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48" w:rsidRPr="00EB165F" w:rsidRDefault="00230448" w:rsidP="00230448">
      <w:pPr>
        <w:pStyle w:val="Osnovni"/>
        <w:ind w:left="0"/>
        <w:jc w:val="right"/>
        <w:rPr>
          <w:sz w:val="21"/>
          <w:szCs w:val="21"/>
        </w:rPr>
      </w:pPr>
      <w:bookmarkStart w:id="0" w:name="_Toc400960201"/>
      <w:bookmarkStart w:id="1" w:name="_GoBack"/>
      <w:bookmarkEnd w:id="1"/>
    </w:p>
    <w:p w:rsidR="004F42B1" w:rsidRPr="00EB165F" w:rsidRDefault="004F42B1" w:rsidP="00CF2F09">
      <w:pPr>
        <w:pStyle w:val="Osnovni"/>
        <w:ind w:left="0"/>
        <w:rPr>
          <w:sz w:val="21"/>
          <w:szCs w:val="21"/>
        </w:rPr>
      </w:pPr>
      <w:r w:rsidRPr="00EB165F">
        <w:rPr>
          <w:sz w:val="21"/>
          <w:szCs w:val="21"/>
        </w:rPr>
        <w:t>На основу члана 35. Закона о планирању и изградњи („Сл. гласник РС", бр. 72/09, 81/09, 64/10, 24/11, 121/12, 42/12 - Одлука УС, 50/13 - Одлука УС, 54/13 - Решење УС и 98/13 -</w:t>
      </w:r>
      <w:r w:rsidR="00665581">
        <w:rPr>
          <w:sz w:val="21"/>
          <w:szCs w:val="21"/>
        </w:rPr>
        <w:t xml:space="preserve"> Одлука УС, 132/14, </w:t>
      </w:r>
      <w:r w:rsidRPr="00EB165F">
        <w:rPr>
          <w:sz w:val="21"/>
          <w:szCs w:val="21"/>
        </w:rPr>
        <w:t>145/14</w:t>
      </w:r>
      <w:r w:rsidR="00665581">
        <w:rPr>
          <w:sz w:val="21"/>
          <w:szCs w:val="21"/>
        </w:rPr>
        <w:t>, 183/18 и 31/19</w:t>
      </w:r>
      <w:r w:rsidRPr="00EB165F">
        <w:rPr>
          <w:sz w:val="21"/>
          <w:szCs w:val="21"/>
        </w:rPr>
        <w:t xml:space="preserve">), члана 32 Закона о локалној самоуправи („Сл. гласник РС", бр.129/07) и члана 19 Статута Града Крушевца („Сл. лист Града Крушевац“, бр. 8/08), Скупштина Града Крушевца на седници одржаној дана                 </w:t>
      </w:r>
      <w:r w:rsidR="00665581">
        <w:rPr>
          <w:sz w:val="21"/>
          <w:szCs w:val="21"/>
        </w:rPr>
        <w:t xml:space="preserve">  </w:t>
      </w:r>
      <w:r w:rsidRPr="00EB165F">
        <w:rPr>
          <w:sz w:val="21"/>
          <w:szCs w:val="21"/>
        </w:rPr>
        <w:t xml:space="preserve"> донела је:</w:t>
      </w:r>
    </w:p>
    <w:p w:rsidR="004F42B1" w:rsidRPr="00315449" w:rsidRDefault="004F42B1" w:rsidP="004F42B1">
      <w:pPr>
        <w:spacing w:after="120"/>
        <w:ind w:left="461"/>
        <w:jc w:val="both"/>
        <w:rPr>
          <w:rFonts w:ascii="Times New Roman" w:hAnsi="Times New Roman"/>
          <w:sz w:val="24"/>
          <w:szCs w:val="24"/>
          <w:lang w:val="sr-Cyrl-CS"/>
        </w:rPr>
      </w:pPr>
    </w:p>
    <w:p w:rsidR="004F42B1" w:rsidRPr="00EB165F" w:rsidRDefault="004F42B1" w:rsidP="004F42B1">
      <w:pPr>
        <w:spacing w:after="120"/>
        <w:ind w:left="454"/>
        <w:jc w:val="center"/>
        <w:rPr>
          <w:rFonts w:cs="Tahoma"/>
          <w:noProof w:val="0"/>
          <w:sz w:val="36"/>
          <w:szCs w:val="36"/>
        </w:rPr>
      </w:pPr>
      <w:r w:rsidRPr="00EB165F">
        <w:rPr>
          <w:rFonts w:cs="Tahoma"/>
          <w:noProof w:val="0"/>
          <w:sz w:val="36"/>
          <w:szCs w:val="36"/>
        </w:rPr>
        <w:t>План</w:t>
      </w:r>
      <w:r w:rsidR="008E15BB" w:rsidRPr="00EB165F">
        <w:rPr>
          <w:rFonts w:cs="Tahoma"/>
          <w:noProof w:val="0"/>
          <w:sz w:val="36"/>
          <w:szCs w:val="36"/>
        </w:rPr>
        <w:t xml:space="preserve"> </w:t>
      </w:r>
      <w:r w:rsidRPr="00EB165F">
        <w:rPr>
          <w:rFonts w:cs="Tahoma"/>
          <w:noProof w:val="0"/>
          <w:sz w:val="36"/>
          <w:szCs w:val="36"/>
        </w:rPr>
        <w:t>детаљне регулације</w:t>
      </w:r>
    </w:p>
    <w:p w:rsidR="005A4E18" w:rsidRPr="00EB165F" w:rsidRDefault="004F42B1" w:rsidP="004F42B1">
      <w:pPr>
        <w:spacing w:after="120"/>
        <w:ind w:left="454"/>
        <w:jc w:val="center"/>
        <w:rPr>
          <w:rFonts w:cs="Tahoma"/>
          <w:b/>
          <w:noProof w:val="0"/>
          <w:sz w:val="36"/>
          <w:szCs w:val="36"/>
        </w:rPr>
      </w:pPr>
      <w:r w:rsidRPr="00EB165F">
        <w:rPr>
          <w:rFonts w:cs="Tahoma"/>
          <w:b/>
          <w:noProof w:val="0"/>
          <w:sz w:val="36"/>
          <w:szCs w:val="36"/>
        </w:rPr>
        <w:t>„</w:t>
      </w:r>
      <w:r w:rsidR="008E15BB" w:rsidRPr="00EB165F">
        <w:rPr>
          <w:rFonts w:cs="Tahoma"/>
          <w:b/>
          <w:noProof w:val="0"/>
          <w:sz w:val="36"/>
          <w:szCs w:val="36"/>
        </w:rPr>
        <w:t>Х А Ј Д У К  В Е Љ К О В А</w:t>
      </w:r>
      <w:r w:rsidRPr="00EB165F">
        <w:rPr>
          <w:rFonts w:cs="Tahoma"/>
          <w:b/>
          <w:noProof w:val="0"/>
          <w:sz w:val="36"/>
          <w:szCs w:val="36"/>
        </w:rPr>
        <w:t xml:space="preserve"> – С Е В Е Р“</w:t>
      </w:r>
    </w:p>
    <w:p w:rsidR="005A4E18" w:rsidRDefault="005A4E18" w:rsidP="0082503D">
      <w:pPr>
        <w:pStyle w:val="Osnovni"/>
      </w:pPr>
    </w:p>
    <w:p w:rsidR="00315449" w:rsidRPr="00315449" w:rsidRDefault="00315449" w:rsidP="00315449"/>
    <w:p w:rsidR="00315449" w:rsidRPr="00315449" w:rsidRDefault="00315449" w:rsidP="00315449"/>
    <w:p w:rsidR="00632006" w:rsidRPr="00EB36BF" w:rsidRDefault="00632006">
      <w:pPr>
        <w:rPr>
          <w:noProof w:val="0"/>
          <w:color w:val="552803"/>
        </w:rPr>
      </w:pPr>
    </w:p>
    <w:p w:rsidR="00EC78F9" w:rsidRPr="00EB36BF" w:rsidRDefault="00EC78F9" w:rsidP="00410194">
      <w:pPr>
        <w:pStyle w:val="Osnovni"/>
        <w:spacing w:after="0"/>
      </w:pPr>
    </w:p>
    <w:bookmarkStart w:id="2" w:name="_Toc461625885"/>
    <w:bookmarkStart w:id="3" w:name="_Toc496529427"/>
    <w:p w:rsidR="00A864B4" w:rsidRPr="00456D3A" w:rsidRDefault="00953419" w:rsidP="00E7296C">
      <w:pPr>
        <w:pStyle w:val="Heading1"/>
      </w:pPr>
      <w:r w:rsidRPr="00456D3A">
        <w:rPr>
          <w:noProof/>
          <w:lang w:val="sr-Latn-RS"/>
        </w:rPr>
        <mc:AlternateContent>
          <mc:Choice Requires="wps">
            <w:drawing>
              <wp:anchor distT="0" distB="0" distL="114300" distR="114300" simplePos="0" relativeHeight="251655168" behindDoc="1" locked="0" layoutInCell="1" allowOverlap="1">
                <wp:simplePos x="0" y="0"/>
                <wp:positionH relativeFrom="margin">
                  <wp:posOffset>-288290</wp:posOffset>
                </wp:positionH>
                <wp:positionV relativeFrom="paragraph">
                  <wp:posOffset>-828040</wp:posOffset>
                </wp:positionV>
                <wp:extent cx="6120130" cy="1510665"/>
                <wp:effectExtent l="1270" t="4445" r="317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10665"/>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E45" w:rsidRDefault="00952E4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7pt;margin-top:-65.2pt;width:481.9pt;height:118.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" stroked="f">
                <v:fill color2="#fabf8f" rotate="t" focus="100%" type="gradient"/>
                <v:textbox inset="0,0,0,0">
                  <w:txbxContent>
                    <w:p w:rsidR="00952E45" w:rsidRDefault="00952E45"/>
                  </w:txbxContent>
                </v:textbox>
                <w10:wrap anchorx="margin"/>
              </v:shape>
            </w:pict>
          </mc:Fallback>
        </mc:AlternateContent>
      </w:r>
      <w:r w:rsidR="00F975C0" w:rsidRPr="00456D3A">
        <w:t>1.</w:t>
      </w:r>
      <w:r w:rsidR="00F975C0" w:rsidRPr="00456D3A">
        <w:tab/>
      </w:r>
      <w:r w:rsidR="00A864B4" w:rsidRPr="00456D3A">
        <w:t>ОПШТ</w:t>
      </w:r>
      <w:r w:rsidR="005D03B5" w:rsidRPr="00456D3A">
        <w:t>E ОДРЕДБЕ ПЛАНА</w:t>
      </w:r>
      <w:bookmarkEnd w:id="0"/>
      <w:bookmarkEnd w:id="2"/>
      <w:bookmarkEnd w:id="3"/>
    </w:p>
    <w:p w:rsidR="00A864B4" w:rsidRPr="00EB36BF" w:rsidRDefault="00A864B4" w:rsidP="00331D31">
      <w:pPr>
        <w:pStyle w:val="Heading2"/>
      </w:pPr>
      <w:bookmarkStart w:id="4" w:name="_Toc400960202"/>
      <w:bookmarkStart w:id="5" w:name="_Toc461625886"/>
      <w:bookmarkStart w:id="6" w:name="_Toc496529428"/>
      <w:r w:rsidRPr="00EB36BF">
        <w:t>1.1</w:t>
      </w:r>
      <w:r w:rsidR="009D008D" w:rsidRPr="00EB36BF">
        <w:t xml:space="preserve">. </w:t>
      </w:r>
      <w:r w:rsidR="00A51853" w:rsidRPr="00EB36BF">
        <w:t>Правни и плански основ за израду плана</w:t>
      </w:r>
      <w:bookmarkEnd w:id="4"/>
      <w:bookmarkEnd w:id="5"/>
      <w:bookmarkEnd w:id="6"/>
    </w:p>
    <w:p w:rsidR="00697EBE" w:rsidRPr="00697EBE" w:rsidRDefault="00697EBE" w:rsidP="00697EBE">
      <w:pPr>
        <w:spacing w:after="120"/>
        <w:ind w:left="454"/>
        <w:jc w:val="both"/>
        <w:rPr>
          <w:rFonts w:cs="Tahoma"/>
          <w:lang w:val="sr-Cyrl-CS"/>
        </w:rPr>
      </w:pPr>
      <w:bookmarkStart w:id="7" w:name="_Toc400960203"/>
      <w:bookmarkStart w:id="8" w:name="_Toc461625887"/>
      <w:r w:rsidRPr="00697EBE">
        <w:rPr>
          <w:rFonts w:cs="Tahoma"/>
          <w:b/>
          <w:lang w:val="sr-Cyrl-CS"/>
        </w:rPr>
        <w:t>Правни основ</w:t>
      </w:r>
      <w:r w:rsidRPr="00697EBE">
        <w:rPr>
          <w:rFonts w:cs="Tahoma"/>
          <w:lang w:val="sr-Cyrl-CS"/>
        </w:rPr>
        <w:t xml:space="preserve"> за израду Плана детаљне регулације:</w:t>
      </w:r>
    </w:p>
    <w:p w:rsidR="00697EBE" w:rsidRPr="00697EBE" w:rsidRDefault="00697EBE" w:rsidP="004C6AC2">
      <w:pPr>
        <w:pStyle w:val="Tacka1"/>
      </w:pPr>
      <w:r w:rsidRPr="00697EBE">
        <w:t>Закон о планирању и изградњи („Службени гласник РС“, бр. 72/09, 81/09, 64/10, 24/11, 121/12, 42/13 - Одлука УС, 50/13 - Одлука УС, 54/13 - Решење</w:t>
      </w:r>
      <w:r w:rsidR="00502E38">
        <w:t xml:space="preserve"> УС и 98/13 - Одлука УС, 132/14, </w:t>
      </w:r>
      <w:r w:rsidRPr="00697EBE">
        <w:t>145/14</w:t>
      </w:r>
      <w:r w:rsidR="00502E38">
        <w:rPr>
          <w:lang w:val="sr-Latn-RS"/>
        </w:rPr>
        <w:t xml:space="preserve"> </w:t>
      </w:r>
      <w:r w:rsidR="00502E38">
        <w:t>и 83/18</w:t>
      </w:r>
      <w:r w:rsidRPr="00697EBE">
        <w:t>);</w:t>
      </w:r>
    </w:p>
    <w:p w:rsidR="00FD2D11" w:rsidRPr="00697EBE" w:rsidRDefault="00FD2D11" w:rsidP="00FD2D11">
      <w:pPr>
        <w:pStyle w:val="Tacka1"/>
      </w:pPr>
      <w:r w:rsidRPr="00697EBE">
        <w:t>Правилник о садржини, начину и поступку израде планских докумената („Службени гласник РС“, бр.</w:t>
      </w:r>
      <w:r w:rsidR="00502E38">
        <w:rPr>
          <w:lang w:val="sr-Latn-RS"/>
        </w:rPr>
        <w:t xml:space="preserve"> </w:t>
      </w:r>
      <w:r w:rsidR="00232EDB">
        <w:rPr>
          <w:lang w:val="sr-Latn-RS"/>
        </w:rPr>
        <w:t>64</w:t>
      </w:r>
      <w:r w:rsidR="008E7F21">
        <w:t>/</w:t>
      </w:r>
      <w:r w:rsidRPr="00697EBE">
        <w:t>15);</w:t>
      </w:r>
    </w:p>
    <w:p w:rsidR="004D6C9F" w:rsidRPr="009D2814" w:rsidRDefault="004D6C9F" w:rsidP="004D6C9F">
      <w:pPr>
        <w:pStyle w:val="Tacka1"/>
        <w:ind w:left="1174" w:hanging="360"/>
        <w:rPr>
          <w:rStyle w:val="OsnovniChar"/>
          <w:lang w:eastAsia="hi-IN"/>
        </w:rPr>
      </w:pPr>
      <w:r w:rsidRPr="00EB36BF">
        <w:t xml:space="preserve">Одлука о </w:t>
      </w:r>
      <w:r w:rsidR="007B5DF2">
        <w:t>изради</w:t>
      </w:r>
      <w:r w:rsidRPr="00EB36BF">
        <w:t xml:space="preserve"> Плана </w:t>
      </w:r>
      <w:r>
        <w:t>детаљне</w:t>
      </w:r>
      <w:r w:rsidRPr="00EB36BF">
        <w:t xml:space="preserve"> регулације </w:t>
      </w:r>
      <w:r w:rsidR="006733C5">
        <w:t>Х</w:t>
      </w:r>
      <w:r w:rsidR="007B5DF2">
        <w:t>ајдук Вељкова</w:t>
      </w:r>
      <w:r>
        <w:t xml:space="preserve"> Север,</w:t>
      </w:r>
      <w:r w:rsidRPr="007F49F5">
        <w:t xml:space="preserve"> </w:t>
      </w:r>
      <w:r w:rsidRPr="009D2814">
        <w:t xml:space="preserve">бр. </w:t>
      </w:r>
      <w:r w:rsidRPr="009D2814">
        <w:rPr>
          <w:rStyle w:val="OsnovniChar"/>
        </w:rPr>
        <w:t>350-</w:t>
      </w:r>
      <w:r w:rsidR="005D2D09" w:rsidRPr="005D2D09">
        <w:rPr>
          <w:rStyle w:val="OsnovniChar"/>
        </w:rPr>
        <w:t>853</w:t>
      </w:r>
      <w:r w:rsidRPr="005D2D09">
        <w:rPr>
          <w:rStyle w:val="OsnovniChar"/>
        </w:rPr>
        <w:t>/2017</w:t>
      </w:r>
      <w:r w:rsidRPr="009D2814">
        <w:rPr>
          <w:rStyle w:val="OsnovniChar"/>
          <w:lang w:eastAsia="hi-IN"/>
        </w:rPr>
        <w:t xml:space="preserve"> од 2</w:t>
      </w:r>
      <w:r w:rsidR="005D2D09">
        <w:rPr>
          <w:rStyle w:val="OsnovniChar"/>
          <w:lang w:eastAsia="hi-IN"/>
        </w:rPr>
        <w:t>5</w:t>
      </w:r>
      <w:r w:rsidRPr="009D2814">
        <w:rPr>
          <w:rStyle w:val="OsnovniChar"/>
          <w:lang w:eastAsia="hi-IN"/>
        </w:rPr>
        <w:t>.</w:t>
      </w:r>
      <w:r w:rsidR="005D2D09">
        <w:rPr>
          <w:rStyle w:val="OsnovniChar"/>
          <w:lang w:eastAsia="hi-IN"/>
        </w:rPr>
        <w:t>12</w:t>
      </w:r>
      <w:r w:rsidRPr="009D2814">
        <w:rPr>
          <w:rStyle w:val="OsnovniChar"/>
          <w:lang w:eastAsia="hi-IN"/>
        </w:rPr>
        <w:t>.2017.г. („Службени лист града Крушевца“,</w:t>
      </w:r>
      <w:r w:rsidRPr="009D2814">
        <w:t xml:space="preserve"> </w:t>
      </w:r>
      <w:r w:rsidRPr="009D2814">
        <w:rPr>
          <w:rStyle w:val="OsnovniChar"/>
          <w:lang w:eastAsia="hi-IN"/>
        </w:rPr>
        <w:t>бр.</w:t>
      </w:r>
      <w:r w:rsidRPr="009D2814">
        <w:t xml:space="preserve"> </w:t>
      </w:r>
      <w:r w:rsidR="0036608D" w:rsidRPr="0036608D">
        <w:rPr>
          <w:lang w:val="sr-Latn-RS"/>
        </w:rPr>
        <w:t>12</w:t>
      </w:r>
      <w:r w:rsidRPr="0036608D">
        <w:t>/</w:t>
      </w:r>
      <w:r w:rsidRPr="0036608D">
        <w:rPr>
          <w:rStyle w:val="OsnovniChar"/>
          <w:lang w:eastAsia="hi-IN"/>
        </w:rPr>
        <w:t>17).</w:t>
      </w:r>
      <w:r w:rsidRPr="009D2814">
        <w:rPr>
          <w:rStyle w:val="OsnovniChar"/>
          <w:lang w:val="sr-Latn-RS" w:eastAsia="hi-IN"/>
        </w:rPr>
        <w:t xml:space="preserve"> </w:t>
      </w:r>
    </w:p>
    <w:p w:rsidR="00697EBE" w:rsidRPr="00697EBE" w:rsidRDefault="00697EBE" w:rsidP="00697EBE">
      <w:pPr>
        <w:spacing w:after="120"/>
        <w:ind w:left="454"/>
        <w:jc w:val="both"/>
        <w:rPr>
          <w:rFonts w:eastAsia="SimSun" w:cs="Tahoma"/>
          <w:kern w:val="1"/>
          <w:lang w:val="sr-Cyrl-CS" w:eastAsia="hi-IN" w:bidi="hi-IN"/>
        </w:rPr>
      </w:pPr>
      <w:r w:rsidRPr="00697EBE">
        <w:rPr>
          <w:rFonts w:eastAsia="SimSun" w:cs="Tahoma"/>
          <w:b/>
          <w:kern w:val="1"/>
          <w:lang w:val="sr-Cyrl-CS" w:eastAsia="hi-IN" w:bidi="hi-IN"/>
        </w:rPr>
        <w:t>Плански основ</w:t>
      </w:r>
      <w:r w:rsidRPr="00697EBE">
        <w:rPr>
          <w:rFonts w:eastAsia="SimSun" w:cs="Tahoma"/>
          <w:kern w:val="1"/>
          <w:lang w:val="sr-Cyrl-CS" w:eastAsia="hi-IN" w:bidi="hi-IN"/>
        </w:rPr>
        <w:t xml:space="preserve"> за израду </w:t>
      </w:r>
      <w:r w:rsidRPr="00697EBE">
        <w:rPr>
          <w:rFonts w:cs="Tahoma"/>
          <w:lang w:val="sr-Cyrl-CS"/>
        </w:rPr>
        <w:t>Плана детаљне регулације</w:t>
      </w:r>
      <w:r w:rsidRPr="00697EBE">
        <w:rPr>
          <w:rFonts w:eastAsia="SimSun" w:cs="Tahoma"/>
          <w:kern w:val="1"/>
          <w:lang w:val="sr-Cyrl-CS" w:eastAsia="hi-IN" w:bidi="hi-IN"/>
        </w:rPr>
        <w:t xml:space="preserve">: </w:t>
      </w:r>
    </w:p>
    <w:p w:rsidR="00697EBE" w:rsidRPr="00697EBE" w:rsidRDefault="00697EBE" w:rsidP="00FC7CEC">
      <w:pPr>
        <w:pStyle w:val="Tacka1"/>
      </w:pPr>
      <w:r w:rsidRPr="00697EBE">
        <w:t>План генералне регулације Центар („Сл. лист града Крушевца“, бр. 14/16</w:t>
      </w:r>
      <w:r w:rsidR="00502E38">
        <w:rPr>
          <w:lang w:val="sr-Latn-RS"/>
        </w:rPr>
        <w:t>)</w:t>
      </w:r>
    </w:p>
    <w:p w:rsidR="001B034B" w:rsidRPr="00EB36BF" w:rsidRDefault="00377AA2" w:rsidP="001B034B">
      <w:pPr>
        <w:pStyle w:val="Heading2"/>
      </w:pPr>
      <w:bookmarkStart w:id="9" w:name="_Toc496529429"/>
      <w:r w:rsidRPr="00EB36BF">
        <w:lastRenderedPageBreak/>
        <w:t xml:space="preserve">1.2. </w:t>
      </w:r>
      <w:bookmarkEnd w:id="7"/>
      <w:r w:rsidR="001B034B" w:rsidRPr="00EB36BF">
        <w:t>Обавезе, услови и смернице из плана вишег реда и других докумената значајних за израду плана</w:t>
      </w:r>
      <w:bookmarkEnd w:id="8"/>
      <w:bookmarkEnd w:id="9"/>
      <w:r w:rsidR="001B034B" w:rsidRPr="00EB36BF">
        <w:t xml:space="preserve"> </w:t>
      </w:r>
    </w:p>
    <w:p w:rsidR="00580E4A" w:rsidRPr="00580E4A" w:rsidRDefault="00580E4A" w:rsidP="003F4526">
      <w:pPr>
        <w:pStyle w:val="Heading3"/>
      </w:pPr>
      <w:bookmarkStart w:id="10" w:name="_Toc485886996"/>
      <w:bookmarkStart w:id="11" w:name="_Toc400960204"/>
      <w:bookmarkStart w:id="12" w:name="_Toc461625888"/>
      <w:bookmarkStart w:id="13" w:name="_Toc496529430"/>
      <w:r w:rsidRPr="00580E4A">
        <w:t>План генералне регулације Центар (Сл. лист града Крушевца бр. 14/16)</w:t>
      </w:r>
      <w:bookmarkEnd w:id="10"/>
    </w:p>
    <w:p w:rsidR="0013746A" w:rsidRDefault="00A1661E" w:rsidP="0013746A">
      <w:pPr>
        <w:pStyle w:val="Osnovni"/>
        <w:rPr>
          <w:i/>
        </w:rPr>
      </w:pPr>
      <w:r>
        <w:rPr>
          <w:i/>
        </w:rPr>
        <w:t xml:space="preserve"> </w:t>
      </w:r>
      <w:r w:rsidR="0013746A">
        <w:rPr>
          <w:i/>
        </w:rPr>
        <w:t>„2. Правила уређења, 2.1. Подела на карактеристичне зоне и целине, планирана намена површина и објеката и могућих компатибилних намена, са билансом површина, 2.1.1. Централна градска зона</w:t>
      </w:r>
    </w:p>
    <w:p w:rsidR="0013746A" w:rsidRDefault="0013746A" w:rsidP="0013746A">
      <w:pPr>
        <w:pStyle w:val="Podvuceniosnovni"/>
      </w:pPr>
      <w:r>
        <w:t>2.1.2.4. Урбанистичка целина 2.4</w:t>
      </w:r>
    </w:p>
    <w:p w:rsidR="0013746A" w:rsidRDefault="0013746A" w:rsidP="0013746A">
      <w:pPr>
        <w:pStyle w:val="Osnovni"/>
        <w:rPr>
          <w:noProof/>
          <w:lang w:val="sr-Cyrl-CS"/>
        </w:rPr>
      </w:pPr>
      <w:r>
        <w:t>Површине око 26,94 ха, обухвата простор ограничен улицама Николе Тесле, Поручника Божидара, Душановом, Хајдук Вељковом, Достојевског, Косовском до улице Николе Тесле. У овој целини планира се као претежна намена:</w:t>
      </w:r>
    </w:p>
    <w:p w:rsidR="0013746A" w:rsidRDefault="0013746A" w:rsidP="0013746A">
      <w:pPr>
        <w:pStyle w:val="Tacka1"/>
        <w:numPr>
          <w:ilvl w:val="0"/>
          <w:numId w:val="39"/>
        </w:numPr>
        <w:tabs>
          <w:tab w:val="left" w:pos="708"/>
        </w:tabs>
        <w:ind w:left="1174"/>
      </w:pPr>
      <w:r>
        <w:t>Преовлађујућа намена: породично становање ПС-01, ПС-02, вишепородично становање ВС-02</w:t>
      </w:r>
    </w:p>
    <w:p w:rsidR="0013746A" w:rsidRDefault="0013746A" w:rsidP="0013746A">
      <w:pPr>
        <w:pStyle w:val="Tacka1"/>
        <w:numPr>
          <w:ilvl w:val="0"/>
          <w:numId w:val="39"/>
        </w:numPr>
        <w:tabs>
          <w:tab w:val="left" w:pos="708"/>
        </w:tabs>
        <w:ind w:left="1174"/>
      </w:pPr>
      <w:r>
        <w:t xml:space="preserve">Допунска намена: реализоване целине вишепородичног становања, комерцијалне делатности КД-02, </w:t>
      </w:r>
    </w:p>
    <w:p w:rsidR="0013746A" w:rsidRDefault="0013746A" w:rsidP="0013746A">
      <w:pPr>
        <w:pStyle w:val="Tacka1"/>
        <w:numPr>
          <w:ilvl w:val="0"/>
          <w:numId w:val="39"/>
        </w:numPr>
        <w:tabs>
          <w:tab w:val="left" w:pos="708"/>
        </w:tabs>
        <w:ind w:left="1174"/>
      </w:pPr>
      <w:r>
        <w:t>Пратећа намена: јавне функције – школство, дечија заштита, комерцијалне делатности КД-01</w:t>
      </w:r>
    </w:p>
    <w:p w:rsidR="0013746A" w:rsidRDefault="0013746A" w:rsidP="0013746A">
      <w:pPr>
        <w:pStyle w:val="Tabelanaslov"/>
      </w:pPr>
      <w:r>
        <w:t>Приказ површина претежне намене простора - урбанистичка целина 2.4</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gridCol w:w="1537"/>
      </w:tblGrid>
      <w:tr w:rsidR="0013746A" w:rsidTr="0013746A">
        <w:trPr>
          <w:trHeight w:val="284"/>
        </w:trPr>
        <w:tc>
          <w:tcPr>
            <w:tcW w:w="4786" w:type="dxa"/>
            <w:tcBorders>
              <w:top w:val="single" w:sz="6" w:space="0" w:color="F79646"/>
              <w:left w:val="single" w:sz="6" w:space="0" w:color="F79646"/>
              <w:bottom w:val="nil"/>
              <w:right w:val="single" w:sz="6" w:space="0" w:color="FFFFFF"/>
            </w:tcBorders>
            <w:shd w:val="clear" w:color="auto" w:fill="F79646"/>
            <w:vAlign w:val="center"/>
            <w:hideMark/>
          </w:tcPr>
          <w:p w:rsidR="0013746A" w:rsidRDefault="0013746A">
            <w:pPr>
              <w:pStyle w:val="Tabela"/>
              <w:rPr>
                <w:b/>
                <w:bCs/>
                <w:noProof w:val="0"/>
                <w:color w:val="FFFFFF"/>
              </w:rPr>
            </w:pPr>
            <w:r>
              <w:rPr>
                <w:b/>
                <w:bCs/>
                <w:noProof w:val="0"/>
                <w:color w:val="FFFFFF"/>
              </w:rPr>
              <w:t>Претежна намена простора</w:t>
            </w:r>
          </w:p>
        </w:tc>
        <w:tc>
          <w:tcPr>
            <w:tcW w:w="1418" w:type="dxa"/>
            <w:tcBorders>
              <w:top w:val="single" w:sz="6" w:space="0" w:color="F79646"/>
              <w:left w:val="single" w:sz="6" w:space="0" w:color="FFFFFF"/>
              <w:bottom w:val="nil"/>
              <w:right w:val="single" w:sz="6" w:space="0" w:color="FFFFFF"/>
            </w:tcBorders>
            <w:shd w:val="clear" w:color="auto" w:fill="F79646"/>
            <w:vAlign w:val="center"/>
            <w:hideMark/>
          </w:tcPr>
          <w:p w:rsidR="0013746A" w:rsidRDefault="0013746A">
            <w:pPr>
              <w:jc w:val="right"/>
              <w:rPr>
                <w:b/>
                <w:bCs/>
                <w:noProof w:val="0"/>
                <w:color w:val="FFFFFF"/>
                <w:sz w:val="18"/>
              </w:rPr>
            </w:pPr>
            <w:r>
              <w:rPr>
                <w:b/>
                <w:bCs/>
                <w:noProof w:val="0"/>
                <w:color w:val="FFFFFF"/>
                <w:sz w:val="18"/>
              </w:rPr>
              <w:t>Површина (ха)</w:t>
            </w:r>
          </w:p>
        </w:tc>
        <w:tc>
          <w:tcPr>
            <w:tcW w:w="1537" w:type="dxa"/>
            <w:tcBorders>
              <w:top w:val="single" w:sz="6" w:space="0" w:color="F79646"/>
              <w:left w:val="single" w:sz="6" w:space="0" w:color="FFFFFF"/>
              <w:bottom w:val="nil"/>
              <w:right w:val="single" w:sz="6" w:space="0" w:color="F79646"/>
            </w:tcBorders>
            <w:shd w:val="clear" w:color="auto" w:fill="F79646"/>
            <w:vAlign w:val="center"/>
            <w:hideMark/>
          </w:tcPr>
          <w:p w:rsidR="0013746A" w:rsidRDefault="0013746A">
            <w:pPr>
              <w:jc w:val="right"/>
              <w:rPr>
                <w:b/>
                <w:bCs/>
                <w:noProof w:val="0"/>
                <w:color w:val="FFFFFF"/>
                <w:sz w:val="18"/>
              </w:rPr>
            </w:pPr>
            <w:r>
              <w:rPr>
                <w:b/>
                <w:bCs/>
                <w:noProof w:val="0"/>
                <w:color w:val="FFFFFF"/>
                <w:sz w:val="18"/>
              </w:rPr>
              <w:t>Заступљеност (%)</w:t>
            </w:r>
          </w:p>
        </w:tc>
      </w:tr>
      <w:tr w:rsidR="0013746A" w:rsidTr="0013746A">
        <w:trPr>
          <w:trHeight w:val="284"/>
        </w:trPr>
        <w:tc>
          <w:tcPr>
            <w:tcW w:w="4786" w:type="dxa"/>
            <w:tcBorders>
              <w:top w:val="nil"/>
              <w:left w:val="single" w:sz="6" w:space="0" w:color="F79646"/>
              <w:bottom w:val="nil"/>
              <w:right w:val="single" w:sz="6" w:space="0" w:color="F79646"/>
            </w:tcBorders>
            <w:shd w:val="clear" w:color="auto" w:fill="FDE9D9"/>
            <w:vAlign w:val="center"/>
            <w:hideMark/>
          </w:tcPr>
          <w:p w:rsidR="0013746A" w:rsidRDefault="0013746A">
            <w:pPr>
              <w:pStyle w:val="Tabela"/>
              <w:spacing w:before="60" w:after="60"/>
              <w:rPr>
                <w:noProof w:val="0"/>
              </w:rPr>
            </w:pPr>
            <w:r>
              <w:rPr>
                <w:noProof w:val="0"/>
              </w:rPr>
              <w:t>Породично становање ПС-01,02</w:t>
            </w:r>
          </w:p>
          <w:p w:rsidR="0013746A" w:rsidRDefault="0013746A">
            <w:pPr>
              <w:pStyle w:val="Tabela"/>
              <w:spacing w:before="60" w:after="60"/>
              <w:rPr>
                <w:noProof w:val="0"/>
              </w:rPr>
            </w:pPr>
            <w:r>
              <w:rPr>
                <w:noProof w:val="0"/>
              </w:rPr>
              <w:t>Вишепородично становање ВС-02</w:t>
            </w:r>
          </w:p>
          <w:p w:rsidR="0013746A" w:rsidRDefault="0013746A">
            <w:pPr>
              <w:pStyle w:val="Tabela"/>
              <w:spacing w:before="60" w:after="60"/>
              <w:rPr>
                <w:noProof w:val="0"/>
              </w:rPr>
            </w:pPr>
            <w:r>
              <w:rPr>
                <w:noProof w:val="0"/>
              </w:rPr>
              <w:t>Комерцијалне делатности КД-02</w:t>
            </w:r>
          </w:p>
        </w:tc>
        <w:tc>
          <w:tcPr>
            <w:tcW w:w="1418" w:type="dxa"/>
            <w:tcBorders>
              <w:top w:val="nil"/>
              <w:left w:val="single" w:sz="6" w:space="0" w:color="F79646"/>
              <w:bottom w:val="nil"/>
              <w:right w:val="single" w:sz="6" w:space="0" w:color="F79646"/>
            </w:tcBorders>
            <w:shd w:val="clear" w:color="auto" w:fill="FDE9D9"/>
            <w:vAlign w:val="center"/>
            <w:hideMark/>
          </w:tcPr>
          <w:p w:rsidR="0013746A" w:rsidRDefault="0013746A">
            <w:pPr>
              <w:pStyle w:val="Tabela"/>
              <w:spacing w:before="60" w:after="60"/>
              <w:jc w:val="right"/>
              <w:rPr>
                <w:noProof w:val="0"/>
              </w:rPr>
            </w:pPr>
            <w:r>
              <w:rPr>
                <w:noProof w:val="0"/>
              </w:rPr>
              <w:t>13,60</w:t>
            </w:r>
          </w:p>
        </w:tc>
        <w:tc>
          <w:tcPr>
            <w:tcW w:w="1537" w:type="dxa"/>
            <w:tcBorders>
              <w:top w:val="nil"/>
              <w:left w:val="single" w:sz="6" w:space="0" w:color="F79646"/>
              <w:bottom w:val="nil"/>
              <w:right w:val="single" w:sz="6" w:space="0" w:color="F79646"/>
            </w:tcBorders>
            <w:shd w:val="clear" w:color="auto" w:fill="FDE9D9"/>
            <w:vAlign w:val="center"/>
            <w:hideMark/>
          </w:tcPr>
          <w:p w:rsidR="0013746A" w:rsidRDefault="0013746A">
            <w:pPr>
              <w:pStyle w:val="Tabela"/>
              <w:spacing w:before="60" w:after="60"/>
              <w:jc w:val="right"/>
              <w:rPr>
                <w:noProof w:val="0"/>
              </w:rPr>
            </w:pPr>
            <w:r>
              <w:rPr>
                <w:noProof w:val="0"/>
              </w:rPr>
              <w:t>50,48</w:t>
            </w:r>
          </w:p>
        </w:tc>
      </w:tr>
      <w:tr w:rsidR="0013746A" w:rsidTr="0013746A">
        <w:trPr>
          <w:trHeight w:val="284"/>
        </w:trPr>
        <w:tc>
          <w:tcPr>
            <w:tcW w:w="4786" w:type="dxa"/>
            <w:tcBorders>
              <w:top w:val="nil"/>
              <w:left w:val="single" w:sz="6" w:space="0" w:color="F79646"/>
              <w:bottom w:val="nil"/>
              <w:right w:val="single" w:sz="6" w:space="0" w:color="F79646"/>
            </w:tcBorders>
            <w:shd w:val="clear" w:color="auto" w:fill="FFFFFF"/>
            <w:vAlign w:val="center"/>
            <w:hideMark/>
          </w:tcPr>
          <w:p w:rsidR="0013746A" w:rsidRDefault="0013746A">
            <w:pPr>
              <w:pStyle w:val="Tabela"/>
              <w:spacing w:before="60" w:after="60"/>
              <w:rPr>
                <w:noProof w:val="0"/>
              </w:rPr>
            </w:pPr>
            <w:r>
              <w:rPr>
                <w:noProof w:val="0"/>
              </w:rPr>
              <w:t>Реализоване целине вишепородичног становања</w:t>
            </w:r>
          </w:p>
          <w:p w:rsidR="0013746A" w:rsidRDefault="0013746A">
            <w:pPr>
              <w:pStyle w:val="Tabela"/>
              <w:spacing w:before="60" w:after="60"/>
              <w:rPr>
                <w:noProof w:val="0"/>
              </w:rPr>
            </w:pPr>
            <w:r>
              <w:rPr>
                <w:noProof w:val="0"/>
              </w:rPr>
              <w:t>Комерцијалне делатности КД-02</w:t>
            </w:r>
          </w:p>
        </w:tc>
        <w:tc>
          <w:tcPr>
            <w:tcW w:w="1418" w:type="dxa"/>
            <w:tcBorders>
              <w:top w:val="nil"/>
              <w:left w:val="single" w:sz="6" w:space="0" w:color="F79646"/>
              <w:bottom w:val="nil"/>
              <w:right w:val="single" w:sz="6" w:space="0" w:color="F79646"/>
            </w:tcBorders>
            <w:shd w:val="clear" w:color="auto" w:fill="FFFFFF"/>
            <w:vAlign w:val="center"/>
            <w:hideMark/>
          </w:tcPr>
          <w:p w:rsidR="0013746A" w:rsidRDefault="0013746A">
            <w:pPr>
              <w:pStyle w:val="Tabela"/>
              <w:spacing w:before="60" w:after="60"/>
              <w:jc w:val="right"/>
              <w:rPr>
                <w:noProof w:val="0"/>
              </w:rPr>
            </w:pPr>
            <w:r>
              <w:rPr>
                <w:noProof w:val="0"/>
              </w:rPr>
              <w:t>4,64</w:t>
            </w:r>
          </w:p>
        </w:tc>
        <w:tc>
          <w:tcPr>
            <w:tcW w:w="1537" w:type="dxa"/>
            <w:tcBorders>
              <w:top w:val="nil"/>
              <w:left w:val="single" w:sz="6" w:space="0" w:color="F79646"/>
              <w:bottom w:val="nil"/>
              <w:right w:val="single" w:sz="6" w:space="0" w:color="F79646"/>
            </w:tcBorders>
            <w:shd w:val="clear" w:color="auto" w:fill="FFFFFF"/>
            <w:vAlign w:val="center"/>
            <w:hideMark/>
          </w:tcPr>
          <w:p w:rsidR="0013746A" w:rsidRDefault="0013746A">
            <w:pPr>
              <w:pStyle w:val="Tabela"/>
              <w:spacing w:before="60" w:after="60"/>
              <w:jc w:val="right"/>
              <w:rPr>
                <w:noProof w:val="0"/>
              </w:rPr>
            </w:pPr>
            <w:r>
              <w:rPr>
                <w:noProof w:val="0"/>
              </w:rPr>
              <w:t>17,22</w:t>
            </w:r>
          </w:p>
        </w:tc>
      </w:tr>
      <w:tr w:rsidR="0013746A" w:rsidTr="0013746A">
        <w:trPr>
          <w:trHeight w:val="284"/>
        </w:trPr>
        <w:tc>
          <w:tcPr>
            <w:tcW w:w="4786" w:type="dxa"/>
            <w:tcBorders>
              <w:top w:val="nil"/>
              <w:left w:val="single" w:sz="6" w:space="0" w:color="F79646"/>
              <w:bottom w:val="nil"/>
              <w:right w:val="single" w:sz="6" w:space="0" w:color="F79646"/>
            </w:tcBorders>
            <w:shd w:val="clear" w:color="auto" w:fill="FDE9D9"/>
            <w:vAlign w:val="center"/>
            <w:hideMark/>
          </w:tcPr>
          <w:p w:rsidR="0013746A" w:rsidRDefault="0013746A">
            <w:pPr>
              <w:pStyle w:val="Tabela"/>
              <w:spacing w:before="60" w:after="60"/>
              <w:rPr>
                <w:noProof w:val="0"/>
              </w:rPr>
            </w:pPr>
            <w:r>
              <w:rPr>
                <w:noProof w:val="0"/>
              </w:rPr>
              <w:t xml:space="preserve">Комерцијалне делатности КД-01 </w:t>
            </w:r>
          </w:p>
        </w:tc>
        <w:tc>
          <w:tcPr>
            <w:tcW w:w="1418" w:type="dxa"/>
            <w:tcBorders>
              <w:top w:val="nil"/>
              <w:left w:val="single" w:sz="6" w:space="0" w:color="F79646"/>
              <w:bottom w:val="nil"/>
              <w:right w:val="single" w:sz="6" w:space="0" w:color="F79646"/>
            </w:tcBorders>
            <w:shd w:val="clear" w:color="auto" w:fill="FDE9D9"/>
            <w:vAlign w:val="center"/>
            <w:hideMark/>
          </w:tcPr>
          <w:p w:rsidR="0013746A" w:rsidRDefault="0013746A">
            <w:pPr>
              <w:pStyle w:val="Tabela"/>
              <w:spacing w:before="60" w:after="60"/>
              <w:jc w:val="right"/>
              <w:rPr>
                <w:noProof w:val="0"/>
              </w:rPr>
            </w:pPr>
            <w:r>
              <w:rPr>
                <w:noProof w:val="0"/>
              </w:rPr>
              <w:t>1,16</w:t>
            </w:r>
          </w:p>
        </w:tc>
        <w:tc>
          <w:tcPr>
            <w:tcW w:w="1537" w:type="dxa"/>
            <w:tcBorders>
              <w:top w:val="nil"/>
              <w:left w:val="single" w:sz="6" w:space="0" w:color="F79646"/>
              <w:bottom w:val="nil"/>
              <w:right w:val="single" w:sz="6" w:space="0" w:color="F79646"/>
            </w:tcBorders>
            <w:shd w:val="clear" w:color="auto" w:fill="FDE9D9"/>
            <w:vAlign w:val="center"/>
            <w:hideMark/>
          </w:tcPr>
          <w:p w:rsidR="0013746A" w:rsidRDefault="0013746A">
            <w:pPr>
              <w:pStyle w:val="Tabela"/>
              <w:spacing w:before="60" w:after="60"/>
              <w:jc w:val="right"/>
              <w:rPr>
                <w:noProof w:val="0"/>
              </w:rPr>
            </w:pPr>
            <w:r>
              <w:rPr>
                <w:noProof w:val="0"/>
              </w:rPr>
              <w:t>4,30</w:t>
            </w:r>
          </w:p>
        </w:tc>
      </w:tr>
      <w:tr w:rsidR="0013746A" w:rsidTr="0013746A">
        <w:trPr>
          <w:trHeight w:val="284"/>
        </w:trPr>
        <w:tc>
          <w:tcPr>
            <w:tcW w:w="4786" w:type="dxa"/>
            <w:tcBorders>
              <w:top w:val="nil"/>
              <w:left w:val="single" w:sz="6" w:space="0" w:color="F79646"/>
              <w:bottom w:val="nil"/>
              <w:right w:val="single" w:sz="6" w:space="0" w:color="F79646"/>
            </w:tcBorders>
            <w:shd w:val="clear" w:color="auto" w:fill="FFFFFF"/>
            <w:vAlign w:val="center"/>
            <w:hideMark/>
          </w:tcPr>
          <w:p w:rsidR="0013746A" w:rsidRDefault="0013746A">
            <w:pPr>
              <w:pStyle w:val="Tabela"/>
              <w:spacing w:before="60" w:after="60"/>
              <w:rPr>
                <w:noProof w:val="0"/>
              </w:rPr>
            </w:pPr>
            <w:r>
              <w:rPr>
                <w:noProof w:val="0"/>
              </w:rPr>
              <w:t>Јавне функције</w:t>
            </w:r>
          </w:p>
        </w:tc>
        <w:tc>
          <w:tcPr>
            <w:tcW w:w="1418" w:type="dxa"/>
            <w:tcBorders>
              <w:top w:val="nil"/>
              <w:left w:val="single" w:sz="6" w:space="0" w:color="F79646"/>
              <w:bottom w:val="nil"/>
              <w:right w:val="single" w:sz="6" w:space="0" w:color="F79646"/>
            </w:tcBorders>
            <w:shd w:val="clear" w:color="auto" w:fill="FFFFFF"/>
            <w:vAlign w:val="center"/>
            <w:hideMark/>
          </w:tcPr>
          <w:p w:rsidR="0013746A" w:rsidRDefault="0013746A">
            <w:pPr>
              <w:pStyle w:val="Tabela"/>
              <w:spacing w:before="60" w:after="60"/>
              <w:jc w:val="right"/>
              <w:rPr>
                <w:noProof w:val="0"/>
              </w:rPr>
            </w:pPr>
            <w:r>
              <w:rPr>
                <w:noProof w:val="0"/>
              </w:rPr>
              <w:t>2,60</w:t>
            </w:r>
          </w:p>
        </w:tc>
        <w:tc>
          <w:tcPr>
            <w:tcW w:w="1537" w:type="dxa"/>
            <w:tcBorders>
              <w:top w:val="nil"/>
              <w:left w:val="single" w:sz="6" w:space="0" w:color="F79646"/>
              <w:bottom w:val="nil"/>
              <w:right w:val="single" w:sz="6" w:space="0" w:color="F79646"/>
            </w:tcBorders>
            <w:shd w:val="clear" w:color="auto" w:fill="FFFFFF"/>
            <w:vAlign w:val="center"/>
            <w:hideMark/>
          </w:tcPr>
          <w:p w:rsidR="0013746A" w:rsidRDefault="0013746A">
            <w:pPr>
              <w:pStyle w:val="Tabela"/>
              <w:spacing w:before="60" w:after="60"/>
              <w:jc w:val="right"/>
              <w:rPr>
                <w:noProof w:val="0"/>
              </w:rPr>
            </w:pPr>
            <w:r>
              <w:rPr>
                <w:noProof w:val="0"/>
              </w:rPr>
              <w:t>9,65</w:t>
            </w:r>
          </w:p>
        </w:tc>
      </w:tr>
      <w:tr w:rsidR="0013746A" w:rsidTr="0013746A">
        <w:trPr>
          <w:trHeight w:val="284"/>
        </w:trPr>
        <w:tc>
          <w:tcPr>
            <w:tcW w:w="4786" w:type="dxa"/>
            <w:tcBorders>
              <w:top w:val="nil"/>
              <w:left w:val="single" w:sz="6" w:space="0" w:color="F79646"/>
              <w:bottom w:val="nil"/>
              <w:right w:val="single" w:sz="6" w:space="0" w:color="F79646"/>
            </w:tcBorders>
            <w:shd w:val="clear" w:color="auto" w:fill="FDE9D9"/>
            <w:vAlign w:val="center"/>
            <w:hideMark/>
          </w:tcPr>
          <w:p w:rsidR="0013746A" w:rsidRDefault="0013746A">
            <w:pPr>
              <w:pStyle w:val="Tabela"/>
              <w:spacing w:before="60" w:after="60"/>
              <w:rPr>
                <w:noProof w:val="0"/>
              </w:rPr>
            </w:pPr>
            <w:r>
              <w:rPr>
                <w:noProof w:val="0"/>
              </w:rPr>
              <w:t>Саобраћајнице</w:t>
            </w:r>
          </w:p>
        </w:tc>
        <w:tc>
          <w:tcPr>
            <w:tcW w:w="1418" w:type="dxa"/>
            <w:tcBorders>
              <w:top w:val="nil"/>
              <w:left w:val="single" w:sz="6" w:space="0" w:color="F79646"/>
              <w:bottom w:val="nil"/>
              <w:right w:val="single" w:sz="6" w:space="0" w:color="F79646"/>
            </w:tcBorders>
            <w:shd w:val="clear" w:color="auto" w:fill="FDE9D9"/>
            <w:vAlign w:val="center"/>
            <w:hideMark/>
          </w:tcPr>
          <w:p w:rsidR="0013746A" w:rsidRDefault="0013746A">
            <w:pPr>
              <w:pStyle w:val="Tabela"/>
              <w:spacing w:before="60" w:after="60"/>
              <w:jc w:val="right"/>
              <w:rPr>
                <w:noProof w:val="0"/>
              </w:rPr>
            </w:pPr>
            <w:r>
              <w:rPr>
                <w:noProof w:val="0"/>
              </w:rPr>
              <w:t>4,94</w:t>
            </w:r>
          </w:p>
        </w:tc>
        <w:tc>
          <w:tcPr>
            <w:tcW w:w="1537" w:type="dxa"/>
            <w:tcBorders>
              <w:top w:val="nil"/>
              <w:left w:val="single" w:sz="6" w:space="0" w:color="F79646"/>
              <w:bottom w:val="nil"/>
              <w:right w:val="single" w:sz="6" w:space="0" w:color="F79646"/>
            </w:tcBorders>
            <w:shd w:val="clear" w:color="auto" w:fill="FDE9D9"/>
            <w:vAlign w:val="center"/>
            <w:hideMark/>
          </w:tcPr>
          <w:p w:rsidR="0013746A" w:rsidRDefault="0013746A">
            <w:pPr>
              <w:pStyle w:val="Tabela"/>
              <w:spacing w:before="60" w:after="60"/>
              <w:jc w:val="right"/>
              <w:rPr>
                <w:noProof w:val="0"/>
              </w:rPr>
            </w:pPr>
            <w:r>
              <w:rPr>
                <w:noProof w:val="0"/>
              </w:rPr>
              <w:t>18,34</w:t>
            </w:r>
          </w:p>
        </w:tc>
      </w:tr>
      <w:tr w:rsidR="0013746A" w:rsidTr="0013746A">
        <w:trPr>
          <w:trHeight w:val="284"/>
        </w:trPr>
        <w:tc>
          <w:tcPr>
            <w:tcW w:w="4786" w:type="dxa"/>
            <w:tcBorders>
              <w:top w:val="nil"/>
              <w:left w:val="single" w:sz="6" w:space="0" w:color="F79646"/>
              <w:bottom w:val="single" w:sz="6" w:space="0" w:color="F79646"/>
              <w:right w:val="single" w:sz="4" w:space="0" w:color="FFFFFF"/>
            </w:tcBorders>
            <w:shd w:val="clear" w:color="auto" w:fill="F79646"/>
            <w:vAlign w:val="center"/>
            <w:hideMark/>
          </w:tcPr>
          <w:p w:rsidR="0013746A" w:rsidRDefault="0013746A">
            <w:pPr>
              <w:pStyle w:val="Tabela"/>
              <w:rPr>
                <w:b/>
                <w:bCs/>
                <w:noProof w:val="0"/>
                <w:color w:val="FFFFFF"/>
              </w:rPr>
            </w:pPr>
            <w:r>
              <w:rPr>
                <w:b/>
                <w:bCs/>
                <w:noProof w:val="0"/>
                <w:color w:val="FFFFFF"/>
              </w:rPr>
              <w:t>Укупно</w:t>
            </w:r>
          </w:p>
        </w:tc>
        <w:tc>
          <w:tcPr>
            <w:tcW w:w="1418" w:type="dxa"/>
            <w:tcBorders>
              <w:top w:val="nil"/>
              <w:left w:val="single" w:sz="4" w:space="0" w:color="FFFFFF"/>
              <w:bottom w:val="single" w:sz="6" w:space="0" w:color="F79646"/>
              <w:right w:val="single" w:sz="4" w:space="0" w:color="FFFFFF"/>
            </w:tcBorders>
            <w:shd w:val="clear" w:color="auto" w:fill="F79646"/>
            <w:vAlign w:val="center"/>
            <w:hideMark/>
          </w:tcPr>
          <w:p w:rsidR="0013746A" w:rsidRDefault="0013746A">
            <w:pPr>
              <w:jc w:val="right"/>
              <w:rPr>
                <w:b/>
                <w:bCs/>
                <w:noProof w:val="0"/>
                <w:color w:val="FFFFFF"/>
                <w:sz w:val="18"/>
              </w:rPr>
            </w:pPr>
            <w:r>
              <w:rPr>
                <w:b/>
                <w:bCs/>
                <w:noProof w:val="0"/>
                <w:color w:val="FFFFFF"/>
                <w:sz w:val="18"/>
              </w:rPr>
              <w:t>26,94</w:t>
            </w:r>
          </w:p>
        </w:tc>
        <w:tc>
          <w:tcPr>
            <w:tcW w:w="1537" w:type="dxa"/>
            <w:tcBorders>
              <w:top w:val="nil"/>
              <w:left w:val="single" w:sz="4" w:space="0" w:color="FFFFFF"/>
              <w:bottom w:val="single" w:sz="6" w:space="0" w:color="F79646"/>
              <w:right w:val="single" w:sz="6" w:space="0" w:color="F79646"/>
            </w:tcBorders>
            <w:shd w:val="clear" w:color="auto" w:fill="F79646"/>
            <w:vAlign w:val="center"/>
            <w:hideMark/>
          </w:tcPr>
          <w:p w:rsidR="0013746A" w:rsidRDefault="0013746A">
            <w:pPr>
              <w:jc w:val="right"/>
              <w:rPr>
                <w:b/>
                <w:bCs/>
                <w:noProof w:val="0"/>
                <w:color w:val="FFFFFF"/>
                <w:sz w:val="18"/>
              </w:rPr>
            </w:pPr>
            <w:r>
              <w:rPr>
                <w:b/>
                <w:bCs/>
                <w:noProof w:val="0"/>
                <w:color w:val="FFFFFF"/>
                <w:sz w:val="18"/>
              </w:rPr>
              <w:t>100,00</w:t>
            </w:r>
          </w:p>
        </w:tc>
      </w:tr>
    </w:tbl>
    <w:p w:rsidR="0013746A" w:rsidRDefault="0013746A" w:rsidP="0013746A">
      <w:pPr>
        <w:pStyle w:val="Osnovni"/>
        <w:rPr>
          <w:i/>
          <w:noProof/>
          <w:lang w:val="sr-Cyrl-CS"/>
        </w:rPr>
      </w:pPr>
    </w:p>
    <w:p w:rsidR="0013746A" w:rsidRDefault="0013746A" w:rsidP="0013746A">
      <w:pPr>
        <w:pStyle w:val="Osnovni"/>
        <w:rPr>
          <w:i/>
        </w:rPr>
      </w:pPr>
      <w:r>
        <w:rPr>
          <w:i/>
        </w:rPr>
        <w:t>„3. Правила грађења, 3.1. Зоне за које се обавезно доноси план детаљне регулације 3.1.2. Стамбено мешовита зона</w:t>
      </w:r>
    </w:p>
    <w:p w:rsidR="0013746A" w:rsidRDefault="0013746A" w:rsidP="0013746A">
      <w:pPr>
        <w:pStyle w:val="Podvuceniosnovni"/>
      </w:pPr>
      <w:r>
        <w:t>ПДР „ХАЈДУК ВЕЉКОВА СЕВЕР“</w:t>
      </w:r>
    </w:p>
    <w:p w:rsidR="0013746A" w:rsidRDefault="0013746A" w:rsidP="0013746A">
      <w:pPr>
        <w:pStyle w:val="Osnovni"/>
        <w:rPr>
          <w:noProof/>
          <w:lang w:val="sr-Cyrl-CS"/>
        </w:rPr>
      </w:pPr>
      <w:r>
        <w:t>Зона обухвата део целине 2.4 – урбанистичку по</w:t>
      </w:r>
      <w:r w:rsidR="00F93537">
        <w:t>т</w:t>
      </w:r>
      <w:r>
        <w:t>целину 2.4.1 површине око 7,30ха, ограничена је улицама Поручника Божидара, Душановом, Хајдук Вељковом до улице Поручника Божидара.</w:t>
      </w:r>
    </w:p>
    <w:p w:rsidR="0013746A" w:rsidRDefault="0013746A" w:rsidP="0013746A">
      <w:pPr>
        <w:pStyle w:val="Osnovni"/>
        <w:rPr>
          <w:i/>
        </w:rPr>
      </w:pPr>
      <w:r>
        <w:rPr>
          <w:i/>
        </w:rPr>
        <w:t xml:space="preserve">„3.6. Урбанистички услови парцелације, регулације и изградње као смернице за израду планова детаљне регулације </w:t>
      </w:r>
      <w:bookmarkStart w:id="14" w:name="_Toc461625913"/>
    </w:p>
    <w:p w:rsidR="0013746A" w:rsidRDefault="0013746A" w:rsidP="0013746A">
      <w:pPr>
        <w:pStyle w:val="Osnovni"/>
        <w:rPr>
          <w:u w:val="single"/>
        </w:rPr>
      </w:pPr>
      <w:r>
        <w:rPr>
          <w:u w:val="single"/>
        </w:rPr>
        <w:t>ПДР „ХАЈДУК ВЕЉКОВА СЕВЕР</w:t>
      </w:r>
      <w:bookmarkEnd w:id="14"/>
      <w:r>
        <w:rPr>
          <w:u w:val="single"/>
        </w:rPr>
        <w:t>“</w:t>
      </w:r>
    </w:p>
    <w:p w:rsidR="0013746A" w:rsidRDefault="0013746A" w:rsidP="0013746A">
      <w:pPr>
        <w:pStyle w:val="Podvuceniosnovni"/>
        <w:rPr>
          <w:lang w:val="sr-Latn-RS" w:eastAsia="sr-Latn-RS"/>
        </w:rPr>
      </w:pPr>
      <w:r>
        <w:rPr>
          <w:lang w:eastAsia="sr-Latn-RS"/>
        </w:rPr>
        <w:t>3.6.19. Урбанистичка потцелина 2.4.1</w:t>
      </w:r>
    </w:p>
    <w:p w:rsidR="0013746A" w:rsidRDefault="0013746A" w:rsidP="0013746A">
      <w:pPr>
        <w:pStyle w:val="Podvuceniosnovni"/>
      </w:pPr>
      <w:r>
        <w:t>3.6.19.1. Преовлађујућа намена: породично становање ПС-01, ПС-02</w:t>
      </w:r>
    </w:p>
    <w:p w:rsidR="0013746A" w:rsidRDefault="0013746A" w:rsidP="0013746A">
      <w:pPr>
        <w:pStyle w:val="Tabelanaslov"/>
      </w:pPr>
      <w:r>
        <w:lastRenderedPageBreak/>
        <w:t>Урб. по</w:t>
      </w:r>
      <w:r w:rsidR="00F93537">
        <w:t>т</w:t>
      </w:r>
      <w:r>
        <w:t>целина 2.4.1 - Урбанистички параметри ПС</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099"/>
        <w:gridCol w:w="1605"/>
        <w:gridCol w:w="2132"/>
        <w:gridCol w:w="1260"/>
        <w:gridCol w:w="1261"/>
        <w:gridCol w:w="1261"/>
      </w:tblGrid>
      <w:tr w:rsidR="0013746A" w:rsidTr="0013746A">
        <w:trPr>
          <w:trHeight w:val="1021"/>
        </w:trPr>
        <w:tc>
          <w:tcPr>
            <w:tcW w:w="1099" w:type="dxa"/>
            <w:tcBorders>
              <w:top w:val="single" w:sz="6" w:space="0" w:color="F79646"/>
              <w:left w:val="single" w:sz="6" w:space="0" w:color="F79646"/>
              <w:bottom w:val="nil"/>
              <w:right w:val="single" w:sz="6" w:space="0" w:color="FFFFFF"/>
            </w:tcBorders>
            <w:shd w:val="clear" w:color="auto" w:fill="F79646"/>
            <w:vAlign w:val="center"/>
            <w:hideMark/>
          </w:tcPr>
          <w:p w:rsidR="0013746A" w:rsidRDefault="0013746A">
            <w:pPr>
              <w:pStyle w:val="Tabela"/>
              <w:rPr>
                <w:noProof w:val="0"/>
                <w:color w:val="FFFFFF"/>
              </w:rPr>
            </w:pPr>
            <w:r>
              <w:rPr>
                <w:b/>
                <w:bCs/>
                <w:noProof w:val="0"/>
                <w:color w:val="FFFFFF"/>
              </w:rPr>
              <w:t>Тип</w:t>
            </w:r>
          </w:p>
        </w:tc>
        <w:tc>
          <w:tcPr>
            <w:tcW w:w="1605" w:type="dxa"/>
            <w:tcBorders>
              <w:top w:val="single" w:sz="6" w:space="0" w:color="F79646"/>
              <w:left w:val="single" w:sz="6" w:space="0" w:color="FFFFFF"/>
              <w:bottom w:val="nil"/>
              <w:right w:val="single" w:sz="6" w:space="0" w:color="FFFFFF"/>
            </w:tcBorders>
            <w:shd w:val="clear" w:color="auto" w:fill="F79646"/>
            <w:vAlign w:val="center"/>
            <w:hideMark/>
          </w:tcPr>
          <w:p w:rsidR="0013746A" w:rsidRDefault="0013746A">
            <w:pPr>
              <w:pStyle w:val="Tabela"/>
              <w:jc w:val="center"/>
              <w:rPr>
                <w:b/>
                <w:bCs/>
                <w:noProof w:val="0"/>
                <w:color w:val="FFFFFF"/>
              </w:rPr>
            </w:pPr>
            <w:r>
              <w:rPr>
                <w:b/>
                <w:bCs/>
                <w:noProof w:val="0"/>
                <w:color w:val="FFFFFF"/>
              </w:rPr>
              <w:t>Спратност</w:t>
            </w:r>
          </w:p>
        </w:tc>
        <w:tc>
          <w:tcPr>
            <w:tcW w:w="2132" w:type="dxa"/>
            <w:tcBorders>
              <w:top w:val="single" w:sz="6" w:space="0" w:color="F79646"/>
              <w:left w:val="single" w:sz="6" w:space="0" w:color="FFFFFF"/>
              <w:bottom w:val="nil"/>
              <w:right w:val="single" w:sz="6" w:space="0" w:color="FFFFFF"/>
            </w:tcBorders>
            <w:shd w:val="clear" w:color="auto" w:fill="F79646"/>
            <w:vAlign w:val="center"/>
            <w:hideMark/>
          </w:tcPr>
          <w:p w:rsidR="0013746A" w:rsidRDefault="0013746A">
            <w:pPr>
              <w:pStyle w:val="Tabela"/>
              <w:jc w:val="center"/>
              <w:rPr>
                <w:b/>
                <w:bCs/>
                <w:noProof w:val="0"/>
                <w:color w:val="FFFFFF"/>
              </w:rPr>
            </w:pPr>
            <w:r>
              <w:rPr>
                <w:b/>
                <w:bCs/>
                <w:noProof w:val="0"/>
                <w:color w:val="FFFFFF"/>
              </w:rPr>
              <w:t>Тип објекта</w:t>
            </w:r>
          </w:p>
        </w:tc>
        <w:tc>
          <w:tcPr>
            <w:tcW w:w="1260" w:type="dxa"/>
            <w:tcBorders>
              <w:top w:val="single" w:sz="6" w:space="0" w:color="F79646"/>
              <w:left w:val="single" w:sz="6" w:space="0" w:color="FFFFFF"/>
              <w:bottom w:val="nil"/>
              <w:right w:val="single" w:sz="6" w:space="0" w:color="FFFFFF"/>
            </w:tcBorders>
            <w:shd w:val="clear" w:color="auto" w:fill="F79646"/>
            <w:vAlign w:val="center"/>
            <w:hideMark/>
          </w:tcPr>
          <w:p w:rsidR="0013746A" w:rsidRDefault="0013746A">
            <w:pPr>
              <w:pStyle w:val="Tabela"/>
              <w:jc w:val="center"/>
              <w:rPr>
                <w:b/>
                <w:bCs/>
                <w:noProof w:val="0"/>
                <w:color w:val="FFFFFF"/>
              </w:rPr>
            </w:pPr>
            <w:r>
              <w:rPr>
                <w:b/>
                <w:bCs/>
                <w:noProof w:val="0"/>
                <w:color w:val="FFFFFF"/>
              </w:rPr>
              <w:t>Макс.</w:t>
            </w:r>
          </w:p>
          <w:p w:rsidR="0013746A" w:rsidRDefault="0013746A">
            <w:pPr>
              <w:pStyle w:val="Tabela"/>
              <w:jc w:val="center"/>
              <w:rPr>
                <w:b/>
                <w:bCs/>
                <w:noProof w:val="0"/>
                <w:color w:val="FFFFFF"/>
              </w:rPr>
            </w:pPr>
            <w:r>
              <w:rPr>
                <w:b/>
                <w:bCs/>
                <w:noProof w:val="0"/>
                <w:color w:val="FFFFFF"/>
              </w:rPr>
              <w:t>ИЗ (%)</w:t>
            </w:r>
          </w:p>
        </w:tc>
        <w:tc>
          <w:tcPr>
            <w:tcW w:w="1261" w:type="dxa"/>
            <w:tcBorders>
              <w:top w:val="single" w:sz="6" w:space="0" w:color="F79646"/>
              <w:left w:val="single" w:sz="6" w:space="0" w:color="FFFFFF"/>
              <w:bottom w:val="nil"/>
              <w:right w:val="single" w:sz="6" w:space="0" w:color="FFFFFF"/>
            </w:tcBorders>
            <w:shd w:val="clear" w:color="auto" w:fill="F79646"/>
            <w:vAlign w:val="center"/>
            <w:hideMark/>
          </w:tcPr>
          <w:p w:rsidR="0013746A" w:rsidRDefault="0013746A">
            <w:pPr>
              <w:pStyle w:val="Tabela"/>
              <w:jc w:val="center"/>
              <w:rPr>
                <w:b/>
                <w:bCs/>
                <w:noProof w:val="0"/>
                <w:color w:val="FFFFFF"/>
              </w:rPr>
            </w:pPr>
            <w:r>
              <w:rPr>
                <w:b/>
                <w:bCs/>
                <w:noProof w:val="0"/>
                <w:color w:val="FFFFFF"/>
              </w:rPr>
              <w:t>Мин.</w:t>
            </w:r>
          </w:p>
          <w:p w:rsidR="0013746A" w:rsidRDefault="0013746A">
            <w:pPr>
              <w:pStyle w:val="Tabela"/>
              <w:jc w:val="center"/>
              <w:rPr>
                <w:b/>
                <w:bCs/>
                <w:noProof w:val="0"/>
                <w:color w:val="FFFFFF"/>
              </w:rPr>
            </w:pPr>
            <w:r>
              <w:rPr>
                <w:b/>
                <w:bCs/>
                <w:noProof w:val="0"/>
                <w:color w:val="FFFFFF"/>
              </w:rPr>
              <w:t>П парц.</w:t>
            </w:r>
          </w:p>
          <w:p w:rsidR="0013746A" w:rsidRDefault="0013746A">
            <w:pPr>
              <w:pStyle w:val="Tabela"/>
              <w:jc w:val="center"/>
              <w:rPr>
                <w:b/>
                <w:bCs/>
                <w:noProof w:val="0"/>
                <w:color w:val="FFFFFF"/>
              </w:rPr>
            </w:pPr>
            <w:r>
              <w:rPr>
                <w:b/>
                <w:bCs/>
                <w:noProof w:val="0"/>
                <w:color w:val="FFFFFF"/>
              </w:rPr>
              <w:t>(м</w:t>
            </w:r>
            <w:r>
              <w:rPr>
                <w:b/>
                <w:bCs/>
                <w:noProof w:val="0"/>
                <w:color w:val="FFFFFF"/>
                <w:vertAlign w:val="superscript"/>
              </w:rPr>
              <w:t>2</w:t>
            </w:r>
            <w:r>
              <w:rPr>
                <w:b/>
                <w:bCs/>
                <w:noProof w:val="0"/>
                <w:color w:val="FFFFFF"/>
              </w:rPr>
              <w:t>)</w:t>
            </w:r>
          </w:p>
        </w:tc>
        <w:tc>
          <w:tcPr>
            <w:tcW w:w="1261" w:type="dxa"/>
            <w:tcBorders>
              <w:top w:val="single" w:sz="6" w:space="0" w:color="F79646"/>
              <w:left w:val="single" w:sz="6" w:space="0" w:color="FFFFFF"/>
              <w:bottom w:val="nil"/>
              <w:right w:val="single" w:sz="6" w:space="0" w:color="F79646"/>
            </w:tcBorders>
            <w:shd w:val="clear" w:color="auto" w:fill="F79646"/>
            <w:vAlign w:val="center"/>
            <w:hideMark/>
          </w:tcPr>
          <w:p w:rsidR="0013746A" w:rsidRDefault="0013746A">
            <w:pPr>
              <w:pStyle w:val="Tabela"/>
              <w:jc w:val="center"/>
              <w:rPr>
                <w:b/>
                <w:bCs/>
                <w:noProof w:val="0"/>
                <w:color w:val="FFFFFF"/>
              </w:rPr>
            </w:pPr>
            <w:r>
              <w:rPr>
                <w:b/>
                <w:bCs/>
                <w:noProof w:val="0"/>
                <w:color w:val="FFFFFF"/>
              </w:rPr>
              <w:t>Мин. ширина фронта парц. (м)</w:t>
            </w:r>
          </w:p>
        </w:tc>
      </w:tr>
      <w:tr w:rsidR="0013746A" w:rsidTr="0013746A">
        <w:trPr>
          <w:trHeight w:val="284"/>
        </w:trPr>
        <w:tc>
          <w:tcPr>
            <w:tcW w:w="1099" w:type="dxa"/>
            <w:vMerge w:val="restart"/>
            <w:tcBorders>
              <w:top w:val="nil"/>
              <w:left w:val="single" w:sz="6" w:space="0" w:color="F79646"/>
              <w:bottom w:val="single" w:sz="4" w:space="0" w:color="FFC000"/>
              <w:right w:val="single" w:sz="6" w:space="0" w:color="F79646"/>
            </w:tcBorders>
            <w:vAlign w:val="center"/>
            <w:hideMark/>
          </w:tcPr>
          <w:p w:rsidR="0013746A" w:rsidRDefault="0013746A">
            <w:pPr>
              <w:pStyle w:val="Tabela"/>
              <w:rPr>
                <w:noProof w:val="0"/>
              </w:rPr>
            </w:pPr>
            <w:r>
              <w:rPr>
                <w:noProof w:val="0"/>
              </w:rPr>
              <w:t>ПС-01</w:t>
            </w:r>
          </w:p>
          <w:p w:rsidR="0013746A" w:rsidRDefault="0013746A">
            <w:pPr>
              <w:pStyle w:val="Tabela"/>
              <w:rPr>
                <w:noProof w:val="0"/>
              </w:rPr>
            </w:pPr>
            <w:r>
              <w:rPr>
                <w:noProof w:val="0"/>
              </w:rPr>
              <w:t>ПС-02</w:t>
            </w:r>
          </w:p>
        </w:tc>
        <w:tc>
          <w:tcPr>
            <w:tcW w:w="1605" w:type="dxa"/>
            <w:vMerge w:val="restart"/>
            <w:tcBorders>
              <w:top w:val="nil"/>
              <w:left w:val="single" w:sz="6" w:space="0" w:color="F79646"/>
              <w:bottom w:val="single" w:sz="4" w:space="0" w:color="FFC000"/>
              <w:right w:val="single" w:sz="6" w:space="0" w:color="F79646"/>
            </w:tcBorders>
            <w:vAlign w:val="center"/>
            <w:hideMark/>
          </w:tcPr>
          <w:p w:rsidR="0013746A" w:rsidRDefault="0013746A">
            <w:pPr>
              <w:pStyle w:val="Tabela"/>
              <w:jc w:val="center"/>
              <w:rPr>
                <w:noProof w:val="0"/>
              </w:rPr>
            </w:pPr>
            <w:r>
              <w:rPr>
                <w:noProof w:val="0"/>
              </w:rPr>
              <w:t xml:space="preserve"> П+1+Пк</w:t>
            </w:r>
          </w:p>
          <w:p w:rsidR="0013746A" w:rsidRDefault="0013746A">
            <w:pPr>
              <w:pStyle w:val="Tabela"/>
              <w:jc w:val="center"/>
              <w:rPr>
                <w:noProof w:val="0"/>
              </w:rPr>
            </w:pPr>
            <w:r>
              <w:rPr>
                <w:noProof w:val="0"/>
              </w:rPr>
              <w:t>П+2</w:t>
            </w:r>
          </w:p>
        </w:tc>
        <w:tc>
          <w:tcPr>
            <w:tcW w:w="2132" w:type="dxa"/>
            <w:tcBorders>
              <w:top w:val="nil"/>
              <w:left w:val="single" w:sz="6" w:space="0" w:color="F79646"/>
              <w:bottom w:val="nil"/>
              <w:right w:val="single" w:sz="6" w:space="0" w:color="F79646"/>
            </w:tcBorders>
            <w:shd w:val="clear" w:color="auto" w:fill="FDE9D9"/>
            <w:vAlign w:val="center"/>
            <w:hideMark/>
          </w:tcPr>
          <w:p w:rsidR="0013746A" w:rsidRDefault="0013746A">
            <w:pPr>
              <w:pStyle w:val="Tabela"/>
              <w:jc w:val="center"/>
              <w:rPr>
                <w:noProof w:val="0"/>
              </w:rPr>
            </w:pPr>
            <w:r>
              <w:rPr>
                <w:noProof w:val="0"/>
              </w:rPr>
              <w:t>слободностојећи</w:t>
            </w:r>
          </w:p>
        </w:tc>
        <w:tc>
          <w:tcPr>
            <w:tcW w:w="1260" w:type="dxa"/>
            <w:vMerge w:val="restart"/>
            <w:tcBorders>
              <w:top w:val="nil"/>
              <w:left w:val="single" w:sz="6" w:space="0" w:color="F79646"/>
              <w:bottom w:val="single" w:sz="4" w:space="0" w:color="FFC000"/>
              <w:right w:val="single" w:sz="6" w:space="0" w:color="F79646"/>
            </w:tcBorders>
            <w:vAlign w:val="center"/>
            <w:hideMark/>
          </w:tcPr>
          <w:p w:rsidR="0013746A" w:rsidRDefault="0013746A">
            <w:pPr>
              <w:pStyle w:val="Tabela"/>
              <w:jc w:val="center"/>
              <w:rPr>
                <w:noProof w:val="0"/>
              </w:rPr>
            </w:pPr>
            <w:r>
              <w:rPr>
                <w:noProof w:val="0"/>
              </w:rPr>
              <w:t>50</w:t>
            </w:r>
          </w:p>
        </w:tc>
        <w:tc>
          <w:tcPr>
            <w:tcW w:w="1261" w:type="dxa"/>
            <w:tcBorders>
              <w:top w:val="nil"/>
              <w:left w:val="single" w:sz="6" w:space="0" w:color="F79646"/>
              <w:bottom w:val="nil"/>
              <w:right w:val="single" w:sz="6" w:space="0" w:color="F79646"/>
            </w:tcBorders>
            <w:shd w:val="clear" w:color="auto" w:fill="FDE9D9"/>
            <w:vAlign w:val="center"/>
            <w:hideMark/>
          </w:tcPr>
          <w:p w:rsidR="0013746A" w:rsidRDefault="0013746A">
            <w:pPr>
              <w:pStyle w:val="Tabela"/>
              <w:jc w:val="center"/>
              <w:rPr>
                <w:noProof w:val="0"/>
              </w:rPr>
            </w:pPr>
            <w:r>
              <w:rPr>
                <w:noProof w:val="0"/>
              </w:rPr>
              <w:t>300</w:t>
            </w:r>
          </w:p>
        </w:tc>
        <w:tc>
          <w:tcPr>
            <w:tcW w:w="1261" w:type="dxa"/>
            <w:tcBorders>
              <w:top w:val="nil"/>
              <w:left w:val="single" w:sz="6" w:space="0" w:color="F79646"/>
              <w:bottom w:val="nil"/>
              <w:right w:val="single" w:sz="6" w:space="0" w:color="F79646"/>
            </w:tcBorders>
            <w:shd w:val="clear" w:color="auto" w:fill="FDE9D9"/>
            <w:vAlign w:val="center"/>
            <w:hideMark/>
          </w:tcPr>
          <w:p w:rsidR="0013746A" w:rsidRDefault="0013746A">
            <w:pPr>
              <w:pStyle w:val="Tabela"/>
              <w:jc w:val="center"/>
              <w:rPr>
                <w:noProof w:val="0"/>
              </w:rPr>
            </w:pPr>
            <w:r>
              <w:rPr>
                <w:noProof w:val="0"/>
              </w:rPr>
              <w:t>12</w:t>
            </w:r>
          </w:p>
        </w:tc>
      </w:tr>
      <w:tr w:rsidR="0013746A" w:rsidTr="0013746A">
        <w:trPr>
          <w:trHeight w:val="284"/>
        </w:trPr>
        <w:tc>
          <w:tcPr>
            <w:tcW w:w="0" w:type="auto"/>
            <w:vMerge/>
            <w:tcBorders>
              <w:top w:val="nil"/>
              <w:left w:val="single" w:sz="6" w:space="0" w:color="F79646"/>
              <w:bottom w:val="single" w:sz="4" w:space="0" w:color="FFC000"/>
              <w:right w:val="single" w:sz="6" w:space="0" w:color="F79646"/>
            </w:tcBorders>
            <w:vAlign w:val="center"/>
            <w:hideMark/>
          </w:tcPr>
          <w:p w:rsidR="0013746A" w:rsidRDefault="0013746A">
            <w:pPr>
              <w:rPr>
                <w:rFonts w:cs="Tahoma"/>
                <w:noProof w:val="0"/>
                <w:sz w:val="18"/>
                <w:szCs w:val="18"/>
              </w:rPr>
            </w:pPr>
          </w:p>
        </w:tc>
        <w:tc>
          <w:tcPr>
            <w:tcW w:w="0" w:type="auto"/>
            <w:vMerge/>
            <w:tcBorders>
              <w:top w:val="nil"/>
              <w:left w:val="single" w:sz="6" w:space="0" w:color="F79646"/>
              <w:bottom w:val="single" w:sz="4" w:space="0" w:color="FFC000"/>
              <w:right w:val="single" w:sz="6" w:space="0" w:color="F79646"/>
            </w:tcBorders>
            <w:vAlign w:val="center"/>
            <w:hideMark/>
          </w:tcPr>
          <w:p w:rsidR="0013746A" w:rsidRDefault="0013746A">
            <w:pPr>
              <w:rPr>
                <w:rFonts w:cs="Tahoma"/>
                <w:noProof w:val="0"/>
                <w:sz w:val="18"/>
                <w:szCs w:val="18"/>
              </w:rPr>
            </w:pPr>
          </w:p>
        </w:tc>
        <w:tc>
          <w:tcPr>
            <w:tcW w:w="2132" w:type="dxa"/>
            <w:tcBorders>
              <w:top w:val="nil"/>
              <w:left w:val="single" w:sz="6" w:space="0" w:color="F79646"/>
              <w:bottom w:val="nil"/>
              <w:right w:val="single" w:sz="6" w:space="0" w:color="F79646"/>
            </w:tcBorders>
            <w:shd w:val="clear" w:color="auto" w:fill="FDE9D9"/>
            <w:vAlign w:val="center"/>
            <w:hideMark/>
          </w:tcPr>
          <w:p w:rsidR="0013746A" w:rsidRDefault="0013746A">
            <w:pPr>
              <w:pStyle w:val="Tabela"/>
              <w:jc w:val="center"/>
              <w:rPr>
                <w:noProof w:val="0"/>
              </w:rPr>
            </w:pPr>
            <w:r>
              <w:rPr>
                <w:noProof w:val="0"/>
              </w:rPr>
              <w:t>прекинути низ</w:t>
            </w:r>
          </w:p>
        </w:tc>
        <w:tc>
          <w:tcPr>
            <w:tcW w:w="0" w:type="auto"/>
            <w:vMerge/>
            <w:tcBorders>
              <w:top w:val="nil"/>
              <w:left w:val="single" w:sz="6" w:space="0" w:color="F79646"/>
              <w:bottom w:val="single" w:sz="4" w:space="0" w:color="FFC000"/>
              <w:right w:val="single" w:sz="6" w:space="0" w:color="F79646"/>
            </w:tcBorders>
            <w:vAlign w:val="center"/>
            <w:hideMark/>
          </w:tcPr>
          <w:p w:rsidR="0013746A" w:rsidRDefault="0013746A">
            <w:pPr>
              <w:rPr>
                <w:rFonts w:cs="Tahoma"/>
                <w:noProof w:val="0"/>
                <w:sz w:val="18"/>
                <w:szCs w:val="18"/>
              </w:rPr>
            </w:pPr>
          </w:p>
        </w:tc>
        <w:tc>
          <w:tcPr>
            <w:tcW w:w="1261" w:type="dxa"/>
            <w:tcBorders>
              <w:top w:val="nil"/>
              <w:left w:val="single" w:sz="6" w:space="0" w:color="F79646"/>
              <w:bottom w:val="nil"/>
              <w:right w:val="single" w:sz="6" w:space="0" w:color="F79646"/>
            </w:tcBorders>
            <w:shd w:val="clear" w:color="auto" w:fill="FDE9D9"/>
            <w:vAlign w:val="center"/>
            <w:hideMark/>
          </w:tcPr>
          <w:p w:rsidR="0013746A" w:rsidRDefault="0013746A">
            <w:pPr>
              <w:pStyle w:val="Tabela"/>
              <w:jc w:val="center"/>
              <w:rPr>
                <w:noProof w:val="0"/>
              </w:rPr>
            </w:pPr>
            <w:r>
              <w:rPr>
                <w:noProof w:val="0"/>
              </w:rPr>
              <w:t>250</w:t>
            </w:r>
          </w:p>
        </w:tc>
        <w:tc>
          <w:tcPr>
            <w:tcW w:w="1261" w:type="dxa"/>
            <w:tcBorders>
              <w:top w:val="nil"/>
              <w:left w:val="single" w:sz="6" w:space="0" w:color="F79646"/>
              <w:bottom w:val="nil"/>
              <w:right w:val="single" w:sz="6" w:space="0" w:color="F79646"/>
            </w:tcBorders>
            <w:shd w:val="clear" w:color="auto" w:fill="FDE9D9"/>
            <w:vAlign w:val="center"/>
            <w:hideMark/>
          </w:tcPr>
          <w:p w:rsidR="0013746A" w:rsidRDefault="0013746A">
            <w:pPr>
              <w:pStyle w:val="Tabela"/>
              <w:jc w:val="center"/>
              <w:rPr>
                <w:noProof w:val="0"/>
              </w:rPr>
            </w:pPr>
            <w:r>
              <w:rPr>
                <w:noProof w:val="0"/>
              </w:rPr>
              <w:t>10</w:t>
            </w:r>
          </w:p>
        </w:tc>
      </w:tr>
      <w:tr w:rsidR="0013746A" w:rsidTr="0013746A">
        <w:trPr>
          <w:trHeight w:val="284"/>
        </w:trPr>
        <w:tc>
          <w:tcPr>
            <w:tcW w:w="0" w:type="auto"/>
            <w:vMerge/>
            <w:tcBorders>
              <w:top w:val="nil"/>
              <w:left w:val="single" w:sz="6" w:space="0" w:color="F79646"/>
              <w:bottom w:val="single" w:sz="4" w:space="0" w:color="FFC000"/>
              <w:right w:val="single" w:sz="6" w:space="0" w:color="F79646"/>
            </w:tcBorders>
            <w:vAlign w:val="center"/>
            <w:hideMark/>
          </w:tcPr>
          <w:p w:rsidR="0013746A" w:rsidRDefault="0013746A">
            <w:pPr>
              <w:rPr>
                <w:rFonts w:cs="Tahoma"/>
                <w:noProof w:val="0"/>
                <w:sz w:val="18"/>
                <w:szCs w:val="18"/>
              </w:rPr>
            </w:pPr>
          </w:p>
        </w:tc>
        <w:tc>
          <w:tcPr>
            <w:tcW w:w="0" w:type="auto"/>
            <w:vMerge/>
            <w:tcBorders>
              <w:top w:val="nil"/>
              <w:left w:val="single" w:sz="6" w:space="0" w:color="F79646"/>
              <w:bottom w:val="single" w:sz="4" w:space="0" w:color="FFC000"/>
              <w:right w:val="single" w:sz="6" w:space="0" w:color="F79646"/>
            </w:tcBorders>
            <w:vAlign w:val="center"/>
            <w:hideMark/>
          </w:tcPr>
          <w:p w:rsidR="0013746A" w:rsidRDefault="0013746A">
            <w:pPr>
              <w:rPr>
                <w:rFonts w:cs="Tahoma"/>
                <w:noProof w:val="0"/>
                <w:sz w:val="18"/>
                <w:szCs w:val="18"/>
              </w:rPr>
            </w:pPr>
          </w:p>
        </w:tc>
        <w:tc>
          <w:tcPr>
            <w:tcW w:w="2132" w:type="dxa"/>
            <w:tcBorders>
              <w:top w:val="nil"/>
              <w:left w:val="single" w:sz="6" w:space="0" w:color="F79646"/>
              <w:bottom w:val="single" w:sz="6" w:space="0" w:color="F79646"/>
              <w:right w:val="single" w:sz="6" w:space="0" w:color="F79646"/>
            </w:tcBorders>
            <w:shd w:val="clear" w:color="auto" w:fill="FDE9D9"/>
            <w:vAlign w:val="center"/>
            <w:hideMark/>
          </w:tcPr>
          <w:p w:rsidR="0013746A" w:rsidRDefault="0013746A">
            <w:pPr>
              <w:pStyle w:val="Tabela"/>
              <w:jc w:val="center"/>
              <w:rPr>
                <w:noProof w:val="0"/>
              </w:rPr>
            </w:pPr>
            <w:r>
              <w:rPr>
                <w:noProof w:val="0"/>
              </w:rPr>
              <w:t>двојни</w:t>
            </w:r>
          </w:p>
        </w:tc>
        <w:tc>
          <w:tcPr>
            <w:tcW w:w="0" w:type="auto"/>
            <w:vMerge/>
            <w:tcBorders>
              <w:top w:val="nil"/>
              <w:left w:val="single" w:sz="6" w:space="0" w:color="F79646"/>
              <w:bottom w:val="single" w:sz="4" w:space="0" w:color="FFC000"/>
              <w:right w:val="single" w:sz="6" w:space="0" w:color="F79646"/>
            </w:tcBorders>
            <w:vAlign w:val="center"/>
            <w:hideMark/>
          </w:tcPr>
          <w:p w:rsidR="0013746A" w:rsidRDefault="0013746A">
            <w:pPr>
              <w:rPr>
                <w:rFonts w:cs="Tahoma"/>
                <w:noProof w:val="0"/>
                <w:sz w:val="18"/>
                <w:szCs w:val="18"/>
              </w:rPr>
            </w:pPr>
          </w:p>
        </w:tc>
        <w:tc>
          <w:tcPr>
            <w:tcW w:w="1261" w:type="dxa"/>
            <w:tcBorders>
              <w:top w:val="nil"/>
              <w:left w:val="single" w:sz="6" w:space="0" w:color="F79646"/>
              <w:bottom w:val="single" w:sz="6" w:space="0" w:color="F79646"/>
              <w:right w:val="single" w:sz="6" w:space="0" w:color="F79646"/>
            </w:tcBorders>
            <w:shd w:val="clear" w:color="auto" w:fill="FDE9D9"/>
            <w:vAlign w:val="center"/>
            <w:hideMark/>
          </w:tcPr>
          <w:p w:rsidR="0013746A" w:rsidRDefault="0013746A">
            <w:pPr>
              <w:pStyle w:val="Tabela"/>
              <w:jc w:val="center"/>
              <w:rPr>
                <w:noProof w:val="0"/>
              </w:rPr>
            </w:pPr>
            <w:r>
              <w:rPr>
                <w:noProof w:val="0"/>
              </w:rPr>
              <w:t>500 (2х250)</w:t>
            </w:r>
          </w:p>
        </w:tc>
        <w:tc>
          <w:tcPr>
            <w:tcW w:w="1261" w:type="dxa"/>
            <w:tcBorders>
              <w:top w:val="nil"/>
              <w:left w:val="single" w:sz="6" w:space="0" w:color="F79646"/>
              <w:bottom w:val="single" w:sz="6" w:space="0" w:color="F79646"/>
              <w:right w:val="single" w:sz="6" w:space="0" w:color="F79646"/>
            </w:tcBorders>
            <w:shd w:val="clear" w:color="auto" w:fill="FDE9D9"/>
            <w:vAlign w:val="center"/>
            <w:hideMark/>
          </w:tcPr>
          <w:p w:rsidR="0013746A" w:rsidRDefault="0013746A">
            <w:pPr>
              <w:pStyle w:val="Tabela"/>
              <w:jc w:val="center"/>
              <w:rPr>
                <w:noProof w:val="0"/>
              </w:rPr>
            </w:pPr>
            <w:r>
              <w:rPr>
                <w:noProof w:val="0"/>
              </w:rPr>
              <w:t>20 (2х10)</w:t>
            </w:r>
          </w:p>
        </w:tc>
      </w:tr>
    </w:tbl>
    <w:p w:rsidR="0013746A" w:rsidRDefault="0013746A" w:rsidP="0013746A">
      <w:pPr>
        <w:pStyle w:val="Tacka1"/>
        <w:numPr>
          <w:ilvl w:val="0"/>
          <w:numId w:val="0"/>
        </w:numPr>
        <w:tabs>
          <w:tab w:val="left" w:pos="708"/>
        </w:tabs>
        <w:rPr>
          <w:noProof/>
        </w:rPr>
      </w:pPr>
    </w:p>
    <w:p w:rsidR="0013746A" w:rsidRDefault="0013746A" w:rsidP="0013746A">
      <w:pPr>
        <w:pStyle w:val="Osnovni"/>
      </w:pPr>
      <w:r>
        <w:t>Изузетно, грађевинска парцела за изградњу породичног стамбеног слободностојећег објекта може бити минимално 250м</w:t>
      </w:r>
      <w:r>
        <w:rPr>
          <w:vertAlign w:val="superscript"/>
        </w:rPr>
        <w:t>2</w:t>
      </w:r>
      <w:r>
        <w:t>, уколико је то катастарски затечено стање. Дозвољени урбанистички параметри су: индекс заузетости 40%, са највише 2 стамбене јединице и минимална ширина фронта парцеле 10м.</w:t>
      </w:r>
    </w:p>
    <w:p w:rsidR="0013746A" w:rsidRDefault="0013746A" w:rsidP="0013746A">
      <w:pPr>
        <w:pStyle w:val="Osnovni"/>
      </w:pPr>
      <w:r>
        <w:t>Изузетно, грађевинска парцела за изградњу породичног стамбеног двојног објекта може бити минимално 400м</w:t>
      </w:r>
      <w:r>
        <w:rPr>
          <w:vertAlign w:val="superscript"/>
        </w:rPr>
        <w:t>2</w:t>
      </w:r>
      <w:r>
        <w:t xml:space="preserve"> (2х200м</w:t>
      </w:r>
      <w:r>
        <w:rPr>
          <w:vertAlign w:val="superscript"/>
        </w:rPr>
        <w:t>2</w:t>
      </w:r>
      <w:r>
        <w:t>), уколико је то катастарски затечено стање. Дозвољени урбанистички параметри су: индекс заузетости 40%, највише укупно 2 стамбене јединице и минимална ширина фронта парцеле 16м (2х8м).</w:t>
      </w:r>
    </w:p>
    <w:p w:rsidR="0013746A" w:rsidRDefault="0013746A" w:rsidP="0013746A">
      <w:pPr>
        <w:pStyle w:val="Osnovni"/>
      </w:pPr>
      <w:r>
        <w:t xml:space="preserve">За породично становање користити услове дате у поглављу плана </w:t>
      </w:r>
      <w:r>
        <w:rPr>
          <w:i/>
        </w:rPr>
        <w:t>3.4. Општи урбанистички услови за парцелацију, регулацију и изградњу, Општи услови изградње</w:t>
      </w:r>
      <w:r>
        <w:t xml:space="preserve">. </w:t>
      </w:r>
    </w:p>
    <w:p w:rsidR="0013746A" w:rsidRDefault="0013746A" w:rsidP="0013746A">
      <w:pPr>
        <w:pStyle w:val="Osnovni"/>
      </w:pPr>
      <w:r>
        <w:t>Остали део парцеле чине уређене слободне површине и зеленило.</w:t>
      </w:r>
    </w:p>
    <w:p w:rsidR="0013746A" w:rsidRDefault="0013746A" w:rsidP="0013746A">
      <w:pPr>
        <w:pStyle w:val="Podvuceniosnovni"/>
      </w:pPr>
      <w:r>
        <w:t>3.6.19.2. Допунска намена: комерцијалне делатности КД-02</w:t>
      </w:r>
    </w:p>
    <w:p w:rsidR="0013746A" w:rsidRDefault="0013746A" w:rsidP="0013746A">
      <w:pPr>
        <w:pStyle w:val="Osnovni"/>
      </w:pPr>
      <w:r>
        <w:t>У оквиру породичног становања, могу бити заступљене и друге компатибилне намене из области комерцијалних делатности (трговина, пословање, услуге, објекти у функцији туризма и сл.), еколошки и функционално примерене зони становања.</w:t>
      </w:r>
    </w:p>
    <w:p w:rsidR="0013746A" w:rsidRDefault="0013746A" w:rsidP="0013746A">
      <w:pPr>
        <w:pStyle w:val="Osnovni"/>
      </w:pPr>
      <w:r>
        <w:t xml:space="preserve">За комерцијалне делатности користити услове дате у поглављу плана </w:t>
      </w:r>
      <w:r>
        <w:rPr>
          <w:i/>
        </w:rPr>
        <w:t>3.4. Општи урбанистички услови за парцелацију, регулацију и изградњу, Општи услови изградње</w:t>
      </w:r>
      <w:r>
        <w:t xml:space="preserve">. </w:t>
      </w:r>
    </w:p>
    <w:p w:rsidR="0013746A" w:rsidRDefault="0013746A" w:rsidP="0013746A">
      <w:pPr>
        <w:pStyle w:val="Osnovni"/>
      </w:pPr>
      <w:r>
        <w:t>За изградњу самосталног објекта комерцијалних делатности на посебној парцели користе се урбанистички параметри дефинисани за ПС-02.</w:t>
      </w:r>
    </w:p>
    <w:p w:rsidR="0013746A" w:rsidRDefault="0013746A" w:rsidP="0013746A">
      <w:pPr>
        <w:pStyle w:val="Podvuceniosnovni"/>
      </w:pPr>
      <w:r>
        <w:t>3.6.19.3. Пратећа намена: вишепородично становање у реализованим целинама</w:t>
      </w:r>
    </w:p>
    <w:p w:rsidR="0013746A" w:rsidRDefault="0013746A" w:rsidP="0013746A">
      <w:pPr>
        <w:pStyle w:val="Osnovni"/>
        <w:tabs>
          <w:tab w:val="left" w:pos="2940"/>
        </w:tabs>
      </w:pPr>
      <w:r>
        <w:t>Намена вишепородичног становања се односи на реализоване објекте вишепородичног становања у оквиру ове зоне.</w:t>
      </w:r>
    </w:p>
    <w:p w:rsidR="0013746A" w:rsidRDefault="0013746A" w:rsidP="0013746A">
      <w:pPr>
        <w:pStyle w:val="Osnovni"/>
        <w:tabs>
          <w:tab w:val="left" w:pos="2940"/>
        </w:tabs>
      </w:pPr>
      <w:r>
        <w:t>Постојећи урбанистички параметри у овим целинама се задржавају.</w:t>
      </w:r>
    </w:p>
    <w:p w:rsidR="0013746A" w:rsidRDefault="0013746A" w:rsidP="0013746A">
      <w:pPr>
        <w:pStyle w:val="Osnovni"/>
      </w:pPr>
      <w:r>
        <w:t>У оквиру објеката вишепородичног становања, могу бити заступљене и друге компа</w:t>
      </w:r>
      <w:r>
        <w:softHyphen/>
        <w:t>ти</w:t>
      </w:r>
      <w:r>
        <w:softHyphen/>
        <w:t>би</w:t>
      </w:r>
      <w:r>
        <w:softHyphen/>
        <w:t xml:space="preserve">лне намене из области комерцијалних делатности (трговина, пословање, услуге и сл.), еколошки и функционално примерене зони становања. </w:t>
      </w:r>
    </w:p>
    <w:p w:rsidR="0013746A" w:rsidRDefault="0013746A" w:rsidP="0013746A">
      <w:pPr>
        <w:pStyle w:val="Osnovni"/>
      </w:pPr>
      <w:r>
        <w:t>Слободне површине унутар ових целина је могуће даље уређивати кроз обезбеђивање пот</w:t>
      </w:r>
      <w:r>
        <w:softHyphen/>
        <w:t>ребног броја гаражних и паркинг места, приступних саобраћајница, стаза, места за контејнере, слободних површина неопходних за организацију живота станара ових објеката и др.</w:t>
      </w:r>
    </w:p>
    <w:p w:rsidR="008A6E90" w:rsidRPr="00EB36BF" w:rsidRDefault="008A6E90" w:rsidP="008A6E90">
      <w:pPr>
        <w:pStyle w:val="Podvuceniosnovni"/>
        <w:rPr>
          <w:lang w:eastAsia="sr-Latn-RS"/>
        </w:rPr>
      </w:pPr>
      <w:r w:rsidRPr="00805442">
        <w:rPr>
          <w:lang w:eastAsia="sr-Latn-RS"/>
        </w:rPr>
        <w:t>1.2.1.3. Општи урбанистички услови</w:t>
      </w:r>
      <w:r w:rsidRPr="00EB36BF">
        <w:rPr>
          <w:lang w:eastAsia="sr-Latn-RS"/>
        </w:rPr>
        <w:t xml:space="preserve"> по наменама површина са типовима објеката</w:t>
      </w:r>
    </w:p>
    <w:p w:rsidR="008A6E90" w:rsidRPr="00EB36BF" w:rsidRDefault="008A6E90" w:rsidP="008A6E90">
      <w:pPr>
        <w:pStyle w:val="Osnovni"/>
      </w:pPr>
      <w:r w:rsidRPr="00EB36BF">
        <w:rPr>
          <w:lang w:val="sr-Cyrl-CS"/>
        </w:rPr>
        <w:t xml:space="preserve">У </w:t>
      </w:r>
      <w:r w:rsidRPr="00EB36BF">
        <w:t xml:space="preserve">обухвату </w:t>
      </w:r>
      <w:r w:rsidRPr="00EB36BF">
        <w:rPr>
          <w:lang w:val="sr-Cyrl-CS"/>
        </w:rPr>
        <w:t xml:space="preserve">плана генералне регулације </w:t>
      </w:r>
      <w:r w:rsidRPr="00EB36BF">
        <w:t xml:space="preserve">примењују се општи урбанистички услови за </w:t>
      </w:r>
      <w:r w:rsidRPr="00EB36BF">
        <w:rPr>
          <w:lang w:val="sr-Cyrl-CS"/>
        </w:rPr>
        <w:t xml:space="preserve">планиране намене са типовима објеката, дефинисане у ГУП-у </w:t>
      </w:r>
      <w:r w:rsidRPr="00EB36BF">
        <w:t>Крушевац 2025, дате кроз извод из овог планског документа.</w:t>
      </w:r>
    </w:p>
    <w:p w:rsidR="00D45092" w:rsidRPr="00EB36BF" w:rsidRDefault="00D45092" w:rsidP="00D45092">
      <w:pPr>
        <w:pStyle w:val="Podvuceniosnovni"/>
        <w:rPr>
          <w:lang w:val="sr-Latn-RS"/>
        </w:rPr>
      </w:pPr>
      <w:r w:rsidRPr="00EB36BF">
        <w:rPr>
          <w:lang w:val="sr-Latn-RS"/>
        </w:rPr>
        <w:lastRenderedPageBreak/>
        <w:t>Вишепородично становање</w:t>
      </w:r>
    </w:p>
    <w:p w:rsidR="00D45092" w:rsidRPr="00EB36BF" w:rsidRDefault="00D45092" w:rsidP="00D45092">
      <w:pPr>
        <w:pStyle w:val="Osnovni"/>
        <w:rPr>
          <w:lang w:val="sr-Cyrl-CS"/>
        </w:rPr>
      </w:pPr>
      <w:r w:rsidRPr="00EB36BF">
        <w:rPr>
          <w:lang w:val="sr-Cyrl-CS"/>
        </w:rPr>
        <w:t>Вишепородични стамбени објекти су стамбени објекти са 4 и више стамбених јединица.</w:t>
      </w:r>
    </w:p>
    <w:p w:rsidR="00D45092" w:rsidRPr="00EB36BF" w:rsidRDefault="00D45092" w:rsidP="00D45092">
      <w:pPr>
        <w:pStyle w:val="Osnovni"/>
      </w:pPr>
      <w:r w:rsidRPr="00EB36BF">
        <w:t>Станови за социјално становање, могу се градити у свим целинама чија је претежна намена вишепородично становање, осим у централној градској зони, у складу са урбанистичким параметрима дефинисаним за конкретну целину.</w:t>
      </w:r>
    </w:p>
    <w:p w:rsidR="00D45092" w:rsidRPr="00D45092" w:rsidRDefault="00D45092" w:rsidP="00D45092">
      <w:pPr>
        <w:pStyle w:val="Tabelanaslov"/>
      </w:pPr>
      <w:r w:rsidRPr="00D45092">
        <w:t>Урбанистички параметри Вишепородичног становања ван Централне градске зоне</w:t>
      </w:r>
    </w:p>
    <w:tbl>
      <w:tblPr>
        <w:tblW w:w="8350"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20" w:firstRow="1" w:lastRow="0" w:firstColumn="0" w:lastColumn="0" w:noHBand="0" w:noVBand="1"/>
      </w:tblPr>
      <w:tblGrid>
        <w:gridCol w:w="877"/>
        <w:gridCol w:w="1559"/>
        <w:gridCol w:w="2126"/>
        <w:gridCol w:w="1262"/>
        <w:gridCol w:w="1263"/>
        <w:gridCol w:w="1263"/>
      </w:tblGrid>
      <w:tr w:rsidR="00D45092" w:rsidRPr="00EB36BF" w:rsidTr="00775E66">
        <w:tc>
          <w:tcPr>
            <w:tcW w:w="877" w:type="dxa"/>
            <w:tcBorders>
              <w:right w:val="single" w:sz="6" w:space="0" w:color="FFFFFF"/>
            </w:tcBorders>
            <w:shd w:val="clear" w:color="auto" w:fill="F79646"/>
            <w:vAlign w:val="center"/>
          </w:tcPr>
          <w:p w:rsidR="00D45092" w:rsidRPr="00EB36BF" w:rsidRDefault="00D45092" w:rsidP="00775E66">
            <w:pPr>
              <w:jc w:val="center"/>
              <w:rPr>
                <w:rFonts w:cs="Tahoma"/>
                <w:b/>
                <w:bCs/>
                <w:color w:val="552803"/>
                <w:sz w:val="18"/>
                <w:szCs w:val="18"/>
              </w:rPr>
            </w:pPr>
            <w:r w:rsidRPr="0001403C">
              <w:rPr>
                <w:rFonts w:cs="Tahoma"/>
                <w:b/>
                <w:bCs/>
                <w:color w:val="FFFFFF" w:themeColor="background1"/>
                <w:sz w:val="18"/>
                <w:szCs w:val="18"/>
              </w:rPr>
              <w:t>Тип</w:t>
            </w:r>
          </w:p>
        </w:tc>
        <w:tc>
          <w:tcPr>
            <w:tcW w:w="1559" w:type="dxa"/>
            <w:tcBorders>
              <w:left w:val="single" w:sz="6" w:space="0" w:color="FFFFFF"/>
              <w:right w:val="single" w:sz="6" w:space="0" w:color="FFFFFF"/>
            </w:tcBorders>
            <w:shd w:val="clear" w:color="auto" w:fill="F79646"/>
            <w:vAlign w:val="center"/>
          </w:tcPr>
          <w:p w:rsidR="00D45092" w:rsidRPr="0001403C" w:rsidRDefault="00D45092" w:rsidP="00775E66">
            <w:pPr>
              <w:jc w:val="center"/>
              <w:rPr>
                <w:rFonts w:cs="Tahoma"/>
                <w:b/>
                <w:bCs/>
                <w:color w:val="FFFFFF" w:themeColor="background1"/>
                <w:sz w:val="18"/>
                <w:szCs w:val="18"/>
              </w:rPr>
            </w:pPr>
            <w:r w:rsidRPr="0001403C">
              <w:rPr>
                <w:rFonts w:cs="Tahoma"/>
                <w:b/>
                <w:bCs/>
                <w:color w:val="FFFFFF" w:themeColor="background1"/>
                <w:sz w:val="18"/>
                <w:szCs w:val="18"/>
              </w:rPr>
              <w:t>Спратност</w:t>
            </w:r>
          </w:p>
        </w:tc>
        <w:tc>
          <w:tcPr>
            <w:tcW w:w="2126" w:type="dxa"/>
            <w:tcBorders>
              <w:left w:val="single" w:sz="6" w:space="0" w:color="FFFFFF"/>
              <w:right w:val="single" w:sz="6" w:space="0" w:color="FFFFFF"/>
            </w:tcBorders>
            <w:shd w:val="clear" w:color="auto" w:fill="F79646"/>
            <w:vAlign w:val="center"/>
          </w:tcPr>
          <w:p w:rsidR="00D45092" w:rsidRPr="0001403C" w:rsidRDefault="00D45092" w:rsidP="00775E66">
            <w:pPr>
              <w:jc w:val="center"/>
              <w:rPr>
                <w:rFonts w:cs="Tahoma"/>
                <w:b/>
                <w:bCs/>
                <w:color w:val="FFFFFF" w:themeColor="background1"/>
                <w:sz w:val="18"/>
                <w:szCs w:val="18"/>
              </w:rPr>
            </w:pPr>
            <w:r w:rsidRPr="0001403C">
              <w:rPr>
                <w:rFonts w:cs="Tahoma"/>
                <w:b/>
                <w:bCs/>
                <w:color w:val="FFFFFF" w:themeColor="background1"/>
                <w:sz w:val="18"/>
                <w:szCs w:val="18"/>
              </w:rPr>
              <w:t>Тип објекта</w:t>
            </w:r>
          </w:p>
        </w:tc>
        <w:tc>
          <w:tcPr>
            <w:tcW w:w="1262" w:type="dxa"/>
            <w:tcBorders>
              <w:left w:val="single" w:sz="6" w:space="0" w:color="FFFFFF"/>
              <w:right w:val="single" w:sz="6" w:space="0" w:color="FFFFFF"/>
            </w:tcBorders>
            <w:shd w:val="clear" w:color="auto" w:fill="F79646"/>
            <w:vAlign w:val="center"/>
          </w:tcPr>
          <w:p w:rsidR="00D45092" w:rsidRPr="0001403C" w:rsidRDefault="00D45092" w:rsidP="00775E66">
            <w:pPr>
              <w:jc w:val="center"/>
              <w:rPr>
                <w:rFonts w:cs="Tahoma"/>
                <w:b/>
                <w:bCs/>
                <w:color w:val="FFFFFF" w:themeColor="background1"/>
                <w:sz w:val="18"/>
                <w:szCs w:val="18"/>
              </w:rPr>
            </w:pPr>
            <w:r w:rsidRPr="0001403C">
              <w:rPr>
                <w:rFonts w:cs="Tahoma"/>
                <w:b/>
                <w:bCs/>
                <w:color w:val="FFFFFF" w:themeColor="background1"/>
                <w:sz w:val="18"/>
                <w:szCs w:val="18"/>
              </w:rPr>
              <w:t>Макс.</w:t>
            </w:r>
          </w:p>
          <w:p w:rsidR="00D45092" w:rsidRPr="0001403C" w:rsidRDefault="00D45092" w:rsidP="00775E66">
            <w:pPr>
              <w:jc w:val="center"/>
              <w:rPr>
                <w:rFonts w:cs="Tahoma"/>
                <w:b/>
                <w:bCs/>
                <w:color w:val="FFFFFF" w:themeColor="background1"/>
                <w:sz w:val="18"/>
                <w:szCs w:val="18"/>
              </w:rPr>
            </w:pPr>
            <w:r w:rsidRPr="0001403C">
              <w:rPr>
                <w:rFonts w:cs="Tahoma"/>
                <w:b/>
                <w:bCs/>
                <w:color w:val="FFFFFF" w:themeColor="background1"/>
                <w:sz w:val="18"/>
                <w:szCs w:val="18"/>
              </w:rPr>
              <w:t>ИЗ (%)</w:t>
            </w:r>
          </w:p>
        </w:tc>
        <w:tc>
          <w:tcPr>
            <w:tcW w:w="1263" w:type="dxa"/>
            <w:tcBorders>
              <w:left w:val="single" w:sz="6" w:space="0" w:color="FFFFFF"/>
              <w:right w:val="single" w:sz="6" w:space="0" w:color="FFFFFF"/>
            </w:tcBorders>
            <w:shd w:val="clear" w:color="auto" w:fill="F79646"/>
            <w:vAlign w:val="center"/>
          </w:tcPr>
          <w:p w:rsidR="00D45092" w:rsidRPr="0001403C" w:rsidRDefault="00D45092" w:rsidP="00775E66">
            <w:pPr>
              <w:jc w:val="center"/>
              <w:rPr>
                <w:rFonts w:cs="Tahoma"/>
                <w:b/>
                <w:bCs/>
                <w:color w:val="FFFFFF" w:themeColor="background1"/>
                <w:sz w:val="18"/>
                <w:szCs w:val="18"/>
              </w:rPr>
            </w:pPr>
            <w:r w:rsidRPr="0001403C">
              <w:rPr>
                <w:rFonts w:cs="Tahoma"/>
                <w:b/>
                <w:bCs/>
                <w:color w:val="FFFFFF" w:themeColor="background1"/>
                <w:sz w:val="18"/>
                <w:szCs w:val="18"/>
              </w:rPr>
              <w:t>Мин.</w:t>
            </w:r>
          </w:p>
          <w:p w:rsidR="00D45092" w:rsidRPr="0001403C" w:rsidRDefault="00D45092" w:rsidP="00775E66">
            <w:pPr>
              <w:jc w:val="center"/>
              <w:rPr>
                <w:rFonts w:cs="Tahoma"/>
                <w:b/>
                <w:bCs/>
                <w:color w:val="FFFFFF" w:themeColor="background1"/>
                <w:sz w:val="18"/>
                <w:szCs w:val="18"/>
              </w:rPr>
            </w:pPr>
            <w:r w:rsidRPr="0001403C">
              <w:rPr>
                <w:rFonts w:cs="Tahoma"/>
                <w:b/>
                <w:bCs/>
                <w:color w:val="FFFFFF" w:themeColor="background1"/>
                <w:sz w:val="18"/>
                <w:szCs w:val="18"/>
              </w:rPr>
              <w:t>П парц.</w:t>
            </w:r>
          </w:p>
          <w:p w:rsidR="00D45092" w:rsidRPr="0001403C" w:rsidRDefault="00D45092" w:rsidP="00775E66">
            <w:pPr>
              <w:jc w:val="center"/>
              <w:rPr>
                <w:rFonts w:cs="Tahoma"/>
                <w:b/>
                <w:bCs/>
                <w:color w:val="FFFFFF" w:themeColor="background1"/>
                <w:sz w:val="18"/>
                <w:szCs w:val="18"/>
              </w:rPr>
            </w:pPr>
            <w:r w:rsidRPr="0001403C">
              <w:rPr>
                <w:rFonts w:cs="Tahoma"/>
                <w:b/>
                <w:bCs/>
                <w:color w:val="FFFFFF" w:themeColor="background1"/>
                <w:sz w:val="18"/>
                <w:szCs w:val="18"/>
              </w:rPr>
              <w:t>(м</w:t>
            </w:r>
            <w:r w:rsidRPr="0001403C">
              <w:rPr>
                <w:rFonts w:cs="Tahoma"/>
                <w:b/>
                <w:bCs/>
                <w:color w:val="FFFFFF" w:themeColor="background1"/>
                <w:sz w:val="18"/>
                <w:szCs w:val="18"/>
                <w:vertAlign w:val="superscript"/>
              </w:rPr>
              <w:t>2</w:t>
            </w:r>
            <w:r w:rsidRPr="0001403C">
              <w:rPr>
                <w:rFonts w:cs="Tahoma"/>
                <w:b/>
                <w:bCs/>
                <w:color w:val="FFFFFF" w:themeColor="background1"/>
                <w:sz w:val="18"/>
                <w:szCs w:val="18"/>
              </w:rPr>
              <w:t>)</w:t>
            </w:r>
          </w:p>
        </w:tc>
        <w:tc>
          <w:tcPr>
            <w:tcW w:w="1263" w:type="dxa"/>
            <w:tcBorders>
              <w:left w:val="single" w:sz="6" w:space="0" w:color="FFFFFF"/>
            </w:tcBorders>
            <w:shd w:val="clear" w:color="auto" w:fill="F79646"/>
            <w:vAlign w:val="center"/>
          </w:tcPr>
          <w:p w:rsidR="00D45092" w:rsidRPr="0001403C" w:rsidRDefault="00D45092" w:rsidP="00775E66">
            <w:pPr>
              <w:jc w:val="center"/>
              <w:rPr>
                <w:rFonts w:cs="Tahoma"/>
                <w:b/>
                <w:bCs/>
                <w:color w:val="FFFFFF" w:themeColor="background1"/>
                <w:sz w:val="18"/>
                <w:szCs w:val="18"/>
              </w:rPr>
            </w:pPr>
            <w:r w:rsidRPr="0001403C">
              <w:rPr>
                <w:rFonts w:cs="Tahoma"/>
                <w:b/>
                <w:bCs/>
                <w:color w:val="FFFFFF" w:themeColor="background1"/>
                <w:sz w:val="18"/>
                <w:szCs w:val="18"/>
              </w:rPr>
              <w:t>Мин.</w:t>
            </w:r>
          </w:p>
          <w:p w:rsidR="00D45092" w:rsidRPr="0001403C" w:rsidRDefault="00D45092" w:rsidP="00775E66">
            <w:pPr>
              <w:jc w:val="center"/>
              <w:rPr>
                <w:rFonts w:cs="Tahoma"/>
                <w:b/>
                <w:bCs/>
                <w:color w:val="FFFFFF" w:themeColor="background1"/>
                <w:sz w:val="18"/>
                <w:szCs w:val="18"/>
              </w:rPr>
            </w:pPr>
            <w:r w:rsidRPr="0001403C">
              <w:rPr>
                <w:rFonts w:cs="Tahoma"/>
                <w:b/>
                <w:bCs/>
                <w:color w:val="FFFFFF" w:themeColor="background1"/>
                <w:sz w:val="18"/>
                <w:szCs w:val="18"/>
              </w:rPr>
              <w:t>ширина фронта парц. (м)</w:t>
            </w:r>
          </w:p>
        </w:tc>
      </w:tr>
      <w:tr w:rsidR="00D45092" w:rsidRPr="00EB36BF" w:rsidTr="00775E66">
        <w:trPr>
          <w:trHeight w:val="284"/>
        </w:trPr>
        <w:tc>
          <w:tcPr>
            <w:tcW w:w="877" w:type="dxa"/>
            <w:vMerge w:val="restart"/>
            <w:shd w:val="clear" w:color="auto" w:fill="FDE9D9"/>
            <w:vAlign w:val="center"/>
          </w:tcPr>
          <w:p w:rsidR="00D45092" w:rsidRPr="00573846" w:rsidRDefault="00D45092" w:rsidP="00775E66">
            <w:pPr>
              <w:rPr>
                <w:rFonts w:cs="Tahoma"/>
                <w:sz w:val="18"/>
                <w:szCs w:val="18"/>
              </w:rPr>
            </w:pPr>
            <w:r w:rsidRPr="00573846">
              <w:rPr>
                <w:rFonts w:cs="Tahoma"/>
                <w:sz w:val="18"/>
                <w:szCs w:val="18"/>
              </w:rPr>
              <w:t>ВС-01</w:t>
            </w:r>
          </w:p>
        </w:tc>
        <w:tc>
          <w:tcPr>
            <w:tcW w:w="1559" w:type="dxa"/>
            <w:vMerge w:val="restart"/>
            <w:shd w:val="clear" w:color="auto" w:fill="FDE9D9"/>
            <w:vAlign w:val="center"/>
          </w:tcPr>
          <w:p w:rsidR="00D45092" w:rsidRPr="00573846" w:rsidRDefault="00EC6869" w:rsidP="00775E66">
            <w:pPr>
              <w:jc w:val="center"/>
              <w:rPr>
                <w:rFonts w:cs="Tahoma"/>
                <w:sz w:val="18"/>
                <w:szCs w:val="18"/>
              </w:rPr>
            </w:pPr>
            <w:r>
              <w:rPr>
                <w:rFonts w:cs="Tahoma"/>
                <w:sz w:val="18"/>
                <w:szCs w:val="18"/>
              </w:rPr>
              <w:t>д</w:t>
            </w:r>
            <w:r w:rsidR="00D45092" w:rsidRPr="00573846">
              <w:rPr>
                <w:rFonts w:cs="Tahoma"/>
                <w:sz w:val="18"/>
                <w:szCs w:val="18"/>
              </w:rPr>
              <w:t>о П+2</w:t>
            </w:r>
          </w:p>
        </w:tc>
        <w:tc>
          <w:tcPr>
            <w:tcW w:w="2126" w:type="dxa"/>
            <w:shd w:val="clear" w:color="auto" w:fill="auto"/>
            <w:vAlign w:val="center"/>
          </w:tcPr>
          <w:p w:rsidR="00D45092" w:rsidRPr="00573846" w:rsidRDefault="00D45092" w:rsidP="00775E66">
            <w:pPr>
              <w:jc w:val="center"/>
              <w:rPr>
                <w:rFonts w:cs="Tahoma"/>
                <w:sz w:val="18"/>
                <w:szCs w:val="18"/>
              </w:rPr>
            </w:pPr>
            <w:r w:rsidRPr="00573846">
              <w:rPr>
                <w:rFonts w:cs="Tahoma"/>
                <w:sz w:val="18"/>
                <w:szCs w:val="18"/>
              </w:rPr>
              <w:t>слободностојећи</w:t>
            </w:r>
          </w:p>
        </w:tc>
        <w:tc>
          <w:tcPr>
            <w:tcW w:w="1262" w:type="dxa"/>
            <w:shd w:val="clear" w:color="auto" w:fill="auto"/>
            <w:vAlign w:val="center"/>
          </w:tcPr>
          <w:p w:rsidR="00D45092" w:rsidRPr="00573846" w:rsidRDefault="00D45092" w:rsidP="00775E66">
            <w:pPr>
              <w:jc w:val="center"/>
              <w:rPr>
                <w:rFonts w:cs="Tahoma"/>
                <w:sz w:val="18"/>
                <w:szCs w:val="18"/>
              </w:rPr>
            </w:pPr>
            <w:r w:rsidRPr="00573846">
              <w:rPr>
                <w:rFonts w:cs="Tahoma"/>
                <w:sz w:val="18"/>
                <w:szCs w:val="18"/>
              </w:rPr>
              <w:t>40</w:t>
            </w:r>
          </w:p>
        </w:tc>
        <w:tc>
          <w:tcPr>
            <w:tcW w:w="1263" w:type="dxa"/>
            <w:shd w:val="clear" w:color="auto" w:fill="auto"/>
            <w:vAlign w:val="center"/>
          </w:tcPr>
          <w:p w:rsidR="00D45092" w:rsidRPr="00573846" w:rsidRDefault="00D45092" w:rsidP="00775E66">
            <w:pPr>
              <w:jc w:val="center"/>
              <w:rPr>
                <w:rFonts w:cs="Tahoma"/>
                <w:sz w:val="18"/>
                <w:szCs w:val="18"/>
              </w:rPr>
            </w:pPr>
            <w:r w:rsidRPr="00573846">
              <w:rPr>
                <w:rFonts w:cs="Tahoma"/>
                <w:sz w:val="18"/>
                <w:szCs w:val="18"/>
              </w:rPr>
              <w:t>600</w:t>
            </w:r>
          </w:p>
        </w:tc>
        <w:tc>
          <w:tcPr>
            <w:tcW w:w="1263" w:type="dxa"/>
            <w:shd w:val="clear" w:color="auto" w:fill="auto"/>
            <w:vAlign w:val="center"/>
          </w:tcPr>
          <w:p w:rsidR="00D45092" w:rsidRPr="00573846" w:rsidRDefault="00D45092" w:rsidP="00775E66">
            <w:pPr>
              <w:jc w:val="center"/>
              <w:rPr>
                <w:rFonts w:cs="Tahoma"/>
                <w:sz w:val="18"/>
                <w:szCs w:val="18"/>
              </w:rPr>
            </w:pPr>
            <w:r w:rsidRPr="00573846">
              <w:rPr>
                <w:rFonts w:cs="Tahoma"/>
                <w:sz w:val="18"/>
                <w:szCs w:val="18"/>
              </w:rPr>
              <w:t>20</w:t>
            </w:r>
          </w:p>
        </w:tc>
      </w:tr>
      <w:tr w:rsidR="00D45092" w:rsidRPr="00EB36BF" w:rsidTr="00775E66">
        <w:trPr>
          <w:trHeight w:val="284"/>
        </w:trPr>
        <w:tc>
          <w:tcPr>
            <w:tcW w:w="877" w:type="dxa"/>
            <w:vMerge/>
            <w:shd w:val="clear" w:color="auto" w:fill="FFFFFF"/>
            <w:vAlign w:val="center"/>
          </w:tcPr>
          <w:p w:rsidR="00D45092" w:rsidRPr="00573846" w:rsidRDefault="00D45092" w:rsidP="00775E66">
            <w:pPr>
              <w:rPr>
                <w:rFonts w:cs="Tahoma"/>
                <w:sz w:val="18"/>
                <w:szCs w:val="18"/>
              </w:rPr>
            </w:pPr>
          </w:p>
        </w:tc>
        <w:tc>
          <w:tcPr>
            <w:tcW w:w="1559" w:type="dxa"/>
            <w:vMerge/>
            <w:shd w:val="clear" w:color="auto" w:fill="FFFFFF"/>
            <w:vAlign w:val="center"/>
          </w:tcPr>
          <w:p w:rsidR="00D45092" w:rsidRPr="00573846" w:rsidRDefault="00D45092" w:rsidP="00775E66">
            <w:pPr>
              <w:jc w:val="center"/>
              <w:rPr>
                <w:rFonts w:cs="Tahoma"/>
                <w:sz w:val="18"/>
                <w:szCs w:val="18"/>
              </w:rPr>
            </w:pPr>
          </w:p>
        </w:tc>
        <w:tc>
          <w:tcPr>
            <w:tcW w:w="2126" w:type="dxa"/>
            <w:shd w:val="clear" w:color="auto" w:fill="FBE4D5"/>
            <w:vAlign w:val="center"/>
          </w:tcPr>
          <w:p w:rsidR="00D45092" w:rsidRPr="00573846" w:rsidRDefault="00D45092" w:rsidP="00775E66">
            <w:pPr>
              <w:jc w:val="center"/>
              <w:rPr>
                <w:rFonts w:cs="Tahoma"/>
                <w:sz w:val="18"/>
                <w:szCs w:val="18"/>
              </w:rPr>
            </w:pPr>
            <w:r w:rsidRPr="00573846">
              <w:rPr>
                <w:rFonts w:cs="Tahoma"/>
                <w:sz w:val="18"/>
                <w:szCs w:val="18"/>
              </w:rPr>
              <w:t>непрекинути низ</w:t>
            </w:r>
          </w:p>
        </w:tc>
        <w:tc>
          <w:tcPr>
            <w:tcW w:w="1262" w:type="dxa"/>
            <w:shd w:val="clear" w:color="auto" w:fill="FBE4D5"/>
            <w:vAlign w:val="center"/>
          </w:tcPr>
          <w:p w:rsidR="00D45092" w:rsidRPr="00573846" w:rsidRDefault="00D45092" w:rsidP="00775E66">
            <w:pPr>
              <w:jc w:val="center"/>
              <w:rPr>
                <w:rFonts w:cs="Tahoma"/>
                <w:sz w:val="18"/>
                <w:szCs w:val="18"/>
              </w:rPr>
            </w:pPr>
            <w:r w:rsidRPr="00573846">
              <w:rPr>
                <w:rFonts w:cs="Tahoma"/>
                <w:sz w:val="18"/>
                <w:szCs w:val="18"/>
              </w:rPr>
              <w:t>45</w:t>
            </w:r>
          </w:p>
        </w:tc>
        <w:tc>
          <w:tcPr>
            <w:tcW w:w="1263" w:type="dxa"/>
            <w:shd w:val="clear" w:color="auto" w:fill="FBE4D5"/>
            <w:vAlign w:val="center"/>
          </w:tcPr>
          <w:p w:rsidR="00D45092" w:rsidRPr="00573846" w:rsidRDefault="00D45092" w:rsidP="00775E66">
            <w:pPr>
              <w:jc w:val="center"/>
              <w:rPr>
                <w:rFonts w:cs="Tahoma"/>
                <w:sz w:val="18"/>
                <w:szCs w:val="18"/>
              </w:rPr>
            </w:pPr>
            <w:r w:rsidRPr="00573846">
              <w:rPr>
                <w:rFonts w:cs="Tahoma"/>
                <w:sz w:val="18"/>
                <w:szCs w:val="18"/>
              </w:rPr>
              <w:t>450</w:t>
            </w:r>
          </w:p>
        </w:tc>
        <w:tc>
          <w:tcPr>
            <w:tcW w:w="1263" w:type="dxa"/>
            <w:shd w:val="clear" w:color="auto" w:fill="FBE4D5"/>
            <w:vAlign w:val="center"/>
          </w:tcPr>
          <w:p w:rsidR="00D45092" w:rsidRPr="00573846" w:rsidRDefault="00D45092" w:rsidP="00775E66">
            <w:pPr>
              <w:jc w:val="center"/>
              <w:rPr>
                <w:rFonts w:cs="Tahoma"/>
                <w:sz w:val="18"/>
                <w:szCs w:val="18"/>
              </w:rPr>
            </w:pPr>
            <w:r w:rsidRPr="00573846">
              <w:rPr>
                <w:rFonts w:cs="Tahoma"/>
                <w:sz w:val="18"/>
                <w:szCs w:val="18"/>
              </w:rPr>
              <w:t>12</w:t>
            </w:r>
          </w:p>
        </w:tc>
      </w:tr>
      <w:tr w:rsidR="00D45092" w:rsidRPr="00EB36BF" w:rsidTr="00775E66">
        <w:trPr>
          <w:trHeight w:val="284"/>
        </w:trPr>
        <w:tc>
          <w:tcPr>
            <w:tcW w:w="877" w:type="dxa"/>
            <w:vMerge/>
            <w:shd w:val="clear" w:color="auto" w:fill="FDE9D9"/>
            <w:vAlign w:val="center"/>
          </w:tcPr>
          <w:p w:rsidR="00D45092" w:rsidRPr="00573846" w:rsidRDefault="00D45092" w:rsidP="00775E66">
            <w:pPr>
              <w:rPr>
                <w:rFonts w:cs="Tahoma"/>
                <w:sz w:val="18"/>
                <w:szCs w:val="18"/>
              </w:rPr>
            </w:pPr>
          </w:p>
        </w:tc>
        <w:tc>
          <w:tcPr>
            <w:tcW w:w="1559" w:type="dxa"/>
            <w:vMerge/>
            <w:shd w:val="clear" w:color="auto" w:fill="FDE9D9"/>
            <w:vAlign w:val="center"/>
          </w:tcPr>
          <w:p w:rsidR="00D45092" w:rsidRPr="00573846" w:rsidRDefault="00D45092" w:rsidP="00775E66">
            <w:pPr>
              <w:jc w:val="center"/>
              <w:rPr>
                <w:rFonts w:cs="Tahoma"/>
                <w:sz w:val="18"/>
                <w:szCs w:val="18"/>
              </w:rPr>
            </w:pPr>
          </w:p>
        </w:tc>
        <w:tc>
          <w:tcPr>
            <w:tcW w:w="2126" w:type="dxa"/>
            <w:shd w:val="clear" w:color="auto" w:fill="auto"/>
            <w:vAlign w:val="center"/>
          </w:tcPr>
          <w:p w:rsidR="00D45092" w:rsidRPr="00573846" w:rsidRDefault="00D45092" w:rsidP="00775E66">
            <w:pPr>
              <w:jc w:val="center"/>
              <w:rPr>
                <w:rFonts w:cs="Tahoma"/>
                <w:sz w:val="18"/>
                <w:szCs w:val="18"/>
              </w:rPr>
            </w:pPr>
            <w:r w:rsidRPr="00573846">
              <w:rPr>
                <w:rFonts w:cs="Tahoma"/>
                <w:sz w:val="18"/>
                <w:szCs w:val="18"/>
              </w:rPr>
              <w:t>прекинути низ</w:t>
            </w:r>
          </w:p>
        </w:tc>
        <w:tc>
          <w:tcPr>
            <w:tcW w:w="1262" w:type="dxa"/>
            <w:shd w:val="clear" w:color="auto" w:fill="auto"/>
            <w:vAlign w:val="center"/>
          </w:tcPr>
          <w:p w:rsidR="00D45092" w:rsidRPr="00573846" w:rsidRDefault="00D45092" w:rsidP="00775E66">
            <w:pPr>
              <w:jc w:val="center"/>
              <w:rPr>
                <w:rFonts w:cs="Tahoma"/>
                <w:sz w:val="18"/>
                <w:szCs w:val="18"/>
              </w:rPr>
            </w:pPr>
            <w:r w:rsidRPr="00573846">
              <w:rPr>
                <w:rFonts w:cs="Tahoma"/>
                <w:sz w:val="18"/>
                <w:szCs w:val="18"/>
              </w:rPr>
              <w:t>45</w:t>
            </w:r>
          </w:p>
        </w:tc>
        <w:tc>
          <w:tcPr>
            <w:tcW w:w="1263" w:type="dxa"/>
            <w:shd w:val="clear" w:color="auto" w:fill="auto"/>
            <w:vAlign w:val="center"/>
          </w:tcPr>
          <w:p w:rsidR="00D45092" w:rsidRPr="00573846" w:rsidRDefault="00D45092" w:rsidP="00775E66">
            <w:pPr>
              <w:jc w:val="center"/>
              <w:rPr>
                <w:rFonts w:cs="Tahoma"/>
                <w:sz w:val="18"/>
                <w:szCs w:val="18"/>
              </w:rPr>
            </w:pPr>
            <w:r w:rsidRPr="00573846">
              <w:rPr>
                <w:rFonts w:cs="Tahoma"/>
                <w:sz w:val="18"/>
                <w:szCs w:val="18"/>
              </w:rPr>
              <w:t>500</w:t>
            </w:r>
          </w:p>
        </w:tc>
        <w:tc>
          <w:tcPr>
            <w:tcW w:w="1263" w:type="dxa"/>
            <w:shd w:val="clear" w:color="auto" w:fill="auto"/>
            <w:vAlign w:val="center"/>
          </w:tcPr>
          <w:p w:rsidR="00D45092" w:rsidRPr="00573846" w:rsidRDefault="00D45092" w:rsidP="00775E66">
            <w:pPr>
              <w:jc w:val="center"/>
              <w:rPr>
                <w:rFonts w:cs="Tahoma"/>
                <w:sz w:val="18"/>
                <w:szCs w:val="18"/>
              </w:rPr>
            </w:pPr>
            <w:r w:rsidRPr="00573846">
              <w:rPr>
                <w:rFonts w:cs="Tahoma"/>
                <w:sz w:val="18"/>
                <w:szCs w:val="18"/>
              </w:rPr>
              <w:t>15</w:t>
            </w:r>
          </w:p>
        </w:tc>
      </w:tr>
      <w:tr w:rsidR="00D45092" w:rsidRPr="00EB36BF" w:rsidTr="00775E66">
        <w:trPr>
          <w:trHeight w:val="284"/>
        </w:trPr>
        <w:tc>
          <w:tcPr>
            <w:tcW w:w="877" w:type="dxa"/>
            <w:vMerge w:val="restart"/>
            <w:shd w:val="clear" w:color="auto" w:fill="FFFFFF"/>
            <w:vAlign w:val="center"/>
          </w:tcPr>
          <w:p w:rsidR="00D45092" w:rsidRPr="00573846" w:rsidRDefault="00D45092" w:rsidP="00775E66">
            <w:pPr>
              <w:rPr>
                <w:rFonts w:cs="Tahoma"/>
                <w:sz w:val="18"/>
                <w:szCs w:val="18"/>
              </w:rPr>
            </w:pPr>
            <w:r w:rsidRPr="00573846">
              <w:rPr>
                <w:rFonts w:cs="Tahoma"/>
                <w:sz w:val="18"/>
                <w:szCs w:val="18"/>
              </w:rPr>
              <w:t>ВС-02</w:t>
            </w:r>
          </w:p>
        </w:tc>
        <w:tc>
          <w:tcPr>
            <w:tcW w:w="1559" w:type="dxa"/>
            <w:vMerge w:val="restart"/>
            <w:shd w:val="clear" w:color="auto" w:fill="FFFFFF"/>
            <w:vAlign w:val="center"/>
          </w:tcPr>
          <w:p w:rsidR="00D45092" w:rsidRPr="00573846" w:rsidRDefault="00D45092" w:rsidP="00775E66">
            <w:pPr>
              <w:jc w:val="center"/>
              <w:rPr>
                <w:rFonts w:cs="Tahoma"/>
                <w:sz w:val="18"/>
                <w:szCs w:val="18"/>
              </w:rPr>
            </w:pPr>
            <w:r w:rsidRPr="00573846">
              <w:rPr>
                <w:rFonts w:cs="Tahoma"/>
                <w:sz w:val="18"/>
                <w:szCs w:val="18"/>
              </w:rPr>
              <w:t>до П+3</w:t>
            </w:r>
          </w:p>
        </w:tc>
        <w:tc>
          <w:tcPr>
            <w:tcW w:w="2126" w:type="dxa"/>
            <w:shd w:val="clear" w:color="auto" w:fill="FBE4D5"/>
            <w:vAlign w:val="center"/>
          </w:tcPr>
          <w:p w:rsidR="00D45092" w:rsidRPr="00573846" w:rsidRDefault="00D45092" w:rsidP="00775E66">
            <w:pPr>
              <w:jc w:val="center"/>
              <w:rPr>
                <w:rFonts w:cs="Tahoma"/>
                <w:sz w:val="18"/>
                <w:szCs w:val="18"/>
              </w:rPr>
            </w:pPr>
            <w:r w:rsidRPr="00573846">
              <w:rPr>
                <w:rFonts w:cs="Tahoma"/>
                <w:sz w:val="18"/>
                <w:szCs w:val="18"/>
              </w:rPr>
              <w:t>слободностојећи</w:t>
            </w:r>
          </w:p>
        </w:tc>
        <w:tc>
          <w:tcPr>
            <w:tcW w:w="1262" w:type="dxa"/>
            <w:shd w:val="clear" w:color="auto" w:fill="FBE4D5"/>
            <w:vAlign w:val="center"/>
          </w:tcPr>
          <w:p w:rsidR="00D45092" w:rsidRPr="00573846" w:rsidRDefault="00D45092" w:rsidP="00775E66">
            <w:pPr>
              <w:jc w:val="center"/>
              <w:rPr>
                <w:rFonts w:cs="Tahoma"/>
                <w:sz w:val="18"/>
                <w:szCs w:val="18"/>
              </w:rPr>
            </w:pPr>
            <w:r w:rsidRPr="00573846">
              <w:rPr>
                <w:rFonts w:cs="Tahoma"/>
                <w:sz w:val="18"/>
                <w:szCs w:val="18"/>
              </w:rPr>
              <w:t>40</w:t>
            </w:r>
          </w:p>
        </w:tc>
        <w:tc>
          <w:tcPr>
            <w:tcW w:w="1263" w:type="dxa"/>
            <w:shd w:val="clear" w:color="auto" w:fill="FBE4D5"/>
            <w:vAlign w:val="center"/>
          </w:tcPr>
          <w:p w:rsidR="00D45092" w:rsidRPr="00573846" w:rsidRDefault="00D45092" w:rsidP="00775E66">
            <w:pPr>
              <w:jc w:val="center"/>
              <w:rPr>
                <w:rFonts w:cs="Tahoma"/>
                <w:sz w:val="18"/>
                <w:szCs w:val="18"/>
              </w:rPr>
            </w:pPr>
            <w:r w:rsidRPr="00573846">
              <w:rPr>
                <w:rFonts w:cs="Tahoma"/>
                <w:sz w:val="18"/>
                <w:szCs w:val="18"/>
              </w:rPr>
              <w:t>600</w:t>
            </w:r>
          </w:p>
        </w:tc>
        <w:tc>
          <w:tcPr>
            <w:tcW w:w="1263" w:type="dxa"/>
            <w:shd w:val="clear" w:color="auto" w:fill="FBE4D5"/>
            <w:vAlign w:val="center"/>
          </w:tcPr>
          <w:p w:rsidR="00D45092" w:rsidRPr="00573846" w:rsidRDefault="00D45092" w:rsidP="00775E66">
            <w:pPr>
              <w:jc w:val="center"/>
              <w:rPr>
                <w:rFonts w:cs="Tahoma"/>
                <w:sz w:val="18"/>
                <w:szCs w:val="18"/>
              </w:rPr>
            </w:pPr>
            <w:r w:rsidRPr="00573846">
              <w:rPr>
                <w:rFonts w:cs="Tahoma"/>
                <w:sz w:val="18"/>
                <w:szCs w:val="18"/>
              </w:rPr>
              <w:t>20</w:t>
            </w:r>
          </w:p>
        </w:tc>
      </w:tr>
      <w:tr w:rsidR="00D45092" w:rsidRPr="00EB36BF" w:rsidTr="00775E66">
        <w:trPr>
          <w:trHeight w:val="284"/>
        </w:trPr>
        <w:tc>
          <w:tcPr>
            <w:tcW w:w="877" w:type="dxa"/>
            <w:vMerge/>
            <w:shd w:val="clear" w:color="auto" w:fill="FDE9D9"/>
            <w:vAlign w:val="center"/>
          </w:tcPr>
          <w:p w:rsidR="00D45092" w:rsidRPr="00573846" w:rsidRDefault="00D45092" w:rsidP="00775E66">
            <w:pPr>
              <w:rPr>
                <w:rFonts w:cs="Tahoma"/>
                <w:sz w:val="18"/>
                <w:szCs w:val="18"/>
              </w:rPr>
            </w:pPr>
          </w:p>
        </w:tc>
        <w:tc>
          <w:tcPr>
            <w:tcW w:w="1559" w:type="dxa"/>
            <w:vMerge/>
            <w:shd w:val="clear" w:color="auto" w:fill="FDE9D9"/>
            <w:vAlign w:val="center"/>
          </w:tcPr>
          <w:p w:rsidR="00D45092" w:rsidRPr="00573846" w:rsidRDefault="00D45092" w:rsidP="00775E66">
            <w:pPr>
              <w:jc w:val="center"/>
              <w:rPr>
                <w:rFonts w:cs="Tahoma"/>
                <w:sz w:val="18"/>
                <w:szCs w:val="18"/>
              </w:rPr>
            </w:pPr>
          </w:p>
        </w:tc>
        <w:tc>
          <w:tcPr>
            <w:tcW w:w="2126" w:type="dxa"/>
            <w:shd w:val="clear" w:color="auto" w:fill="auto"/>
            <w:vAlign w:val="center"/>
          </w:tcPr>
          <w:p w:rsidR="00D45092" w:rsidRPr="00573846" w:rsidRDefault="00D45092" w:rsidP="00775E66">
            <w:pPr>
              <w:jc w:val="center"/>
              <w:rPr>
                <w:rFonts w:cs="Tahoma"/>
                <w:sz w:val="18"/>
                <w:szCs w:val="18"/>
              </w:rPr>
            </w:pPr>
            <w:r w:rsidRPr="00573846">
              <w:rPr>
                <w:rFonts w:cs="Tahoma"/>
                <w:sz w:val="18"/>
                <w:szCs w:val="18"/>
              </w:rPr>
              <w:t>непрекинути низ</w:t>
            </w:r>
          </w:p>
        </w:tc>
        <w:tc>
          <w:tcPr>
            <w:tcW w:w="1262" w:type="dxa"/>
            <w:shd w:val="clear" w:color="auto" w:fill="auto"/>
            <w:vAlign w:val="center"/>
          </w:tcPr>
          <w:p w:rsidR="00D45092" w:rsidRPr="00573846" w:rsidRDefault="00D45092" w:rsidP="00775E66">
            <w:pPr>
              <w:jc w:val="center"/>
              <w:rPr>
                <w:rFonts w:cs="Tahoma"/>
                <w:sz w:val="18"/>
                <w:szCs w:val="18"/>
              </w:rPr>
            </w:pPr>
            <w:r w:rsidRPr="00573846">
              <w:rPr>
                <w:rFonts w:cs="Tahoma"/>
                <w:sz w:val="18"/>
                <w:szCs w:val="18"/>
              </w:rPr>
              <w:t>45</w:t>
            </w:r>
          </w:p>
        </w:tc>
        <w:tc>
          <w:tcPr>
            <w:tcW w:w="1263" w:type="dxa"/>
            <w:shd w:val="clear" w:color="auto" w:fill="auto"/>
            <w:vAlign w:val="center"/>
          </w:tcPr>
          <w:p w:rsidR="00D45092" w:rsidRPr="00573846" w:rsidRDefault="00D45092" w:rsidP="00775E66">
            <w:pPr>
              <w:jc w:val="center"/>
              <w:rPr>
                <w:rFonts w:cs="Tahoma"/>
                <w:sz w:val="18"/>
                <w:szCs w:val="18"/>
              </w:rPr>
            </w:pPr>
            <w:r w:rsidRPr="00573846">
              <w:rPr>
                <w:rFonts w:cs="Tahoma"/>
                <w:sz w:val="18"/>
                <w:szCs w:val="18"/>
              </w:rPr>
              <w:t>600</w:t>
            </w:r>
          </w:p>
        </w:tc>
        <w:tc>
          <w:tcPr>
            <w:tcW w:w="1263" w:type="dxa"/>
            <w:shd w:val="clear" w:color="auto" w:fill="auto"/>
            <w:vAlign w:val="center"/>
          </w:tcPr>
          <w:p w:rsidR="00D45092" w:rsidRPr="00573846" w:rsidRDefault="00D45092" w:rsidP="00775E66">
            <w:pPr>
              <w:jc w:val="center"/>
              <w:rPr>
                <w:rFonts w:cs="Tahoma"/>
                <w:sz w:val="18"/>
                <w:szCs w:val="18"/>
              </w:rPr>
            </w:pPr>
            <w:r w:rsidRPr="00573846">
              <w:rPr>
                <w:rFonts w:cs="Tahoma"/>
                <w:sz w:val="18"/>
                <w:szCs w:val="18"/>
              </w:rPr>
              <w:t>15</w:t>
            </w:r>
          </w:p>
        </w:tc>
      </w:tr>
      <w:tr w:rsidR="00D45092" w:rsidRPr="00EB36BF" w:rsidTr="00775E66">
        <w:trPr>
          <w:trHeight w:val="284"/>
        </w:trPr>
        <w:tc>
          <w:tcPr>
            <w:tcW w:w="877" w:type="dxa"/>
            <w:vMerge/>
            <w:shd w:val="clear" w:color="auto" w:fill="FFFFFF"/>
            <w:vAlign w:val="center"/>
          </w:tcPr>
          <w:p w:rsidR="00D45092" w:rsidRPr="00573846" w:rsidRDefault="00D45092" w:rsidP="00775E66">
            <w:pPr>
              <w:rPr>
                <w:rFonts w:cs="Tahoma"/>
                <w:sz w:val="18"/>
                <w:szCs w:val="18"/>
              </w:rPr>
            </w:pPr>
          </w:p>
        </w:tc>
        <w:tc>
          <w:tcPr>
            <w:tcW w:w="1559" w:type="dxa"/>
            <w:vMerge/>
            <w:shd w:val="clear" w:color="auto" w:fill="FFFFFF"/>
            <w:vAlign w:val="center"/>
          </w:tcPr>
          <w:p w:rsidR="00D45092" w:rsidRPr="00573846" w:rsidRDefault="00D45092" w:rsidP="00775E66">
            <w:pPr>
              <w:jc w:val="center"/>
              <w:rPr>
                <w:rFonts w:cs="Tahoma"/>
                <w:sz w:val="18"/>
                <w:szCs w:val="18"/>
              </w:rPr>
            </w:pPr>
          </w:p>
        </w:tc>
        <w:tc>
          <w:tcPr>
            <w:tcW w:w="2126" w:type="dxa"/>
            <w:shd w:val="clear" w:color="auto" w:fill="FBE4D5"/>
            <w:vAlign w:val="center"/>
          </w:tcPr>
          <w:p w:rsidR="00D45092" w:rsidRPr="00573846" w:rsidRDefault="00D45092" w:rsidP="00775E66">
            <w:pPr>
              <w:jc w:val="center"/>
              <w:rPr>
                <w:rFonts w:cs="Tahoma"/>
                <w:sz w:val="18"/>
                <w:szCs w:val="18"/>
              </w:rPr>
            </w:pPr>
            <w:r w:rsidRPr="00573846">
              <w:rPr>
                <w:rFonts w:cs="Tahoma"/>
                <w:sz w:val="18"/>
                <w:szCs w:val="18"/>
              </w:rPr>
              <w:t>прекинути низ</w:t>
            </w:r>
          </w:p>
        </w:tc>
        <w:tc>
          <w:tcPr>
            <w:tcW w:w="1262" w:type="dxa"/>
            <w:shd w:val="clear" w:color="auto" w:fill="FBE4D5"/>
            <w:vAlign w:val="center"/>
          </w:tcPr>
          <w:p w:rsidR="00D45092" w:rsidRPr="00573846" w:rsidRDefault="00D45092" w:rsidP="00775E66">
            <w:pPr>
              <w:jc w:val="center"/>
              <w:rPr>
                <w:rFonts w:cs="Tahoma"/>
                <w:sz w:val="18"/>
                <w:szCs w:val="18"/>
              </w:rPr>
            </w:pPr>
            <w:r w:rsidRPr="00573846">
              <w:rPr>
                <w:rFonts w:cs="Tahoma"/>
                <w:sz w:val="18"/>
                <w:szCs w:val="18"/>
              </w:rPr>
              <w:t>45</w:t>
            </w:r>
          </w:p>
        </w:tc>
        <w:tc>
          <w:tcPr>
            <w:tcW w:w="1263" w:type="dxa"/>
            <w:shd w:val="clear" w:color="auto" w:fill="FBE4D5"/>
            <w:vAlign w:val="center"/>
          </w:tcPr>
          <w:p w:rsidR="00D45092" w:rsidRPr="00573846" w:rsidRDefault="00D45092" w:rsidP="00775E66">
            <w:pPr>
              <w:jc w:val="center"/>
              <w:rPr>
                <w:rFonts w:cs="Tahoma"/>
                <w:sz w:val="18"/>
                <w:szCs w:val="18"/>
              </w:rPr>
            </w:pPr>
            <w:r w:rsidRPr="00573846">
              <w:rPr>
                <w:rFonts w:cs="Tahoma"/>
                <w:sz w:val="18"/>
                <w:szCs w:val="18"/>
              </w:rPr>
              <w:t>600</w:t>
            </w:r>
          </w:p>
        </w:tc>
        <w:tc>
          <w:tcPr>
            <w:tcW w:w="1263" w:type="dxa"/>
            <w:shd w:val="clear" w:color="auto" w:fill="FBE4D5"/>
            <w:vAlign w:val="center"/>
          </w:tcPr>
          <w:p w:rsidR="00D45092" w:rsidRPr="00573846" w:rsidRDefault="00D45092" w:rsidP="00775E66">
            <w:pPr>
              <w:jc w:val="center"/>
              <w:rPr>
                <w:rFonts w:cs="Tahoma"/>
                <w:sz w:val="18"/>
                <w:szCs w:val="18"/>
              </w:rPr>
            </w:pPr>
            <w:r w:rsidRPr="00573846">
              <w:rPr>
                <w:rFonts w:cs="Tahoma"/>
                <w:sz w:val="18"/>
                <w:szCs w:val="18"/>
              </w:rPr>
              <w:t>15</w:t>
            </w:r>
          </w:p>
        </w:tc>
      </w:tr>
    </w:tbl>
    <w:p w:rsidR="00B80D6B" w:rsidRDefault="00B80D6B" w:rsidP="00B80D6B">
      <w:pPr>
        <w:spacing w:after="120"/>
        <w:ind w:left="454"/>
        <w:jc w:val="both"/>
        <w:rPr>
          <w:rFonts w:cs="Tahoma"/>
          <w:color w:val="552803"/>
        </w:rPr>
      </w:pPr>
    </w:p>
    <w:p w:rsidR="00B80D6B" w:rsidRPr="00EB36BF" w:rsidRDefault="00B80D6B" w:rsidP="00B80D6B">
      <w:pPr>
        <w:pStyle w:val="Osnovni"/>
      </w:pPr>
      <w:r w:rsidRPr="00EB36BF">
        <w:t>У оквиру типа ВС-01 за тип објекта у непрекинутом низу, могуће је изградити максимално 6 стамбених јединица у објекту.</w:t>
      </w:r>
    </w:p>
    <w:p w:rsidR="00B80D6B" w:rsidRPr="00B80D6B" w:rsidRDefault="00B80D6B" w:rsidP="00B80D6B">
      <w:pPr>
        <w:pStyle w:val="Osnovni"/>
        <w:rPr>
          <w:lang w:val="sr-Cyrl-CS"/>
        </w:rPr>
      </w:pPr>
      <w:r w:rsidRPr="00EB36BF">
        <w:rPr>
          <w:lang w:val="sr-Cyrl-CS"/>
        </w:rPr>
        <w:t>За све наведене типове објеката, без обзира на зоне где се налазе, морају бити претходно задовољени услови: из домена обезбеђивања довољног броја гаражних и паркинг места, приступних саобраћајница, стаза, места за контејнере, минимума слободних површина неопходних за организацију живота станара ових објеката и др.</w:t>
      </w:r>
    </w:p>
    <w:p w:rsidR="0013746A" w:rsidRPr="0013746A" w:rsidRDefault="0013746A" w:rsidP="0013746A">
      <w:pPr>
        <w:pStyle w:val="Osnovni"/>
        <w:rPr>
          <w:i/>
        </w:rPr>
      </w:pPr>
      <w:r w:rsidRPr="0013746A">
        <w:rPr>
          <w:i/>
        </w:rPr>
        <w:t>2.2.4. Услови за уређење зеленила, Зеленило јавног коришћења</w:t>
      </w:r>
    </w:p>
    <w:p w:rsidR="0013746A" w:rsidRDefault="0013746A" w:rsidP="0013746A">
      <w:pPr>
        <w:pStyle w:val="Podvuceniosnovni"/>
      </w:pPr>
      <w:r>
        <w:t>В) Линеарно зеленило</w:t>
      </w:r>
    </w:p>
    <w:p w:rsidR="0013746A" w:rsidRDefault="0013746A" w:rsidP="0013746A">
      <w:pPr>
        <w:pStyle w:val="Osnovni"/>
      </w:pPr>
      <w:r>
        <w:t>Под линеарним зеленилом се подразумевају све врсте уличног зеленила, дрвореди на тротоару и паркинзима, зеленило кружних токова, травне и цветне баштице, жардињере, вертикално зеленило и сл.</w:t>
      </w:r>
    </w:p>
    <w:p w:rsidR="0013746A" w:rsidRDefault="0013746A" w:rsidP="0013746A">
      <w:pPr>
        <w:pStyle w:val="Podvuceniosnovni"/>
      </w:pPr>
      <w:r>
        <w:t>За постојеће и планирано линеарно зеленило, осим општих, важе и следећи урбанистички услови:</w:t>
      </w:r>
    </w:p>
    <w:p w:rsidR="0013746A" w:rsidRDefault="0013746A" w:rsidP="0013746A">
      <w:pPr>
        <w:pStyle w:val="Tacka1"/>
        <w:numPr>
          <w:ilvl w:val="0"/>
          <w:numId w:val="38"/>
        </w:numPr>
        <w:tabs>
          <w:tab w:val="left" w:pos="708"/>
        </w:tabs>
        <w:ind w:left="1174"/>
      </w:pPr>
      <w:r>
        <w:t>Планирање линеарног зеленила, нарочито ако подразумева дрворед високих лишћара и четинара, мора се ускладити са ширином профила и распоред уличних инсталација.</w:t>
      </w:r>
    </w:p>
    <w:p w:rsidR="0013746A" w:rsidRDefault="0013746A" w:rsidP="0013746A">
      <w:pPr>
        <w:pStyle w:val="Tacka1"/>
        <w:numPr>
          <w:ilvl w:val="0"/>
          <w:numId w:val="38"/>
        </w:numPr>
        <w:tabs>
          <w:tab w:val="left" w:pos="708"/>
        </w:tabs>
        <w:ind w:left="1174"/>
      </w:pPr>
      <w:r>
        <w:t>На градским улицама не смеју се користити стабла која имају коренов систем који оштећује застор, као и врсте са ломљивим гранама, плодовима, врсте које имају отровне делове или изазивају алергије.</w:t>
      </w:r>
    </w:p>
    <w:p w:rsidR="0013746A" w:rsidRDefault="0013746A" w:rsidP="0013746A">
      <w:pPr>
        <w:pStyle w:val="Tacka1"/>
        <w:numPr>
          <w:ilvl w:val="0"/>
          <w:numId w:val="38"/>
        </w:numPr>
        <w:tabs>
          <w:tab w:val="left" w:pos="708"/>
        </w:tabs>
        <w:ind w:left="1174"/>
      </w:pPr>
      <w:r>
        <w:t>Ради заштите подземних инсталација, стабла се могу садити у јамама које су озидане или у мобилним жардињерама, уколико не постоји могућност за садњу у земљи.</w:t>
      </w:r>
    </w:p>
    <w:p w:rsidR="0013746A" w:rsidRDefault="0013746A" w:rsidP="0013746A">
      <w:pPr>
        <w:pStyle w:val="Tacka1"/>
        <w:numPr>
          <w:ilvl w:val="0"/>
          <w:numId w:val="38"/>
        </w:numPr>
        <w:tabs>
          <w:tab w:val="left" w:pos="708"/>
        </w:tabs>
        <w:ind w:left="1174"/>
      </w:pPr>
      <w:r>
        <w:t>Вертикално зеленило се може садити на фасадама или канделабрима и сл.</w:t>
      </w:r>
    </w:p>
    <w:p w:rsidR="0013746A" w:rsidRDefault="0013746A" w:rsidP="0013746A">
      <w:pPr>
        <w:pStyle w:val="Tacka1"/>
        <w:numPr>
          <w:ilvl w:val="0"/>
          <w:numId w:val="38"/>
        </w:numPr>
        <w:tabs>
          <w:tab w:val="left" w:pos="708"/>
        </w:tabs>
        <w:ind w:left="1174"/>
      </w:pPr>
      <w:r>
        <w:t xml:space="preserve">На кружном току се може организовати зеленило са одговарајућим мобилијаром, уколико не угрожава безбедност саобраћаја </w:t>
      </w:r>
    </w:p>
    <w:p w:rsidR="00C902C7" w:rsidRDefault="00C902C7" w:rsidP="0013746A">
      <w:pPr>
        <w:pStyle w:val="Podvuceniosnovni"/>
      </w:pPr>
    </w:p>
    <w:p w:rsidR="0013746A" w:rsidRDefault="0013746A" w:rsidP="0013746A">
      <w:pPr>
        <w:pStyle w:val="Podvuceniosnovni"/>
      </w:pPr>
      <w:r>
        <w:lastRenderedPageBreak/>
        <w:t>Г) Зеленило у стамбеним зонама</w:t>
      </w:r>
    </w:p>
    <w:p w:rsidR="0013746A" w:rsidRDefault="0013746A" w:rsidP="0013746A">
      <w:pPr>
        <w:pStyle w:val="Osnovni"/>
      </w:pPr>
      <w:r>
        <w:t>У зеленило јавног коришћења у стамбеним зонама спада зеленило између стамбених објеката, предбаште и мање зелене површине парковског карактера. Зеленило стамбених зона је допуњено и зеленилом које спада у категорију ограниченог коришћења али својим положајем доприноси побољшању односа зеленила и изграђеног простора.</w:t>
      </w:r>
    </w:p>
    <w:p w:rsidR="0013746A" w:rsidRDefault="0013746A" w:rsidP="0013746A">
      <w:pPr>
        <w:pStyle w:val="Podvuceniosnovni"/>
      </w:pPr>
      <w:r>
        <w:t>Д) Тачкасто зеленило</w:t>
      </w:r>
    </w:p>
    <w:p w:rsidR="0013746A" w:rsidRDefault="0013746A" w:rsidP="0013746A">
      <w:pPr>
        <w:pStyle w:val="Osnovni"/>
        <w:rPr>
          <w:rStyle w:val="Hyperlink"/>
        </w:rPr>
      </w:pPr>
      <w:r>
        <w:t>У погледу форме, посебну категорију градског зеленила чини тзв. тачкасто зеленило, односно мале површине иза зграда, траке поред пешачких пролаза, појединачна вредна стабла, микро дечја игралишта, урбани џепови и сл. Ове површине су често запуштене али се реконструкцијом и ревитализацијом могу уредити тако да се користе за краткотрајни одмор, игру деце, боравак на отвореном и сл. зависно од положаја и величине.</w:t>
      </w:r>
    </w:p>
    <w:p w:rsidR="0013746A" w:rsidRDefault="0013746A" w:rsidP="0013746A">
      <w:pPr>
        <w:pStyle w:val="Osnovni"/>
        <w:rPr>
          <w:i/>
        </w:rPr>
      </w:pPr>
      <w:r>
        <w:rPr>
          <w:i/>
        </w:rPr>
        <w:t xml:space="preserve">3. Правила грађења, 3.1. Зоне за које се обавезно доноси план детаљне регулације, </w:t>
      </w:r>
      <w:r>
        <w:rPr>
          <w:i/>
          <w:lang w:eastAsia="sr-Latn-RS"/>
        </w:rPr>
        <w:t>3.1.</w:t>
      </w:r>
      <w:r>
        <w:rPr>
          <w:i/>
          <w:lang w:val="sr-Latn-RS" w:eastAsia="sr-Latn-RS"/>
        </w:rPr>
        <w:t>2</w:t>
      </w:r>
      <w:r>
        <w:rPr>
          <w:i/>
          <w:lang w:eastAsia="sr-Latn-RS"/>
        </w:rPr>
        <w:t>. Стамбено мешовита зона</w:t>
      </w:r>
    </w:p>
    <w:p w:rsidR="0013746A" w:rsidRDefault="0013746A" w:rsidP="0013746A">
      <w:pPr>
        <w:pStyle w:val="Osnovni"/>
        <w:rPr>
          <w:lang w:eastAsia="sr-Latn-RS"/>
        </w:rPr>
      </w:pPr>
      <w:r>
        <w:rPr>
          <w:lang w:eastAsia="sr-Latn-RS"/>
        </w:rPr>
        <w:t>„У обухвату стамбено мешовите зоне обавезна је израда 11 ПДР-ова.</w:t>
      </w:r>
    </w:p>
    <w:p w:rsidR="0013746A" w:rsidRDefault="0013746A" w:rsidP="0013746A">
      <w:pPr>
        <w:pStyle w:val="Podvuceniosnovni"/>
      </w:pPr>
      <w:r>
        <w:t>ПДР „ХАЈДУК ВЕЉКОВА СЕВЕР“</w:t>
      </w:r>
    </w:p>
    <w:p w:rsidR="0013746A" w:rsidRDefault="0013746A" w:rsidP="0013746A">
      <w:pPr>
        <w:pStyle w:val="Osnovni"/>
        <w:rPr>
          <w:lang w:val="sr-Latn-RS"/>
        </w:rPr>
      </w:pPr>
      <w:r>
        <w:t>Зона обухвата део целине 2.4 – урбанистичку по</w:t>
      </w:r>
      <w:r w:rsidR="00FA20F5">
        <w:t>т</w:t>
      </w:r>
      <w:r>
        <w:t>целину 2.4.1 површине око 7,30ха, ограничена је улицама Поручника Божидара, Душановом, Хајдук Вељковом до улице Поручника Божидара.“</w:t>
      </w:r>
    </w:p>
    <w:p w:rsidR="0013746A" w:rsidRDefault="0013746A" w:rsidP="0013746A">
      <w:pPr>
        <w:pStyle w:val="Osnovni"/>
        <w:rPr>
          <w:i/>
          <w:lang w:val="sr-Cyrl-CS"/>
        </w:rPr>
      </w:pPr>
      <w:r>
        <w:t xml:space="preserve">Планом генералне регулације дефинисани су у делу </w:t>
      </w:r>
      <w:r>
        <w:rPr>
          <w:i/>
        </w:rPr>
        <w:t xml:space="preserve">3.4. Општи урбанистички услови за парцелацију, регулацију и изградњу </w:t>
      </w:r>
      <w:r>
        <w:t xml:space="preserve">који се користе као опште смернице за израду планова детаљне регулације, као и </w:t>
      </w:r>
      <w:bookmarkStart w:id="15" w:name="_Toc461625902"/>
      <w:r>
        <w:rPr>
          <w:i/>
        </w:rPr>
        <w:t>3.6. Урбанистички услови парцелације, регулације и изградње као смернице за израду планова детаљне регулације</w:t>
      </w:r>
      <w:bookmarkEnd w:id="15"/>
      <w:r>
        <w:rPr>
          <w:i/>
        </w:rPr>
        <w:t>.</w:t>
      </w:r>
    </w:p>
    <w:p w:rsidR="00A864B4" w:rsidRPr="00A4335A" w:rsidRDefault="00A864B4" w:rsidP="00A4335A">
      <w:pPr>
        <w:pStyle w:val="Heading2"/>
      </w:pPr>
      <w:r w:rsidRPr="000A3E71">
        <w:t xml:space="preserve">1.3. </w:t>
      </w:r>
      <w:r w:rsidR="00713667" w:rsidRPr="000A3E71">
        <w:t xml:space="preserve">Опис </w:t>
      </w:r>
      <w:bookmarkEnd w:id="11"/>
      <w:r w:rsidR="00882ED8" w:rsidRPr="000A3E71">
        <w:t>обухвата плана са пописом катастарских парцела</w:t>
      </w:r>
      <w:bookmarkEnd w:id="12"/>
      <w:bookmarkEnd w:id="13"/>
    </w:p>
    <w:p w:rsidR="00AD4C19" w:rsidRPr="00AD4C19" w:rsidRDefault="00B52262" w:rsidP="00AD4C19">
      <w:pPr>
        <w:pStyle w:val="Osnovni"/>
      </w:pPr>
      <w:r w:rsidRPr="008521AA">
        <w:t>Граница</w:t>
      </w:r>
      <w:r w:rsidRPr="008521AA">
        <w:rPr>
          <w:b/>
        </w:rPr>
        <w:t xml:space="preserve"> </w:t>
      </w:r>
      <w:r w:rsidR="00AD4C19" w:rsidRPr="008521AA">
        <w:t>подручја</w:t>
      </w:r>
      <w:r w:rsidR="002D7CEC">
        <w:t xml:space="preserve"> обухваћеног ПДР-ом " Хајдук Вељкова </w:t>
      </w:r>
      <w:r>
        <w:rPr>
          <w:lang w:val="sr-Cyrl-CS"/>
        </w:rPr>
        <w:t>Север</w:t>
      </w:r>
      <w:r w:rsidR="00AD4C19">
        <w:t xml:space="preserve">" (у даљем тексту граница) </w:t>
      </w:r>
      <w:r w:rsidR="00AD4C19" w:rsidRPr="00AD4C19">
        <w:rPr>
          <w:lang w:val="sr-Cyrl-CS"/>
        </w:rPr>
        <w:t>почиње у северном делу обухвата од раскрснице улица Поручника Божидара и Душанове и обухватајући исту иде према југу у смеру казаљки на сату источном границом к.п.</w:t>
      </w:r>
      <w:r w:rsidR="00AD4C19">
        <w:rPr>
          <w:lang w:val="sr-Cyrl-CS"/>
        </w:rPr>
        <w:t xml:space="preserve">бр. </w:t>
      </w:r>
      <w:r w:rsidR="00AD4C19" w:rsidRPr="00AD4C19">
        <w:rPr>
          <w:lang w:val="sr-Cyrl-CS"/>
        </w:rPr>
        <w:t xml:space="preserve">2338/1 (улица Душанова), обујватајући њен део, затим пресеца к.п. 2410/14 (Ул. Александра Флеминга), 2410/48 и 2410/3, до кружног тока на раскрсници улица Душанове, Хајдук Вељкове, Бруски пут, Војводе Степе и Паје Јовановића, који обухвата и ломи се према северозападу линијом тротоара Ул. Хајдук Вељкове к.п.2655/2 (део), обухвата раскрсницу са улицом Радета Јашаревића, и даље у истом правцу, до раскрснице улица Хајдук Вељкове, Достојевског и 12. пешадијски пук, коју такође обухвата пресецајући к.п. 2820/2 и 2341/6, до тромеђе к.п. 2342, 2258 и 2341/6 (Ул. Достојевског). </w:t>
      </w:r>
    </w:p>
    <w:p w:rsidR="00AD4C19" w:rsidRPr="00AD4C19" w:rsidRDefault="00AD4C19" w:rsidP="008521AA">
      <w:pPr>
        <w:pStyle w:val="Osnovni"/>
        <w:rPr>
          <w:lang w:val="sr-Cyrl-CS"/>
        </w:rPr>
      </w:pPr>
      <w:r w:rsidRPr="00AD4C19">
        <w:rPr>
          <w:lang w:val="sr-Cyrl-CS"/>
        </w:rPr>
        <w:t>Граница наставља у истом правцу границом к.п.2342 (Ул. Хајдук Вељкова) коју обухвата у целости, до раскрснице са улицама Николе Тесле, Трг Костурница и Поручника Божидара. Граница обухвата ову раскрсницу и пресеца к.п.2657/2, 2170, 2171/1, 2181/4, 2181/5 (цела), затим пресеца 2343/1 и скреће према североистоку линијом регулације улице Поручника Божидара и пресеца следеће к.п. 2340/1, 1731/2, 2333 (Ул. 12. пешадијски пук), 1736/2, 2339 (Ул. Бирчанинова) 2070, 2071/1 и 2073/2, до места одакле је и почела.</w:t>
      </w:r>
    </w:p>
    <w:p w:rsidR="00AD4C19" w:rsidRPr="008521AA" w:rsidRDefault="00AD4C19" w:rsidP="008521AA">
      <w:pPr>
        <w:pStyle w:val="Osnovni"/>
        <w:rPr>
          <w:lang w:val="sr-Cyrl-CS"/>
        </w:rPr>
      </w:pPr>
      <w:r w:rsidRPr="00AD4C19">
        <w:rPr>
          <w:lang w:val="sr-Cyrl-CS"/>
        </w:rPr>
        <w:t xml:space="preserve">Све парцеле у обухвату плана налазе се у оквиру КО Крушевац.      </w:t>
      </w:r>
    </w:p>
    <w:p w:rsidR="00527D01" w:rsidRPr="007E29A7" w:rsidRDefault="00527D01" w:rsidP="003B7B45">
      <w:pPr>
        <w:pStyle w:val="Osnovni"/>
      </w:pPr>
      <w:r w:rsidRPr="00587A38">
        <w:t>По</w:t>
      </w:r>
      <w:r w:rsidR="00001ADC">
        <w:t xml:space="preserve">вршина обухвата плана је </w:t>
      </w:r>
      <w:r w:rsidR="008521AA">
        <w:t>8</w:t>
      </w:r>
      <w:r w:rsidR="00DE0936" w:rsidRPr="00587A38">
        <w:t xml:space="preserve">ха </w:t>
      </w:r>
      <w:r w:rsidR="008521AA">
        <w:t>64</w:t>
      </w:r>
      <w:r w:rsidRPr="00587A38">
        <w:t>а</w:t>
      </w:r>
      <w:r w:rsidR="00DE0936" w:rsidRPr="00587A38">
        <w:t xml:space="preserve"> </w:t>
      </w:r>
      <w:r w:rsidR="008521AA">
        <w:t>22</w:t>
      </w:r>
      <w:r w:rsidR="00DE0936" w:rsidRPr="00587A38">
        <w:t>м</w:t>
      </w:r>
      <w:r w:rsidR="00DE0936" w:rsidRPr="00587A38">
        <w:rPr>
          <w:vertAlign w:val="superscript"/>
        </w:rPr>
        <w:t>2</w:t>
      </w:r>
      <w:r w:rsidRPr="00587A38">
        <w:t>.</w:t>
      </w:r>
    </w:p>
    <w:p w:rsidR="00A864B4" w:rsidRPr="00EB36BF" w:rsidRDefault="00A864B4" w:rsidP="00331D31">
      <w:pPr>
        <w:pStyle w:val="Heading2"/>
      </w:pPr>
      <w:bookmarkStart w:id="16" w:name="_Toc400960205"/>
      <w:bookmarkStart w:id="17" w:name="_Toc461625889"/>
      <w:bookmarkStart w:id="18" w:name="_Toc496529431"/>
      <w:r w:rsidRPr="00EB36BF">
        <w:lastRenderedPageBreak/>
        <w:t xml:space="preserve">1.4. </w:t>
      </w:r>
      <w:r w:rsidR="00A901C3" w:rsidRPr="00EB36BF">
        <w:t xml:space="preserve">Опис </w:t>
      </w:r>
      <w:bookmarkEnd w:id="16"/>
      <w:r w:rsidR="00B07819" w:rsidRPr="00EB36BF">
        <w:t>постојећег стања</w:t>
      </w:r>
      <w:bookmarkEnd w:id="17"/>
      <w:bookmarkEnd w:id="18"/>
    </w:p>
    <w:p w:rsidR="008206F4" w:rsidRPr="00EB36BF" w:rsidRDefault="008206F4" w:rsidP="008206F4">
      <w:pPr>
        <w:pStyle w:val="Osnovni"/>
        <w:rPr>
          <w:lang w:eastAsia="sr-Latn-RS"/>
        </w:rPr>
      </w:pPr>
      <w:bookmarkStart w:id="19" w:name="_Toc400960206"/>
      <w:r w:rsidRPr="00EB36BF">
        <w:rPr>
          <w:lang w:eastAsia="sr-Latn-RS"/>
        </w:rPr>
        <w:t xml:space="preserve">Подручје у обухвату Плана захвата </w:t>
      </w:r>
      <w:r w:rsidR="00483A71">
        <w:rPr>
          <w:lang w:eastAsia="sr-Latn-RS"/>
        </w:rPr>
        <w:t xml:space="preserve">део </w:t>
      </w:r>
      <w:r w:rsidRPr="00EB36BF">
        <w:rPr>
          <w:lang w:eastAsia="sr-Latn-RS"/>
        </w:rPr>
        <w:t>зон</w:t>
      </w:r>
      <w:r w:rsidR="00483A71">
        <w:rPr>
          <w:lang w:eastAsia="sr-Latn-RS"/>
        </w:rPr>
        <w:t>е</w:t>
      </w:r>
      <w:r w:rsidRPr="00EB36BF">
        <w:rPr>
          <w:lang w:eastAsia="sr-Latn-RS"/>
        </w:rPr>
        <w:t xml:space="preserve"> ужег градског језгра и сам</w:t>
      </w:r>
      <w:r w:rsidR="00396220">
        <w:rPr>
          <w:lang w:eastAsia="sr-Latn-RS"/>
        </w:rPr>
        <w:t>ог</w:t>
      </w:r>
      <w:r w:rsidRPr="00EB36BF">
        <w:rPr>
          <w:lang w:eastAsia="sr-Latn-RS"/>
        </w:rPr>
        <w:t xml:space="preserve"> градск</w:t>
      </w:r>
      <w:r w:rsidR="00396220">
        <w:rPr>
          <w:lang w:eastAsia="sr-Latn-RS"/>
        </w:rPr>
        <w:t>ог</w:t>
      </w:r>
      <w:r w:rsidRPr="00EB36BF">
        <w:rPr>
          <w:lang w:eastAsia="sr-Latn-RS"/>
        </w:rPr>
        <w:t xml:space="preserve"> цент</w:t>
      </w:r>
      <w:r w:rsidR="00396220">
        <w:rPr>
          <w:lang w:eastAsia="sr-Latn-RS"/>
        </w:rPr>
        <w:t>ра</w:t>
      </w:r>
      <w:r w:rsidRPr="00EB36BF">
        <w:rPr>
          <w:lang w:eastAsia="sr-Latn-RS"/>
        </w:rPr>
        <w:t xml:space="preserve"> који има карактер линијског и развијен је у правцу северозапад - југоисток.</w:t>
      </w:r>
      <w:r w:rsidR="00513C82" w:rsidRPr="00EB36BF">
        <w:rPr>
          <w:lang w:eastAsia="sr-Latn-RS"/>
        </w:rPr>
        <w:t xml:space="preserve"> </w:t>
      </w:r>
    </w:p>
    <w:p w:rsidR="00A127C6" w:rsidRPr="00A127C6" w:rsidRDefault="00483A38" w:rsidP="00C57CE4">
      <w:pPr>
        <w:pStyle w:val="Heading3"/>
      </w:pPr>
      <w:bookmarkStart w:id="20" w:name="_Toc485886998"/>
      <w:r>
        <w:rPr>
          <w:lang w:eastAsia="sr-Latn-RS"/>
        </w:rPr>
        <w:t xml:space="preserve">1.4.1. </w:t>
      </w:r>
      <w:r w:rsidR="00A127C6" w:rsidRPr="00A127C6">
        <w:rPr>
          <w:lang w:eastAsia="sr-Latn-RS"/>
        </w:rPr>
        <w:t>Положај и природне карактеристике подручја</w:t>
      </w:r>
      <w:bookmarkEnd w:id="20"/>
    </w:p>
    <w:p w:rsidR="00A127C6" w:rsidRPr="00A127C6" w:rsidRDefault="00A127C6" w:rsidP="00A127C6">
      <w:pPr>
        <w:spacing w:after="120"/>
        <w:ind w:left="454"/>
        <w:jc w:val="both"/>
        <w:outlineLvl w:val="3"/>
        <w:rPr>
          <w:rFonts w:cs="Tahoma"/>
          <w:u w:val="single"/>
          <w:lang w:val="sr-Latn-RS"/>
        </w:rPr>
      </w:pPr>
      <w:r w:rsidRPr="00A127C6">
        <w:rPr>
          <w:rFonts w:cs="Tahoma"/>
          <w:u w:val="single"/>
          <w:lang w:val="sr-Latn-RS"/>
        </w:rPr>
        <w:t>Геоморфолошке и геолошке карактеристике</w:t>
      </w:r>
    </w:p>
    <w:p w:rsidR="00A127C6" w:rsidRPr="00A127C6" w:rsidRDefault="00A127C6" w:rsidP="00A127C6">
      <w:pPr>
        <w:spacing w:after="120"/>
        <w:ind w:left="454"/>
        <w:jc w:val="both"/>
        <w:rPr>
          <w:rFonts w:cs="Tahoma"/>
        </w:rPr>
      </w:pPr>
      <w:r w:rsidRPr="00A127C6">
        <w:rPr>
          <w:rFonts w:cs="Tahoma"/>
          <w:lang w:val="sr-Cyrl-CS"/>
        </w:rPr>
        <w:t>Kрушев</w:t>
      </w:r>
      <w:r w:rsidRPr="00A127C6">
        <w:rPr>
          <w:rFonts w:cs="Tahoma"/>
        </w:rPr>
        <w:t>а</w:t>
      </w:r>
      <w:r w:rsidRPr="00A127C6">
        <w:rPr>
          <w:rFonts w:cs="Tahoma"/>
          <w:lang w:val="sr-Cyrl-CS"/>
        </w:rPr>
        <w:t>ц</w:t>
      </w:r>
      <w:r w:rsidRPr="00A127C6">
        <w:rPr>
          <w:rFonts w:cs="Tahoma"/>
        </w:rPr>
        <w:t xml:space="preserve"> се</w:t>
      </w:r>
      <w:r w:rsidRPr="00A127C6">
        <w:rPr>
          <w:rFonts w:cs="Tahoma"/>
          <w:lang w:val="sr-Cyrl-CS"/>
        </w:rPr>
        <w:t xml:space="preserve"> налази у депресији западноморавског тектонског рова, где су палеoзојске стене покривене терцијарним језерским седиментима у оквиру којих су развијене простране алувијалне равни Западне Мораве и Расине</w:t>
      </w:r>
      <w:r w:rsidRPr="00A127C6">
        <w:rPr>
          <w:rFonts w:cs="Tahoma"/>
        </w:rPr>
        <w:t xml:space="preserve">. Основно обележје рељефа на подручју плана, одређено је положајем између брда Багдала са запада и реке Расине на истоку. Најизраженији геоморфолошки облик у оквиру граница плана јесте пространа терасна раван на којој су изграђени централни делови града, на основу урбане матрице успостављене првим регулационим планом (1834. године).     </w:t>
      </w:r>
    </w:p>
    <w:p w:rsidR="00A127C6" w:rsidRPr="00A127C6" w:rsidRDefault="00A127C6" w:rsidP="00A127C6">
      <w:pPr>
        <w:spacing w:after="120"/>
        <w:ind w:left="454"/>
        <w:jc w:val="both"/>
        <w:rPr>
          <w:rFonts w:cs="Calibri"/>
        </w:rPr>
      </w:pPr>
      <w:r w:rsidRPr="00A127C6">
        <w:rPr>
          <w:rFonts w:cs="Tahoma"/>
          <w:lang w:val="sr-Cyrl-CS"/>
        </w:rPr>
        <w:t>Дејство егзогених сила</w:t>
      </w:r>
      <w:r w:rsidRPr="00A127C6">
        <w:rPr>
          <w:rFonts w:cs="Tahoma"/>
        </w:rPr>
        <w:t xml:space="preserve"> и</w:t>
      </w:r>
      <w:r w:rsidRPr="00A127C6">
        <w:rPr>
          <w:rFonts w:cs="Tahoma"/>
          <w:lang w:val="sr-Cyrl-CS"/>
        </w:rPr>
        <w:t xml:space="preserve"> савремен</w:t>
      </w:r>
      <w:r w:rsidRPr="00A127C6">
        <w:rPr>
          <w:rFonts w:cs="Tahoma"/>
        </w:rPr>
        <w:t>и</w:t>
      </w:r>
      <w:r w:rsidRPr="00A127C6">
        <w:rPr>
          <w:rFonts w:cs="Tahoma"/>
          <w:lang w:val="sr-Cyrl-CS"/>
        </w:rPr>
        <w:t xml:space="preserve"> процес</w:t>
      </w:r>
      <w:r w:rsidRPr="00A127C6">
        <w:rPr>
          <w:rFonts w:cs="Tahoma"/>
        </w:rPr>
        <w:t>и</w:t>
      </w:r>
      <w:r w:rsidRPr="00A127C6">
        <w:rPr>
          <w:rFonts w:cs="Tahoma"/>
          <w:lang w:val="sr-Cyrl-CS"/>
        </w:rPr>
        <w:t xml:space="preserve"> у развоју рељефа</w:t>
      </w:r>
      <w:r w:rsidRPr="00A127C6">
        <w:rPr>
          <w:rFonts w:cs="Tahoma"/>
        </w:rPr>
        <w:t xml:space="preserve"> </w:t>
      </w:r>
      <w:r w:rsidRPr="00A127C6">
        <w:rPr>
          <w:rFonts w:cs="Tahoma"/>
          <w:lang w:val="sr-Cyrl-CS"/>
        </w:rPr>
        <w:t xml:space="preserve">алувијалне равни З.Мораве и Расине </w:t>
      </w:r>
      <w:r w:rsidRPr="00A127C6">
        <w:rPr>
          <w:rFonts w:cs="Tahoma"/>
        </w:rPr>
        <w:t>условиле су</w:t>
      </w:r>
      <w:r w:rsidRPr="00A127C6">
        <w:rPr>
          <w:rFonts w:cs="Tahoma"/>
          <w:lang w:val="sr-Cyrl-CS"/>
        </w:rPr>
        <w:t xml:space="preserve">, стварање две језерске терасе: више са асполутном висином 220-250м и ниже, чија је висина 140-220м. Речне терасе </w:t>
      </w:r>
      <w:r w:rsidRPr="00A127C6">
        <w:rPr>
          <w:rFonts w:eastAsia="SimSun" w:cs="Tahoma"/>
          <w:kern w:val="2"/>
          <w:lang w:val="sr-Cyrl-CS" w:eastAsia="hi-IN" w:bidi="hi-IN"/>
        </w:rPr>
        <w:t>су формиране на нижим деловима долине Западне Мораве и Расине, настале таложењем - акумулацијом наноса, а подручје плана обухвата део више</w:t>
      </w:r>
      <w:r w:rsidRPr="00A127C6">
        <w:rPr>
          <w:rFonts w:cs="Tahoma"/>
          <w:lang w:val="sr-Cyrl-CS"/>
        </w:rPr>
        <w:t xml:space="preserve"> речне терасе, која је уједно и најраспрострањенија, формирана од Западне Мораве до подножја Багдале, са захватањем долине Расине. </w:t>
      </w:r>
      <w:r w:rsidRPr="00A127C6">
        <w:rPr>
          <w:rFonts w:cs="Calibri"/>
          <w:lang w:val="sr-Cyrl-CS"/>
        </w:rPr>
        <w:t>Урбано подручје Крушевца</w:t>
      </w:r>
      <w:r w:rsidRPr="00A127C6">
        <w:rPr>
          <w:rFonts w:cs="Calibri"/>
        </w:rPr>
        <w:t>, а посебно централни део,</w:t>
      </w:r>
      <w:r w:rsidRPr="00A127C6">
        <w:rPr>
          <w:rFonts w:cs="Calibri"/>
          <w:lang w:val="sr-Cyrl-CS"/>
        </w:rPr>
        <w:t xml:space="preserve"> формиран је на најстаријој моравској тераси</w:t>
      </w:r>
      <w:r w:rsidRPr="00A127C6">
        <w:rPr>
          <w:rFonts w:cs="Calibri"/>
        </w:rPr>
        <w:t xml:space="preserve"> </w:t>
      </w:r>
      <w:r w:rsidRPr="00A127C6">
        <w:rPr>
          <w:rFonts w:cs="Calibri"/>
          <w:lang w:val="sr-Cyrl-CS"/>
        </w:rPr>
        <w:t>која је у геолошком погледу</w:t>
      </w:r>
      <w:r w:rsidRPr="00A127C6">
        <w:rPr>
          <w:rFonts w:cs="Calibri"/>
        </w:rPr>
        <w:t xml:space="preserve"> </w:t>
      </w:r>
      <w:r w:rsidRPr="00A127C6">
        <w:rPr>
          <w:rFonts w:cs="Calibri"/>
          <w:lang w:val="sr-Cyrl-CS"/>
        </w:rPr>
        <w:t>најстабилнија.</w:t>
      </w:r>
      <w:r w:rsidRPr="00A127C6">
        <w:rPr>
          <w:rFonts w:cs="Calibri"/>
        </w:rPr>
        <w:t xml:space="preserve"> </w:t>
      </w:r>
    </w:p>
    <w:p w:rsidR="00A127C6" w:rsidRPr="00A127C6" w:rsidRDefault="00A127C6" w:rsidP="00A127C6">
      <w:pPr>
        <w:spacing w:after="120"/>
        <w:ind w:left="454"/>
        <w:jc w:val="both"/>
        <w:rPr>
          <w:rFonts w:cs="Tahoma"/>
          <w:lang w:val="sr-Cyrl-CS"/>
        </w:rPr>
      </w:pPr>
      <w:r w:rsidRPr="00A127C6">
        <w:rPr>
          <w:rFonts w:cs="Tahoma"/>
          <w:lang w:val="sr-Cyrl-CS"/>
        </w:rPr>
        <w:t xml:space="preserve">Виша равничарска зона налази се на апсолутној надморској висини од 150-200м, а у оквирима граница плана просечна надморска висина је око 160м, са благим нагибом према току Расине, односно према североистоку.  </w:t>
      </w:r>
    </w:p>
    <w:p w:rsidR="00A127C6" w:rsidRPr="00A127C6" w:rsidRDefault="00A127C6" w:rsidP="00A127C6">
      <w:pPr>
        <w:spacing w:after="120"/>
        <w:ind w:left="454"/>
        <w:jc w:val="both"/>
        <w:rPr>
          <w:rFonts w:cs="Tahoma"/>
        </w:rPr>
      </w:pPr>
      <w:r w:rsidRPr="00A127C6">
        <w:rPr>
          <w:rFonts w:cs="Tahoma"/>
        </w:rPr>
        <w:t xml:space="preserve">Положај у пространој крушевачкој </w:t>
      </w:r>
      <w:r w:rsidRPr="00A127C6">
        <w:rPr>
          <w:rFonts w:cs="Tahoma"/>
          <w:lang w:val="sr-Cyrl-CS"/>
        </w:rPr>
        <w:t xml:space="preserve">котлини, </w:t>
      </w:r>
      <w:r w:rsidRPr="00A127C6">
        <w:rPr>
          <w:rFonts w:cs="Tahoma"/>
        </w:rPr>
        <w:t>условљава</w:t>
      </w:r>
      <w:r w:rsidRPr="00A127C6">
        <w:rPr>
          <w:rFonts w:cs="Tahoma"/>
          <w:lang w:val="sr-Cyrl-CS"/>
        </w:rPr>
        <w:t xml:space="preserve"> да је највећи део</w:t>
      </w:r>
      <w:r w:rsidRPr="00A127C6">
        <w:rPr>
          <w:rFonts w:cs="Tahoma"/>
        </w:rPr>
        <w:t xml:space="preserve"> површина</w:t>
      </w:r>
      <w:r w:rsidRPr="00A127C6">
        <w:rPr>
          <w:rFonts w:cs="Tahoma"/>
          <w:lang w:val="sr-Cyrl-CS"/>
        </w:rPr>
        <w:t xml:space="preserve"> неекспониран</w:t>
      </w:r>
      <w:r w:rsidRPr="00A127C6">
        <w:rPr>
          <w:rFonts w:cs="Tahoma"/>
        </w:rPr>
        <w:t xml:space="preserve">, </w:t>
      </w:r>
      <w:r w:rsidRPr="00A127C6">
        <w:rPr>
          <w:rFonts w:cs="Tahoma"/>
          <w:lang w:val="sr-Cyrl-CS"/>
        </w:rPr>
        <w:t>па су природни услови у односу на експонираност терена веома повољни.</w:t>
      </w:r>
      <w:r w:rsidRPr="00A127C6">
        <w:rPr>
          <w:rFonts w:cs="Tahoma"/>
        </w:rPr>
        <w:t xml:space="preserve"> Такође, нагиб терена на подручју плана креће се до 3%, тако да су ово повољни или оптимално повољни терени. </w:t>
      </w:r>
    </w:p>
    <w:p w:rsidR="00A127C6" w:rsidRPr="00A127C6" w:rsidRDefault="00A127C6" w:rsidP="00A127C6">
      <w:pPr>
        <w:spacing w:after="120"/>
        <w:ind w:left="454"/>
        <w:jc w:val="both"/>
        <w:rPr>
          <w:rFonts w:cs="Tahoma"/>
          <w:lang w:val="sr-Cyrl-CS"/>
        </w:rPr>
      </w:pPr>
      <w:r w:rsidRPr="00A127C6">
        <w:rPr>
          <w:rFonts w:cs="Tahoma"/>
          <w:lang w:val="sr-Cyrl-CS"/>
        </w:rPr>
        <w:t>Геолошке карактеристике терна дефинишу речне и језерске терасе и састоје се од речних наноса</w:t>
      </w:r>
      <w:r w:rsidRPr="00A127C6">
        <w:rPr>
          <w:rFonts w:cs="Tahoma"/>
        </w:rPr>
        <w:t>,</w:t>
      </w:r>
      <w:r w:rsidRPr="00A127C6">
        <w:rPr>
          <w:rFonts w:cs="Tahoma"/>
          <w:lang w:val="sr-Cyrl-CS"/>
        </w:rPr>
        <w:t xml:space="preserve"> у неогеним седиментима</w:t>
      </w:r>
      <w:r w:rsidRPr="00A127C6">
        <w:rPr>
          <w:rFonts w:cs="Tahoma"/>
        </w:rPr>
        <w:t>,</w:t>
      </w:r>
      <w:r w:rsidRPr="00A127C6">
        <w:rPr>
          <w:rFonts w:cs="Tahoma"/>
          <w:lang w:val="sr-Cyrl-CS"/>
        </w:rPr>
        <w:t xml:space="preserve"> изграђене су од шљункова и пескова, суглина и глина повремено (алувијум), који пружају различите погодности за изградњу.</w:t>
      </w:r>
      <w:r w:rsidRPr="00A127C6">
        <w:rPr>
          <w:rFonts w:eastAsia="SimSun" w:cs="Tahoma"/>
          <w:kern w:val="2"/>
          <w:lang w:val="sr-Cyrl-CS" w:eastAsia="hi-IN" w:bidi="hi-IN"/>
        </w:rPr>
        <w:t xml:space="preserve"> Терасе су сачињене од шљункова дебелих 2-4м и лесоликих супескова и суглина дебљине до 8м.</w:t>
      </w:r>
    </w:p>
    <w:p w:rsidR="00A127C6" w:rsidRPr="00A127C6" w:rsidRDefault="00A127C6" w:rsidP="00A127C6">
      <w:pPr>
        <w:spacing w:after="120"/>
        <w:ind w:left="454"/>
        <w:jc w:val="both"/>
        <w:rPr>
          <w:rFonts w:cs="Tahoma"/>
        </w:rPr>
      </w:pPr>
      <w:r w:rsidRPr="00A127C6">
        <w:rPr>
          <w:rFonts w:cs="Tahoma"/>
          <w:lang w:val="sr-Cyrl-CS"/>
        </w:rPr>
        <w:t xml:space="preserve">Педолошки састав земљишта на подручју плана чине следећи типови: </w:t>
      </w:r>
      <w:r w:rsidRPr="00A127C6">
        <w:rPr>
          <w:rFonts w:cs="Tahoma"/>
        </w:rPr>
        <w:t>илимеризовано или лесивирано земљиште</w:t>
      </w:r>
      <w:r w:rsidRPr="00A127C6">
        <w:rPr>
          <w:rFonts w:cs="Tahoma"/>
          <w:lang w:val="it-IT"/>
        </w:rPr>
        <w:t xml:space="preserve"> (</w:t>
      </w:r>
      <w:r w:rsidRPr="00A127C6">
        <w:rPr>
          <w:rFonts w:cs="Tahoma"/>
        </w:rPr>
        <w:t>лувисол</w:t>
      </w:r>
      <w:r w:rsidRPr="00A127C6">
        <w:rPr>
          <w:rFonts w:cs="Tahoma"/>
          <w:lang w:val="it-IT"/>
        </w:rPr>
        <w:t>) на старим речним</w:t>
      </w:r>
      <w:r w:rsidRPr="00A127C6">
        <w:rPr>
          <w:rFonts w:cs="Tahoma"/>
        </w:rPr>
        <w:t xml:space="preserve"> терасама</w:t>
      </w:r>
      <w:r w:rsidRPr="00A127C6">
        <w:rPr>
          <w:rFonts w:cs="Tahoma"/>
          <w:lang w:val="it-IT"/>
        </w:rPr>
        <w:t xml:space="preserve"> и сувљим и оцедним теренима</w:t>
      </w:r>
      <w:r w:rsidRPr="00A127C6">
        <w:rPr>
          <w:rFonts w:cs="Tahoma"/>
        </w:rPr>
        <w:t xml:space="preserve"> и колувијално еутрично смеђе земљиште (колувијум).</w:t>
      </w:r>
      <w:r w:rsidRPr="00A127C6">
        <w:rPr>
          <w:rFonts w:cs="Tahoma"/>
          <w:lang w:val="it-IT"/>
        </w:rPr>
        <w:t xml:space="preserve"> </w:t>
      </w:r>
    </w:p>
    <w:p w:rsidR="00A127C6" w:rsidRPr="00A127C6" w:rsidRDefault="00A127C6" w:rsidP="00A127C6">
      <w:pPr>
        <w:spacing w:after="120"/>
        <w:ind w:left="454"/>
        <w:jc w:val="both"/>
        <w:rPr>
          <w:rFonts w:cs="Tahoma"/>
          <w:lang w:val="sr-Cyrl-CS"/>
        </w:rPr>
      </w:pPr>
      <w:r w:rsidRPr="00A127C6">
        <w:rPr>
          <w:rFonts w:cs="Tahoma"/>
          <w:lang w:val="sr-Cyrl-CS"/>
        </w:rPr>
        <w:t xml:space="preserve">Грађевинско подручје Крушевца и приградских насеља претежно је развијано на земљишту треће бонитетне класе. </w:t>
      </w:r>
    </w:p>
    <w:p w:rsidR="00A127C6" w:rsidRPr="00A127C6" w:rsidRDefault="00A127C6" w:rsidP="00A127C6">
      <w:pPr>
        <w:spacing w:after="120"/>
        <w:ind w:left="454"/>
        <w:jc w:val="both"/>
        <w:rPr>
          <w:rFonts w:cs="Tahoma"/>
        </w:rPr>
      </w:pPr>
      <w:r w:rsidRPr="00A127C6">
        <w:rPr>
          <w:rFonts w:cs="Tahoma"/>
          <w:lang w:val="sr-Cyrl-CS"/>
        </w:rPr>
        <w:t>На основу досадашњих хидрогеолошких истраживања на подручју плана су т</w:t>
      </w:r>
      <w:r w:rsidRPr="00A127C6">
        <w:rPr>
          <w:rFonts w:cs="Tahoma"/>
          <w:lang w:val="it-IT"/>
        </w:rPr>
        <w:t xml:space="preserve">ерени са повољним условима за градњу </w:t>
      </w:r>
      <w:r w:rsidRPr="00A127C6">
        <w:rPr>
          <w:rFonts w:cs="Tahoma"/>
        </w:rPr>
        <w:t xml:space="preserve">и </w:t>
      </w:r>
      <w:r w:rsidRPr="00A127C6">
        <w:rPr>
          <w:rFonts w:cs="Tahoma"/>
          <w:lang w:val="it-IT"/>
        </w:rPr>
        <w:t xml:space="preserve">обухватају </w:t>
      </w:r>
      <w:r w:rsidRPr="00A127C6">
        <w:rPr>
          <w:rFonts w:cs="Tahoma"/>
        </w:rPr>
        <w:t>терене где је ниво подземних вода виши од 10м.</w:t>
      </w:r>
    </w:p>
    <w:p w:rsidR="00A127C6" w:rsidRPr="00A127C6" w:rsidRDefault="00A127C6" w:rsidP="00A127C6">
      <w:pPr>
        <w:spacing w:after="120"/>
        <w:ind w:left="454"/>
        <w:jc w:val="both"/>
        <w:rPr>
          <w:rFonts w:cs="Tahoma"/>
          <w:lang w:val="sr-Cyrl-CS"/>
        </w:rPr>
      </w:pPr>
      <w:r w:rsidRPr="00A127C6">
        <w:rPr>
          <w:rFonts w:cs="Tahoma"/>
          <w:lang w:val="sr-Cyrl-CS"/>
        </w:rPr>
        <w:t xml:space="preserve">Терен, односно земљиште обухваћено Планом је релативно равно са благим падом према истоку и североистоку. Изражен нагиб земљишта је у зони Кошијског потока – до 5%. Надморска висина креће се од коте 161м  до коте 157м. </w:t>
      </w:r>
    </w:p>
    <w:p w:rsidR="00A127C6" w:rsidRPr="00A127C6" w:rsidRDefault="00A127C6" w:rsidP="00A127C6">
      <w:pPr>
        <w:spacing w:after="120"/>
        <w:ind w:left="454"/>
        <w:jc w:val="both"/>
        <w:rPr>
          <w:rFonts w:cs="Tahoma"/>
          <w:lang w:val="sr-Cyrl-CS"/>
        </w:rPr>
      </w:pPr>
      <w:r w:rsidRPr="00A127C6">
        <w:rPr>
          <w:rFonts w:cs="Tahoma"/>
          <w:lang w:val="sr-Cyrl-CS"/>
        </w:rPr>
        <w:t>Доминатни ветрови се јављају из правца исток-југоисток, северозапад и југ.</w:t>
      </w:r>
    </w:p>
    <w:p w:rsidR="00B74726" w:rsidRDefault="00B74726" w:rsidP="00A127C6">
      <w:pPr>
        <w:spacing w:after="120"/>
        <w:ind w:left="454"/>
        <w:jc w:val="both"/>
        <w:outlineLvl w:val="3"/>
        <w:rPr>
          <w:rFonts w:cs="Tahoma"/>
          <w:u w:val="single"/>
          <w:lang w:val="sr-Latn-RS"/>
        </w:rPr>
      </w:pPr>
    </w:p>
    <w:p w:rsidR="00A127C6" w:rsidRPr="00A127C6" w:rsidRDefault="00A127C6" w:rsidP="00A127C6">
      <w:pPr>
        <w:spacing w:after="120"/>
        <w:ind w:left="454"/>
        <w:jc w:val="both"/>
        <w:outlineLvl w:val="3"/>
        <w:rPr>
          <w:rFonts w:cs="Tahoma"/>
          <w:u w:val="single"/>
          <w:lang w:val="sr-Latn-RS"/>
        </w:rPr>
      </w:pPr>
      <w:r w:rsidRPr="00A127C6">
        <w:rPr>
          <w:rFonts w:cs="Tahoma"/>
          <w:u w:val="single"/>
          <w:lang w:val="sr-Latn-RS"/>
        </w:rPr>
        <w:lastRenderedPageBreak/>
        <w:t>Опште климатске карактеристике</w:t>
      </w:r>
    </w:p>
    <w:p w:rsidR="00A127C6" w:rsidRPr="00A127C6" w:rsidRDefault="00A127C6" w:rsidP="00A127C6">
      <w:pPr>
        <w:spacing w:after="120"/>
        <w:ind w:left="454"/>
        <w:jc w:val="both"/>
        <w:rPr>
          <w:rFonts w:cs="Tahoma"/>
        </w:rPr>
      </w:pPr>
      <w:r w:rsidRPr="00A127C6">
        <w:rPr>
          <w:rFonts w:cs="Tahoma"/>
          <w:lang w:val="sr-Cyrl-CS"/>
        </w:rPr>
        <w:t>Просечна годишња температура ваздуха износи 10,80С</w:t>
      </w:r>
      <w:r w:rsidRPr="00A127C6">
        <w:rPr>
          <w:rFonts w:cs="Tahoma"/>
        </w:rPr>
        <w:t>,</w:t>
      </w:r>
      <w:r w:rsidRPr="00A127C6">
        <w:rPr>
          <w:rFonts w:cs="Tahoma"/>
          <w:lang w:val="sr-Cyrl-CS"/>
        </w:rPr>
        <w:t xml:space="preserve"> </w:t>
      </w:r>
      <w:r w:rsidRPr="00A127C6">
        <w:rPr>
          <w:rFonts w:cs="Tahoma"/>
        </w:rPr>
        <w:t>н</w:t>
      </w:r>
      <w:r w:rsidRPr="00A127C6">
        <w:rPr>
          <w:rFonts w:cs="Tahoma"/>
          <w:lang w:val="sr-Cyrl-CS"/>
        </w:rPr>
        <w:t>ајхладнији месец је јануар са средњом температуром од -0,8°С, а најтоплији јули са 20,7°С. Годишња амплитуда температуре износи 21,6°С, што килими Крушевца</w:t>
      </w:r>
      <w:r w:rsidRPr="00A127C6">
        <w:rPr>
          <w:rFonts w:cs="Tahoma"/>
        </w:rPr>
        <w:t xml:space="preserve"> даје </w:t>
      </w:r>
      <w:r w:rsidRPr="00A127C6">
        <w:rPr>
          <w:rFonts w:cs="Tahoma"/>
          <w:lang w:val="sr-Cyrl-CS"/>
        </w:rPr>
        <w:t xml:space="preserve">обележје </w:t>
      </w:r>
      <w:r w:rsidRPr="00A127C6">
        <w:rPr>
          <w:rFonts w:cs="Tahoma"/>
        </w:rPr>
        <w:t xml:space="preserve">умерено </w:t>
      </w:r>
      <w:r w:rsidRPr="00A127C6">
        <w:rPr>
          <w:rFonts w:cs="Tahoma"/>
          <w:lang w:val="sr-Cyrl-CS"/>
        </w:rPr>
        <w:t>континенталн</w:t>
      </w:r>
      <w:r w:rsidRPr="00A127C6">
        <w:rPr>
          <w:rFonts w:cs="Tahoma"/>
        </w:rPr>
        <w:t>ог типа</w:t>
      </w:r>
      <w:r w:rsidRPr="00A127C6">
        <w:rPr>
          <w:rFonts w:cs="Tahoma"/>
          <w:lang w:val="sr-Cyrl-CS"/>
        </w:rPr>
        <w:t>, са израженим годишњим добима</w:t>
      </w:r>
      <w:r w:rsidRPr="00A127C6">
        <w:rPr>
          <w:rFonts w:cs="Tahoma"/>
        </w:rPr>
        <w:t xml:space="preserve">. </w:t>
      </w:r>
    </w:p>
    <w:p w:rsidR="00A127C6" w:rsidRPr="00A127C6" w:rsidRDefault="00A127C6" w:rsidP="00A127C6">
      <w:pPr>
        <w:spacing w:after="120"/>
        <w:ind w:left="454"/>
        <w:jc w:val="both"/>
        <w:rPr>
          <w:rFonts w:cs="Tahoma"/>
        </w:rPr>
      </w:pPr>
      <w:r w:rsidRPr="00A127C6">
        <w:rPr>
          <w:rFonts w:cs="Tahoma"/>
          <w:lang w:val="sr-Cyrl-CS"/>
        </w:rPr>
        <w:t>Годишње количине падавина су релативно мале (647,5мм), тако да је на овом простору заступљен континентални плувиометријски режим. Њихов распоред је повољан, јер се највише падавина излучи у пролећним и летњим месецима</w:t>
      </w:r>
      <w:r w:rsidRPr="00A127C6">
        <w:rPr>
          <w:rFonts w:cs="Tahoma"/>
        </w:rPr>
        <w:t xml:space="preserve"> у вегетационом периоду. П</w:t>
      </w:r>
      <w:r w:rsidRPr="00A127C6">
        <w:rPr>
          <w:rFonts w:cs="Tahoma"/>
          <w:lang w:val="sr-Cyrl-CS"/>
        </w:rPr>
        <w:t>адавине у облику снега јављају се од октобра до априла</w:t>
      </w:r>
      <w:r w:rsidRPr="00A127C6">
        <w:rPr>
          <w:rFonts w:cs="Tahoma"/>
        </w:rPr>
        <w:t>, а средњи број мразних дана је 92,3 годишње</w:t>
      </w:r>
      <w:r w:rsidRPr="00A127C6">
        <w:rPr>
          <w:rFonts w:cs="Tahoma"/>
          <w:lang w:val="sr-Cyrl-CS"/>
        </w:rPr>
        <w:t>.</w:t>
      </w:r>
      <w:r w:rsidRPr="00A127C6">
        <w:rPr>
          <w:rFonts w:cs="Tahoma"/>
        </w:rPr>
        <w:t xml:space="preserve">  </w:t>
      </w:r>
    </w:p>
    <w:p w:rsidR="00A127C6" w:rsidRPr="00A127C6" w:rsidRDefault="00A127C6" w:rsidP="00A127C6">
      <w:pPr>
        <w:spacing w:after="120"/>
        <w:ind w:left="454"/>
        <w:jc w:val="both"/>
        <w:rPr>
          <w:rFonts w:cs="Tahoma"/>
        </w:rPr>
      </w:pPr>
      <w:r w:rsidRPr="00A127C6">
        <w:rPr>
          <w:rFonts w:cs="Tahoma"/>
        </w:rPr>
        <w:t>Н</w:t>
      </w:r>
      <w:r w:rsidRPr="00A127C6">
        <w:rPr>
          <w:rFonts w:cs="Tahoma"/>
          <w:lang w:val="sr-Cyrl-CS"/>
        </w:rPr>
        <w:t>ајчешће заступљен</w:t>
      </w:r>
      <w:r w:rsidRPr="00A127C6">
        <w:rPr>
          <w:rFonts w:cs="Tahoma"/>
        </w:rPr>
        <w:t xml:space="preserve"> је</w:t>
      </w:r>
      <w:r w:rsidRPr="00A127C6">
        <w:rPr>
          <w:rFonts w:cs="Tahoma"/>
          <w:lang w:val="sr-Cyrl-CS"/>
        </w:rPr>
        <w:t xml:space="preserve"> јужни</w:t>
      </w:r>
      <w:r w:rsidRPr="00A127C6">
        <w:rPr>
          <w:rFonts w:cs="Tahoma"/>
        </w:rPr>
        <w:t xml:space="preserve"> ветар</w:t>
      </w:r>
      <w:r w:rsidRPr="00A127C6">
        <w:rPr>
          <w:rFonts w:cs="Tahoma"/>
          <w:lang w:val="sr-Cyrl-CS"/>
        </w:rPr>
        <w:t xml:space="preserve"> са </w:t>
      </w:r>
      <w:r w:rsidRPr="00A127C6">
        <w:rPr>
          <w:rFonts w:cs="Tahoma"/>
        </w:rPr>
        <w:t>76</w:t>
      </w:r>
      <w:r w:rsidRPr="00A127C6">
        <w:rPr>
          <w:rFonts w:cs="Tahoma"/>
          <w:lang w:val="sr-Cyrl-CS"/>
        </w:rPr>
        <w:t>%</w:t>
      </w:r>
      <w:r w:rsidRPr="00A127C6">
        <w:rPr>
          <w:rFonts w:cs="Tahoma"/>
          <w:vertAlign w:val="subscript"/>
        </w:rPr>
        <w:t xml:space="preserve">0 </w:t>
      </w:r>
      <w:r w:rsidRPr="00A127C6">
        <w:rPr>
          <w:rFonts w:cs="Tahoma"/>
        </w:rPr>
        <w:t>релативне честине,</w:t>
      </w:r>
      <w:r w:rsidRPr="00A127C6">
        <w:rPr>
          <w:rFonts w:cs="Tahoma"/>
          <w:lang w:val="sr-Cyrl-CS"/>
        </w:rPr>
        <w:t xml:space="preserve"> </w:t>
      </w:r>
      <w:r w:rsidRPr="00A127C6">
        <w:rPr>
          <w:rFonts w:cs="Tahoma"/>
        </w:rPr>
        <w:t>а</w:t>
      </w:r>
      <w:r w:rsidRPr="00A127C6">
        <w:rPr>
          <w:rFonts w:cs="Tahoma"/>
          <w:lang w:val="sr-Cyrl-CS"/>
        </w:rPr>
        <w:t xml:space="preserve"> најмању учесталост има југозападни ветар са 8%</w:t>
      </w:r>
      <w:r w:rsidRPr="00A127C6">
        <w:rPr>
          <w:rFonts w:cs="Tahoma"/>
          <w:vertAlign w:val="subscript"/>
        </w:rPr>
        <w:t xml:space="preserve">0 </w:t>
      </w:r>
      <w:r w:rsidRPr="00A127C6">
        <w:rPr>
          <w:rFonts w:cs="Tahoma"/>
        </w:rPr>
        <w:t>релативне учесталости</w:t>
      </w:r>
      <w:r w:rsidRPr="00A127C6">
        <w:rPr>
          <w:rFonts w:cs="Tahoma"/>
          <w:lang w:val="sr-Cyrl-CS"/>
        </w:rPr>
        <w:t>,</w:t>
      </w:r>
      <w:r w:rsidRPr="00A127C6">
        <w:rPr>
          <w:rFonts w:cs="Tahoma"/>
        </w:rPr>
        <w:t xml:space="preserve"> ипак</w:t>
      </w:r>
      <w:r w:rsidRPr="00A127C6">
        <w:rPr>
          <w:rFonts w:cs="Tahoma"/>
          <w:lang w:val="sr-Cyrl-CS"/>
        </w:rPr>
        <w:t xml:space="preserve"> у току године највећ</w:t>
      </w:r>
      <w:r w:rsidRPr="00A127C6">
        <w:rPr>
          <w:rFonts w:cs="Tahoma"/>
        </w:rPr>
        <w:t>у</w:t>
      </w:r>
      <w:r w:rsidRPr="00A127C6">
        <w:rPr>
          <w:rFonts w:cs="Tahoma"/>
          <w:lang w:val="sr-Cyrl-CS"/>
        </w:rPr>
        <w:t xml:space="preserve"> </w:t>
      </w:r>
      <w:r w:rsidRPr="00A127C6">
        <w:rPr>
          <w:rFonts w:cs="Tahoma"/>
        </w:rPr>
        <w:t xml:space="preserve">релативну честину имају </w:t>
      </w:r>
      <w:r w:rsidRPr="00A127C6">
        <w:rPr>
          <w:rFonts w:cs="Tahoma"/>
          <w:lang w:val="sr-Cyrl-CS"/>
        </w:rPr>
        <w:t xml:space="preserve">тишине (С) са </w:t>
      </w:r>
      <w:r w:rsidRPr="00A127C6">
        <w:rPr>
          <w:rFonts w:cs="Tahoma"/>
        </w:rPr>
        <w:t>481</w:t>
      </w:r>
      <w:r w:rsidRPr="00A127C6">
        <w:rPr>
          <w:rFonts w:cs="Tahoma"/>
          <w:lang w:val="sr-Cyrl-CS"/>
        </w:rPr>
        <w:t>%</w:t>
      </w:r>
      <w:r w:rsidRPr="00A127C6">
        <w:rPr>
          <w:rFonts w:cs="Tahoma"/>
          <w:vertAlign w:val="subscript"/>
        </w:rPr>
        <w:t>0</w:t>
      </w:r>
      <w:r w:rsidRPr="00A127C6">
        <w:rPr>
          <w:rFonts w:cs="Tahoma"/>
          <w:lang w:val="sr-Cyrl-CS"/>
        </w:rPr>
        <w:t>.</w:t>
      </w:r>
      <w:r w:rsidRPr="00A127C6">
        <w:rPr>
          <w:rFonts w:cs="Tahoma"/>
        </w:rPr>
        <w:t xml:space="preserve"> </w:t>
      </w:r>
    </w:p>
    <w:p w:rsidR="00A127C6" w:rsidRPr="00A127C6" w:rsidRDefault="00A127C6" w:rsidP="00A127C6">
      <w:pPr>
        <w:spacing w:after="120"/>
        <w:ind w:left="454"/>
        <w:jc w:val="both"/>
        <w:rPr>
          <w:rFonts w:cs="Tahoma"/>
        </w:rPr>
      </w:pPr>
      <w:r w:rsidRPr="00A127C6">
        <w:rPr>
          <w:rFonts w:cs="Tahoma"/>
        </w:rPr>
        <w:t>Просечна</w:t>
      </w:r>
      <w:r w:rsidRPr="00A127C6">
        <w:rPr>
          <w:rFonts w:cs="Tahoma"/>
          <w:lang w:val="sr-Cyrl-CS"/>
        </w:rPr>
        <w:t xml:space="preserve"> годишња сума осунчавања</w:t>
      </w:r>
      <w:r w:rsidRPr="00A127C6">
        <w:rPr>
          <w:rFonts w:cs="Tahoma"/>
        </w:rPr>
        <w:t>,</w:t>
      </w:r>
      <w:r w:rsidRPr="00A127C6">
        <w:rPr>
          <w:rFonts w:cs="Tahoma"/>
          <w:lang w:val="sr-Cyrl-CS"/>
        </w:rPr>
        <w:t xml:space="preserve"> изражена у часовима сијања Сунца је </w:t>
      </w:r>
      <w:r w:rsidRPr="00A127C6">
        <w:rPr>
          <w:rFonts w:cs="Tahoma"/>
        </w:rPr>
        <w:t>1826,7</w:t>
      </w:r>
      <w:r w:rsidRPr="00A127C6">
        <w:rPr>
          <w:rFonts w:cs="Tahoma"/>
          <w:lang w:val="sr-Cyrl-CS"/>
        </w:rPr>
        <w:t xml:space="preserve"> сати</w:t>
      </w:r>
      <w:r w:rsidRPr="00A127C6">
        <w:rPr>
          <w:rFonts w:cs="Tahoma"/>
        </w:rPr>
        <w:t>, а п</w:t>
      </w:r>
      <w:r w:rsidRPr="00A127C6">
        <w:rPr>
          <w:rFonts w:cs="Tahoma"/>
          <w:lang w:val="sr-Cyrl-CS"/>
        </w:rPr>
        <w:t>росечно месечно трајање сијања Сунца је највеће у јулу и августу</w:t>
      </w:r>
      <w:r w:rsidRPr="00A127C6">
        <w:rPr>
          <w:rFonts w:cs="Tahoma"/>
        </w:rPr>
        <w:t xml:space="preserve"> - 269</w:t>
      </w:r>
      <w:r w:rsidRPr="00A127C6">
        <w:rPr>
          <w:rFonts w:cs="Tahoma"/>
          <w:lang w:val="sr-Cyrl-CS"/>
        </w:rPr>
        <w:t xml:space="preserve"> сати</w:t>
      </w:r>
      <w:r w:rsidRPr="00A127C6">
        <w:rPr>
          <w:rFonts w:cs="Tahoma"/>
        </w:rPr>
        <w:t xml:space="preserve">. </w:t>
      </w:r>
    </w:p>
    <w:p w:rsidR="00A127C6" w:rsidRPr="00A127C6" w:rsidRDefault="00A127C6" w:rsidP="00A127C6">
      <w:pPr>
        <w:spacing w:after="120"/>
        <w:ind w:left="454"/>
        <w:jc w:val="both"/>
        <w:rPr>
          <w:rFonts w:cs="Tahoma"/>
          <w:lang w:val="sr-Cyrl-CS"/>
        </w:rPr>
      </w:pPr>
      <w:r w:rsidRPr="00A127C6">
        <w:rPr>
          <w:rFonts w:cs="Tahoma"/>
          <w:lang w:val="sr-Cyrl-CS"/>
        </w:rPr>
        <w:t xml:space="preserve">Општа процена погодноси терена и природних карактеристика је да подручје плана, спада у категорију повољних и условно повољних терена.  </w:t>
      </w:r>
    </w:p>
    <w:p w:rsidR="00A127C6" w:rsidRPr="00A127C6" w:rsidRDefault="00A127C6" w:rsidP="00A127C6">
      <w:pPr>
        <w:spacing w:after="120"/>
        <w:ind w:left="454"/>
        <w:jc w:val="both"/>
        <w:outlineLvl w:val="3"/>
        <w:rPr>
          <w:rFonts w:cs="Tahoma"/>
          <w:u w:val="single"/>
          <w:lang w:val="sr-Latn-RS"/>
        </w:rPr>
      </w:pPr>
      <w:r w:rsidRPr="00A127C6">
        <w:rPr>
          <w:rFonts w:cs="Tahoma"/>
          <w:u w:val="single"/>
          <w:lang w:val="sr-Latn-RS"/>
        </w:rPr>
        <w:t xml:space="preserve">Сеизмичке карактеристике </w:t>
      </w:r>
    </w:p>
    <w:p w:rsidR="00A127C6" w:rsidRPr="00A127C6" w:rsidRDefault="00A127C6" w:rsidP="00A127C6">
      <w:pPr>
        <w:spacing w:after="120"/>
        <w:ind w:left="454"/>
        <w:jc w:val="both"/>
        <w:rPr>
          <w:rFonts w:cs="Tahoma"/>
        </w:rPr>
      </w:pPr>
      <w:r w:rsidRPr="00A127C6">
        <w:rPr>
          <w:rFonts w:cs="Tahoma"/>
          <w:lang w:val="sr-Cyrl-CS"/>
        </w:rPr>
        <w:t xml:space="preserve">На основу карата сеизмичких хазарда Републичког сеизмолошког завода, подручје </w:t>
      </w:r>
      <w:r w:rsidRPr="00A127C6">
        <w:rPr>
          <w:rFonts w:cs="Tahoma"/>
        </w:rPr>
        <w:t xml:space="preserve">Крушевца </w:t>
      </w:r>
      <w:r w:rsidRPr="00A127C6">
        <w:rPr>
          <w:rFonts w:cs="Tahoma"/>
          <w:lang w:val="sr-Cyrl-CS"/>
        </w:rPr>
        <w:t>у целини припада зони 8° МЦС, што означава условну повољност са аспекта сеизмичности</w:t>
      </w:r>
      <w:r w:rsidRPr="00A127C6">
        <w:rPr>
          <w:rFonts w:cs="Tahoma"/>
        </w:rPr>
        <w:t xml:space="preserve"> (алувијални терени, због свог састава и нивоа подземних вода). У односу на максимални очекивани интензитет земљотреса, заштита подразумева обавезну примену техничких прописа за изградњу на сеизмичким подручјима.</w:t>
      </w:r>
    </w:p>
    <w:p w:rsidR="00A127C6" w:rsidRPr="00A127C6" w:rsidRDefault="00A127C6" w:rsidP="00A127C6">
      <w:pPr>
        <w:spacing w:after="120"/>
        <w:ind w:left="454"/>
        <w:jc w:val="both"/>
        <w:rPr>
          <w:rFonts w:cs="Tahoma"/>
          <w:lang w:val="sr-Cyrl-CS"/>
        </w:rPr>
      </w:pPr>
      <w:r w:rsidRPr="00A127C6">
        <w:rPr>
          <w:rFonts w:cs="Tahoma"/>
          <w:lang w:val="sr-Cyrl-CS"/>
        </w:rPr>
        <w:t xml:space="preserve">Приликом пројектовања, изградње или реконструкције објеката високоградње, као и  инфраструктурних система, обавезно је поштовање степена сеизмичности и примена одговарајућих техничких прописа на основу Правилника о техничким нормативима за изградњу објеката високоградње у сеизмичким подручјима. </w:t>
      </w:r>
    </w:p>
    <w:p w:rsidR="00A127C6" w:rsidRPr="00A127C6" w:rsidRDefault="00A127C6" w:rsidP="00A127C6">
      <w:pPr>
        <w:spacing w:after="120"/>
        <w:ind w:left="454"/>
        <w:jc w:val="both"/>
        <w:outlineLvl w:val="3"/>
        <w:rPr>
          <w:rFonts w:cs="Tahoma"/>
          <w:u w:val="single"/>
          <w:lang w:val="sr-Latn-RS"/>
        </w:rPr>
      </w:pPr>
      <w:r w:rsidRPr="00A127C6">
        <w:rPr>
          <w:rFonts w:cs="Tahoma"/>
          <w:u w:val="single"/>
          <w:lang w:val="sr-Latn-RS"/>
        </w:rPr>
        <w:t>Хидролошке карактеристике</w:t>
      </w:r>
    </w:p>
    <w:p w:rsidR="00A127C6" w:rsidRPr="00A127C6" w:rsidRDefault="00A127C6" w:rsidP="00A127C6">
      <w:pPr>
        <w:spacing w:after="120"/>
        <w:ind w:left="454"/>
        <w:jc w:val="both"/>
        <w:rPr>
          <w:rFonts w:cs="Tahoma"/>
          <w:lang w:val="sr-Latn-RS"/>
        </w:rPr>
      </w:pPr>
      <w:r w:rsidRPr="00A127C6">
        <w:rPr>
          <w:rFonts w:cs="Tahoma"/>
        </w:rPr>
        <w:t xml:space="preserve">Обухват плана </w:t>
      </w:r>
      <w:r w:rsidRPr="00A127C6">
        <w:rPr>
          <w:rFonts w:cs="Tahoma"/>
          <w:lang w:val="sr-Cyrl-CS"/>
        </w:rPr>
        <w:t>припада сливу Кошијског потока. Хидролошка карактеристика тла је мале пропустљивости па се површинска вода која понире задржава врло близу површине терена. Испод овог површинског слоја на дубини од 3.5 до 4.0м (у непосредној близини Кошијског потока) нађен је шљунковити колектор подземне воде</w:t>
      </w:r>
      <w:r w:rsidRPr="00A127C6">
        <w:rPr>
          <w:rFonts w:cs="Tahoma"/>
          <w:lang w:val="sr-Latn-RS"/>
        </w:rPr>
        <w:t>.</w:t>
      </w:r>
    </w:p>
    <w:p w:rsidR="00A127C6" w:rsidRPr="00A127C6" w:rsidRDefault="00464101" w:rsidP="00C57CE4">
      <w:pPr>
        <w:pStyle w:val="Heading3"/>
      </w:pPr>
      <w:bookmarkStart w:id="21" w:name="_Toc485886999"/>
      <w:r>
        <w:t xml:space="preserve">1.4.2. </w:t>
      </w:r>
      <w:r w:rsidR="00A127C6" w:rsidRPr="00A127C6">
        <w:t>Грађевинско подручје</w:t>
      </w:r>
      <w:bookmarkEnd w:id="21"/>
    </w:p>
    <w:p w:rsidR="00A127C6" w:rsidRPr="00A127C6" w:rsidRDefault="00A127C6" w:rsidP="00A127C6">
      <w:pPr>
        <w:spacing w:after="120"/>
        <w:ind w:left="454"/>
        <w:jc w:val="both"/>
        <w:rPr>
          <w:rFonts w:cs="Tahoma"/>
        </w:rPr>
      </w:pPr>
      <w:r w:rsidRPr="00A127C6">
        <w:rPr>
          <w:rFonts w:cs="Tahoma"/>
          <w:lang w:val="sr-Cyrl-CS"/>
        </w:rPr>
        <w:t>Грађевинско подручје се поклапа са обухватом плана.</w:t>
      </w:r>
    </w:p>
    <w:p w:rsidR="00A127C6" w:rsidRDefault="00464101" w:rsidP="00C57CE4">
      <w:pPr>
        <w:pStyle w:val="Heading3"/>
      </w:pPr>
      <w:bookmarkStart w:id="22" w:name="_Toc485887000"/>
      <w:r>
        <w:t xml:space="preserve">1.4.3. </w:t>
      </w:r>
      <w:r w:rsidR="00A127C6" w:rsidRPr="00A127C6">
        <w:t>Начин коришћења простора</w:t>
      </w:r>
      <w:bookmarkEnd w:id="22"/>
    </w:p>
    <w:p w:rsidR="00B9603B" w:rsidRDefault="00B9603B" w:rsidP="00B9603B">
      <w:pPr>
        <w:pStyle w:val="Osnovni"/>
        <w:rPr>
          <w:lang w:eastAsia="sr-Latn-RS"/>
        </w:rPr>
      </w:pPr>
      <w:r>
        <w:rPr>
          <w:lang w:eastAsia="sr-Latn-RS"/>
        </w:rPr>
        <w:t xml:space="preserve">Ова урбанистичка потцелина представља део стамбено мешовите зоне. </w:t>
      </w:r>
    </w:p>
    <w:p w:rsidR="00B9603B" w:rsidRDefault="00B9603B" w:rsidP="00B9603B">
      <w:pPr>
        <w:pStyle w:val="Osnovni"/>
        <w:rPr>
          <w:lang w:eastAsia="sr-Latn-RS"/>
        </w:rPr>
      </w:pPr>
      <w:r>
        <w:rPr>
          <w:lang w:eastAsia="sr-Latn-RS"/>
        </w:rPr>
        <w:t xml:space="preserve">У овој зони најзаступљеније је породично становање са објектима различитог бонитета. На једној парцели у улици Душановој изведен је објекат вишепородичног становања са комерцијалним делатностима у приземљу и делом на првом спрату овог објекта, укупне спратности П+5. У улици поручника Божидара изведен је један објекат вишепородичног становања </w:t>
      </w:r>
      <w:r w:rsidR="00497103">
        <w:rPr>
          <w:lang w:eastAsia="sr-Latn-RS"/>
        </w:rPr>
        <w:t xml:space="preserve">са комерцијалним делатностима у приземљу објекта, спратности П+2+Пк. </w:t>
      </w:r>
      <w:r w:rsidR="00AA1F89">
        <w:rPr>
          <w:lang w:eastAsia="sr-Latn-RS"/>
        </w:rPr>
        <w:t xml:space="preserve">На парцели до овог објекта изведен је и објекат вишепородичног становања спратности П+3 у </w:t>
      </w:r>
      <w:r w:rsidR="00AA1F89">
        <w:rPr>
          <w:lang w:eastAsia="sr-Latn-RS"/>
        </w:rPr>
        <w:lastRenderedPageBreak/>
        <w:t xml:space="preserve">улици 12. пешадијски пук. </w:t>
      </w:r>
      <w:r>
        <w:rPr>
          <w:lang w:eastAsia="sr-Latn-RS"/>
        </w:rPr>
        <w:t>Дуж улица Хајдук Вељкове и Душанове заступљене су комерцијалне делатности</w:t>
      </w:r>
      <w:r w:rsidR="00AA1F89">
        <w:rPr>
          <w:lang w:eastAsia="sr-Latn-RS"/>
        </w:rPr>
        <w:t xml:space="preserve"> </w:t>
      </w:r>
      <w:r w:rsidR="00685E55">
        <w:rPr>
          <w:lang w:eastAsia="sr-Latn-RS"/>
        </w:rPr>
        <w:t xml:space="preserve"> углавном</w:t>
      </w:r>
      <w:r w:rsidR="00AA1F89">
        <w:rPr>
          <w:lang w:eastAsia="sr-Latn-RS"/>
        </w:rPr>
        <w:t xml:space="preserve">у </w:t>
      </w:r>
      <w:r w:rsidR="00685E55">
        <w:rPr>
          <w:lang w:eastAsia="sr-Latn-RS"/>
        </w:rPr>
        <w:t xml:space="preserve"> самосталним приземним објектима различитог бонитета</w:t>
      </w:r>
      <w:r w:rsidR="00AA1F89">
        <w:rPr>
          <w:lang w:eastAsia="sr-Latn-RS"/>
        </w:rPr>
        <w:t xml:space="preserve">, на парцелама на којима је породично становање са објектима спратности од П до П+1+Пк. </w:t>
      </w:r>
    </w:p>
    <w:p w:rsidR="00B9603B" w:rsidRPr="00D53911" w:rsidRDefault="00B9603B" w:rsidP="00D53911">
      <w:pPr>
        <w:spacing w:after="120"/>
        <w:ind w:left="454"/>
        <w:jc w:val="both"/>
        <w:rPr>
          <w:rFonts w:cs="Tahoma"/>
        </w:rPr>
      </w:pPr>
      <w:r>
        <w:rPr>
          <w:lang w:eastAsia="sr-Latn-RS"/>
        </w:rPr>
        <w:t xml:space="preserve">Вишепородично становање је заступљено у јужном делу </w:t>
      </w:r>
      <w:r w:rsidR="00AA1F89">
        <w:rPr>
          <w:lang w:eastAsia="sr-Latn-RS"/>
        </w:rPr>
        <w:t>обухвата плана</w:t>
      </w:r>
      <w:r w:rsidR="00D53911">
        <w:rPr>
          <w:lang w:eastAsia="sr-Latn-RS"/>
        </w:rPr>
        <w:t xml:space="preserve"> </w:t>
      </w:r>
      <w:r>
        <w:rPr>
          <w:lang w:eastAsia="sr-Latn-RS"/>
        </w:rPr>
        <w:t xml:space="preserve">где су реализовани објекти из 80-их година прошлог века. </w:t>
      </w:r>
      <w:r w:rsidR="00D53911">
        <w:rPr>
          <w:lang w:eastAsia="sr-Latn-RS"/>
        </w:rPr>
        <w:t xml:space="preserve">Постојеће </w:t>
      </w:r>
      <w:r w:rsidR="00D53911" w:rsidRPr="00A127C6">
        <w:rPr>
          <w:rFonts w:cs="Tahoma"/>
          <w:lang w:val="sr-Cyrl-CS"/>
        </w:rPr>
        <w:t>слободне површине унутар блока</w:t>
      </w:r>
      <w:r w:rsidR="00D53911">
        <w:rPr>
          <w:rFonts w:cs="Tahoma"/>
          <w:lang w:val="sr-Cyrl-CS"/>
        </w:rPr>
        <w:t xml:space="preserve"> су делом са делимично уређеним или уређеним зеленим површинама, или се користе за паркирање у партеру, неплански организовано. У оквиру ове зоне према улици Хајдук Вељковој су и три постојеће гараже за које су опредељене парцеле.</w:t>
      </w:r>
    </w:p>
    <w:p w:rsidR="0036271D" w:rsidRPr="00EB36BF" w:rsidRDefault="00E324EF" w:rsidP="0036271D">
      <w:pPr>
        <w:pStyle w:val="Tabelanaslov"/>
      </w:pPr>
      <w:r w:rsidRPr="005F6D87">
        <w:t>Приказ</w:t>
      </w:r>
      <w:r w:rsidR="0036271D" w:rsidRPr="005F6D87">
        <w:t xml:space="preserve"> површина </w:t>
      </w:r>
      <w:r w:rsidR="004B7A0D" w:rsidRPr="005F6D87">
        <w:t xml:space="preserve">постојећих намена у оквиру </w:t>
      </w:r>
      <w:r w:rsidR="0036271D" w:rsidRPr="005F6D87">
        <w:t xml:space="preserve">грађевинског </w:t>
      </w:r>
      <w:r w:rsidR="000612BE" w:rsidRPr="005F6D87">
        <w:t>земљишта</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3253"/>
        <w:gridCol w:w="1134"/>
        <w:gridCol w:w="1572"/>
        <w:gridCol w:w="1089"/>
        <w:gridCol w:w="1439"/>
      </w:tblGrid>
      <w:tr w:rsidR="00453A08" w:rsidRPr="00453A08" w:rsidTr="002865BD">
        <w:trPr>
          <w:trHeight w:val="284"/>
        </w:trPr>
        <w:tc>
          <w:tcPr>
            <w:tcW w:w="3253" w:type="dxa"/>
            <w:tcBorders>
              <w:right w:val="single" w:sz="6" w:space="0" w:color="FFFFFF"/>
            </w:tcBorders>
            <w:shd w:val="clear" w:color="auto" w:fill="FCD6B6"/>
            <w:vAlign w:val="center"/>
          </w:tcPr>
          <w:p w:rsidR="00D52C32" w:rsidRPr="00453A08" w:rsidRDefault="00D52C32" w:rsidP="00573F17">
            <w:pPr>
              <w:rPr>
                <w:bCs/>
                <w:noProof w:val="0"/>
                <w:sz w:val="19"/>
                <w:szCs w:val="19"/>
              </w:rPr>
            </w:pPr>
            <w:r w:rsidRPr="00453A08">
              <w:rPr>
                <w:bCs/>
                <w:noProof w:val="0"/>
                <w:sz w:val="19"/>
                <w:szCs w:val="19"/>
              </w:rPr>
              <w:t>Намена површина</w:t>
            </w:r>
          </w:p>
        </w:tc>
        <w:tc>
          <w:tcPr>
            <w:tcW w:w="1134" w:type="dxa"/>
            <w:tcBorders>
              <w:left w:val="single" w:sz="6" w:space="0" w:color="FFFFFF"/>
              <w:right w:val="single" w:sz="6" w:space="0" w:color="FFFFFF"/>
            </w:tcBorders>
            <w:shd w:val="clear" w:color="auto" w:fill="FCD6B6"/>
            <w:vAlign w:val="center"/>
          </w:tcPr>
          <w:p w:rsidR="00D52C32" w:rsidRPr="00453A08" w:rsidRDefault="00D52C32" w:rsidP="00C270A1">
            <w:pPr>
              <w:jc w:val="right"/>
              <w:rPr>
                <w:bCs/>
                <w:noProof w:val="0"/>
                <w:sz w:val="19"/>
                <w:szCs w:val="19"/>
              </w:rPr>
            </w:pPr>
            <w:r w:rsidRPr="00453A08">
              <w:rPr>
                <w:bCs/>
                <w:noProof w:val="0"/>
                <w:sz w:val="19"/>
                <w:szCs w:val="19"/>
              </w:rPr>
              <w:t>Површина (м</w:t>
            </w:r>
            <w:r w:rsidRPr="00453A08">
              <w:rPr>
                <w:bCs/>
                <w:noProof w:val="0"/>
                <w:sz w:val="19"/>
                <w:szCs w:val="19"/>
                <w:vertAlign w:val="superscript"/>
              </w:rPr>
              <w:t>2</w:t>
            </w:r>
            <w:r w:rsidRPr="00453A08">
              <w:rPr>
                <w:bCs/>
                <w:noProof w:val="0"/>
                <w:sz w:val="19"/>
                <w:szCs w:val="19"/>
              </w:rPr>
              <w:t>)</w:t>
            </w:r>
          </w:p>
        </w:tc>
        <w:tc>
          <w:tcPr>
            <w:tcW w:w="1572" w:type="dxa"/>
            <w:tcBorders>
              <w:left w:val="single" w:sz="6" w:space="0" w:color="FFFFFF"/>
              <w:right w:val="single" w:sz="6" w:space="0" w:color="FFFFFF"/>
            </w:tcBorders>
            <w:shd w:val="clear" w:color="auto" w:fill="FCD6B6"/>
            <w:vAlign w:val="center"/>
          </w:tcPr>
          <w:p w:rsidR="00D52C32" w:rsidRPr="00453A08" w:rsidRDefault="00D52C32" w:rsidP="00C270A1">
            <w:pPr>
              <w:jc w:val="right"/>
              <w:rPr>
                <w:bCs/>
                <w:noProof w:val="0"/>
                <w:sz w:val="19"/>
                <w:szCs w:val="19"/>
              </w:rPr>
            </w:pPr>
            <w:r w:rsidRPr="00453A08">
              <w:rPr>
                <w:bCs/>
                <w:noProof w:val="0"/>
                <w:sz w:val="19"/>
                <w:szCs w:val="19"/>
              </w:rPr>
              <w:t>Површина под објектима (м</w:t>
            </w:r>
            <w:r w:rsidRPr="00453A08">
              <w:rPr>
                <w:bCs/>
                <w:noProof w:val="0"/>
                <w:sz w:val="19"/>
                <w:szCs w:val="19"/>
                <w:vertAlign w:val="superscript"/>
              </w:rPr>
              <w:t>2</w:t>
            </w:r>
            <w:r w:rsidRPr="00453A08">
              <w:rPr>
                <w:bCs/>
                <w:noProof w:val="0"/>
                <w:sz w:val="19"/>
                <w:szCs w:val="19"/>
              </w:rPr>
              <w:t>)</w:t>
            </w:r>
          </w:p>
        </w:tc>
        <w:tc>
          <w:tcPr>
            <w:tcW w:w="1089" w:type="dxa"/>
            <w:tcBorders>
              <w:left w:val="single" w:sz="6" w:space="0" w:color="FFFFFF"/>
              <w:right w:val="single" w:sz="6" w:space="0" w:color="FFFFFF"/>
            </w:tcBorders>
            <w:shd w:val="clear" w:color="auto" w:fill="FCD6B6"/>
            <w:vAlign w:val="center"/>
          </w:tcPr>
          <w:p w:rsidR="00D52C32" w:rsidRPr="00453A08" w:rsidRDefault="00D52C32" w:rsidP="00C270A1">
            <w:pPr>
              <w:jc w:val="right"/>
              <w:rPr>
                <w:bCs/>
                <w:noProof w:val="0"/>
                <w:sz w:val="19"/>
                <w:szCs w:val="19"/>
              </w:rPr>
            </w:pPr>
            <w:r w:rsidRPr="00453A08">
              <w:rPr>
                <w:bCs/>
                <w:noProof w:val="0"/>
                <w:sz w:val="19"/>
                <w:szCs w:val="19"/>
              </w:rPr>
              <w:t>Из (%)</w:t>
            </w:r>
          </w:p>
        </w:tc>
        <w:tc>
          <w:tcPr>
            <w:tcW w:w="1439" w:type="dxa"/>
            <w:tcBorders>
              <w:left w:val="single" w:sz="6" w:space="0" w:color="FFFFFF"/>
            </w:tcBorders>
            <w:shd w:val="clear" w:color="auto" w:fill="FCD6B6"/>
            <w:vAlign w:val="center"/>
          </w:tcPr>
          <w:p w:rsidR="00D52C32" w:rsidRPr="00453A08" w:rsidRDefault="00D52C32" w:rsidP="00C270A1">
            <w:pPr>
              <w:jc w:val="right"/>
              <w:rPr>
                <w:bCs/>
                <w:noProof w:val="0"/>
                <w:sz w:val="19"/>
                <w:szCs w:val="19"/>
              </w:rPr>
            </w:pPr>
            <w:r w:rsidRPr="00453A08">
              <w:rPr>
                <w:bCs/>
                <w:noProof w:val="0"/>
                <w:sz w:val="19"/>
                <w:szCs w:val="19"/>
              </w:rPr>
              <w:t>Заступљеност намене (%)</w:t>
            </w:r>
          </w:p>
        </w:tc>
      </w:tr>
      <w:tr w:rsidR="00D03144" w:rsidRPr="00C270A1" w:rsidTr="002865BD">
        <w:trPr>
          <w:trHeight w:val="284"/>
        </w:trPr>
        <w:tc>
          <w:tcPr>
            <w:tcW w:w="3253" w:type="dxa"/>
            <w:shd w:val="clear" w:color="auto" w:fill="auto"/>
            <w:vAlign w:val="center"/>
          </w:tcPr>
          <w:p w:rsidR="00D52C32" w:rsidRPr="007A6429" w:rsidRDefault="00EA5E67" w:rsidP="00D52C32">
            <w:pPr>
              <w:pStyle w:val="Tabela"/>
              <w:rPr>
                <w:noProof w:val="0"/>
                <w:sz w:val="19"/>
                <w:szCs w:val="19"/>
              </w:rPr>
            </w:pPr>
            <w:r w:rsidRPr="007A6429">
              <w:rPr>
                <w:noProof w:val="0"/>
                <w:sz w:val="19"/>
                <w:szCs w:val="19"/>
              </w:rPr>
              <w:t>Вишепородично становање</w:t>
            </w:r>
            <w:r w:rsidR="006130D0">
              <w:rPr>
                <w:noProof w:val="0"/>
                <w:sz w:val="19"/>
                <w:szCs w:val="19"/>
              </w:rPr>
              <w:t xml:space="preserve"> са комерцијалним делатностима</w:t>
            </w:r>
          </w:p>
        </w:tc>
        <w:tc>
          <w:tcPr>
            <w:tcW w:w="1134" w:type="dxa"/>
            <w:shd w:val="clear" w:color="auto" w:fill="auto"/>
            <w:vAlign w:val="center"/>
          </w:tcPr>
          <w:p w:rsidR="00D52C32" w:rsidRPr="007A6429" w:rsidRDefault="00A91370" w:rsidP="003111CC">
            <w:pPr>
              <w:pStyle w:val="Tabela"/>
              <w:jc w:val="right"/>
              <w:rPr>
                <w:noProof w:val="0"/>
                <w:sz w:val="19"/>
                <w:szCs w:val="19"/>
              </w:rPr>
            </w:pPr>
            <w:r>
              <w:rPr>
                <w:noProof w:val="0"/>
                <w:sz w:val="19"/>
                <w:szCs w:val="19"/>
              </w:rPr>
              <w:t>4.085</w:t>
            </w:r>
          </w:p>
        </w:tc>
        <w:tc>
          <w:tcPr>
            <w:tcW w:w="1572" w:type="dxa"/>
            <w:shd w:val="clear" w:color="auto" w:fill="auto"/>
            <w:vAlign w:val="center"/>
          </w:tcPr>
          <w:p w:rsidR="00D52C32" w:rsidRPr="007A6429" w:rsidRDefault="00225046" w:rsidP="00225046">
            <w:pPr>
              <w:pStyle w:val="Tabela"/>
              <w:jc w:val="right"/>
              <w:rPr>
                <w:noProof w:val="0"/>
                <w:sz w:val="19"/>
                <w:szCs w:val="19"/>
              </w:rPr>
            </w:pPr>
            <w:r>
              <w:rPr>
                <w:noProof w:val="0"/>
                <w:sz w:val="19"/>
                <w:szCs w:val="19"/>
              </w:rPr>
              <w:t>3</w:t>
            </w:r>
            <w:r w:rsidR="003E2F33" w:rsidRPr="007A6429">
              <w:rPr>
                <w:noProof w:val="0"/>
                <w:sz w:val="19"/>
                <w:szCs w:val="19"/>
              </w:rPr>
              <w:t>.</w:t>
            </w:r>
            <w:r>
              <w:rPr>
                <w:noProof w:val="0"/>
                <w:sz w:val="19"/>
                <w:szCs w:val="19"/>
              </w:rPr>
              <w:t>100</w:t>
            </w:r>
          </w:p>
        </w:tc>
        <w:tc>
          <w:tcPr>
            <w:tcW w:w="1089" w:type="dxa"/>
            <w:shd w:val="clear" w:color="auto" w:fill="auto"/>
            <w:vAlign w:val="center"/>
          </w:tcPr>
          <w:p w:rsidR="00D52C32" w:rsidRPr="007A6429" w:rsidRDefault="00FD6FC5" w:rsidP="00FD6FC5">
            <w:pPr>
              <w:pStyle w:val="Tabela"/>
              <w:jc w:val="right"/>
              <w:rPr>
                <w:noProof w:val="0"/>
                <w:sz w:val="19"/>
                <w:szCs w:val="19"/>
              </w:rPr>
            </w:pPr>
            <w:r>
              <w:rPr>
                <w:noProof w:val="0"/>
                <w:sz w:val="19"/>
                <w:szCs w:val="19"/>
              </w:rPr>
              <w:t>76</w:t>
            </w:r>
          </w:p>
        </w:tc>
        <w:tc>
          <w:tcPr>
            <w:tcW w:w="1439" w:type="dxa"/>
            <w:shd w:val="clear" w:color="auto" w:fill="auto"/>
            <w:vAlign w:val="center"/>
          </w:tcPr>
          <w:p w:rsidR="00D52C32" w:rsidRPr="007A6429" w:rsidRDefault="002D7EBA" w:rsidP="00C270A1">
            <w:pPr>
              <w:pStyle w:val="Tabela"/>
              <w:jc w:val="right"/>
              <w:rPr>
                <w:noProof w:val="0"/>
                <w:sz w:val="19"/>
                <w:szCs w:val="19"/>
              </w:rPr>
            </w:pPr>
            <w:r>
              <w:rPr>
                <w:noProof w:val="0"/>
                <w:sz w:val="19"/>
                <w:szCs w:val="19"/>
              </w:rPr>
              <w:t>5</w:t>
            </w:r>
          </w:p>
        </w:tc>
      </w:tr>
      <w:tr w:rsidR="00D03144" w:rsidRPr="00C270A1" w:rsidTr="002865BD">
        <w:trPr>
          <w:trHeight w:val="284"/>
        </w:trPr>
        <w:tc>
          <w:tcPr>
            <w:tcW w:w="3253" w:type="dxa"/>
            <w:shd w:val="clear" w:color="auto" w:fill="auto"/>
            <w:vAlign w:val="center"/>
          </w:tcPr>
          <w:p w:rsidR="00D52C32" w:rsidRPr="007A6429" w:rsidRDefault="00EA5E67" w:rsidP="00D52C32">
            <w:pPr>
              <w:pStyle w:val="Tabela"/>
              <w:rPr>
                <w:noProof w:val="0"/>
                <w:sz w:val="19"/>
                <w:szCs w:val="19"/>
              </w:rPr>
            </w:pPr>
            <w:r w:rsidRPr="007A6429">
              <w:rPr>
                <w:noProof w:val="0"/>
                <w:sz w:val="19"/>
                <w:szCs w:val="19"/>
              </w:rPr>
              <w:t>Породично становање</w:t>
            </w:r>
          </w:p>
        </w:tc>
        <w:tc>
          <w:tcPr>
            <w:tcW w:w="1134" w:type="dxa"/>
            <w:shd w:val="clear" w:color="auto" w:fill="auto"/>
            <w:vAlign w:val="center"/>
          </w:tcPr>
          <w:p w:rsidR="00D52C32" w:rsidRPr="007A6429" w:rsidRDefault="00DD2571" w:rsidP="00C270A1">
            <w:pPr>
              <w:pStyle w:val="Tabela"/>
              <w:jc w:val="right"/>
              <w:rPr>
                <w:noProof w:val="0"/>
                <w:sz w:val="19"/>
                <w:szCs w:val="19"/>
              </w:rPr>
            </w:pPr>
            <w:r>
              <w:rPr>
                <w:noProof w:val="0"/>
                <w:sz w:val="19"/>
                <w:szCs w:val="19"/>
              </w:rPr>
              <w:t>50</w:t>
            </w:r>
            <w:r w:rsidRPr="007A6429">
              <w:rPr>
                <w:noProof w:val="0"/>
                <w:sz w:val="19"/>
                <w:szCs w:val="19"/>
              </w:rPr>
              <w:t>.</w:t>
            </w:r>
            <w:r>
              <w:rPr>
                <w:noProof w:val="0"/>
                <w:sz w:val="19"/>
                <w:szCs w:val="19"/>
              </w:rPr>
              <w:t>318</w:t>
            </w:r>
          </w:p>
        </w:tc>
        <w:tc>
          <w:tcPr>
            <w:tcW w:w="1572" w:type="dxa"/>
            <w:shd w:val="clear" w:color="auto" w:fill="auto"/>
            <w:vAlign w:val="center"/>
          </w:tcPr>
          <w:p w:rsidR="00D52C32" w:rsidRPr="007A6429" w:rsidRDefault="00393CE2" w:rsidP="00393CE2">
            <w:pPr>
              <w:pStyle w:val="Tabela"/>
              <w:jc w:val="right"/>
              <w:rPr>
                <w:noProof w:val="0"/>
                <w:sz w:val="19"/>
                <w:szCs w:val="19"/>
              </w:rPr>
            </w:pPr>
            <w:r>
              <w:rPr>
                <w:noProof w:val="0"/>
                <w:sz w:val="19"/>
                <w:szCs w:val="19"/>
                <w:lang w:val="en-US"/>
              </w:rPr>
              <w:t>19</w:t>
            </w:r>
            <w:r w:rsidR="00711188" w:rsidRPr="007A6429">
              <w:rPr>
                <w:noProof w:val="0"/>
                <w:sz w:val="19"/>
                <w:szCs w:val="19"/>
              </w:rPr>
              <w:t>.</w:t>
            </w:r>
            <w:r>
              <w:rPr>
                <w:noProof w:val="0"/>
                <w:sz w:val="19"/>
                <w:szCs w:val="19"/>
                <w:lang w:val="sr-Latn-RS"/>
              </w:rPr>
              <w:t>8</w:t>
            </w:r>
            <w:r w:rsidR="009E7C4E">
              <w:rPr>
                <w:noProof w:val="0"/>
                <w:sz w:val="19"/>
                <w:szCs w:val="19"/>
              </w:rPr>
              <w:t>60</w:t>
            </w:r>
          </w:p>
        </w:tc>
        <w:tc>
          <w:tcPr>
            <w:tcW w:w="1089" w:type="dxa"/>
            <w:shd w:val="clear" w:color="auto" w:fill="auto"/>
            <w:vAlign w:val="center"/>
          </w:tcPr>
          <w:p w:rsidR="00D52C32" w:rsidRPr="00613F3C" w:rsidRDefault="00613F3C" w:rsidP="00C270A1">
            <w:pPr>
              <w:pStyle w:val="Tabela"/>
              <w:jc w:val="right"/>
              <w:rPr>
                <w:noProof w:val="0"/>
                <w:sz w:val="19"/>
                <w:szCs w:val="19"/>
                <w:lang w:val="sr-Latn-RS"/>
              </w:rPr>
            </w:pPr>
            <w:r>
              <w:rPr>
                <w:noProof w:val="0"/>
                <w:sz w:val="19"/>
                <w:szCs w:val="19"/>
                <w:lang w:val="sr-Latn-RS"/>
              </w:rPr>
              <w:t>40</w:t>
            </w:r>
          </w:p>
        </w:tc>
        <w:tc>
          <w:tcPr>
            <w:tcW w:w="1439" w:type="dxa"/>
            <w:shd w:val="clear" w:color="auto" w:fill="auto"/>
            <w:vAlign w:val="center"/>
          </w:tcPr>
          <w:p w:rsidR="00D52C32" w:rsidRPr="007A6429" w:rsidRDefault="008E42A1" w:rsidP="00C270A1">
            <w:pPr>
              <w:pStyle w:val="Tabela"/>
              <w:jc w:val="right"/>
              <w:rPr>
                <w:noProof w:val="0"/>
                <w:sz w:val="19"/>
                <w:szCs w:val="19"/>
              </w:rPr>
            </w:pPr>
            <w:r>
              <w:rPr>
                <w:noProof w:val="0"/>
                <w:sz w:val="19"/>
                <w:szCs w:val="19"/>
              </w:rPr>
              <w:t>58</w:t>
            </w:r>
          </w:p>
        </w:tc>
      </w:tr>
      <w:tr w:rsidR="00844FB2" w:rsidRPr="00C270A1" w:rsidTr="002865BD">
        <w:trPr>
          <w:trHeight w:val="284"/>
        </w:trPr>
        <w:tc>
          <w:tcPr>
            <w:tcW w:w="3253" w:type="dxa"/>
            <w:shd w:val="clear" w:color="auto" w:fill="auto"/>
            <w:vAlign w:val="center"/>
          </w:tcPr>
          <w:p w:rsidR="00844FB2" w:rsidRPr="007A6429" w:rsidRDefault="00844FB2" w:rsidP="00D52C32">
            <w:pPr>
              <w:pStyle w:val="Tabela"/>
              <w:rPr>
                <w:noProof w:val="0"/>
                <w:sz w:val="19"/>
                <w:szCs w:val="19"/>
              </w:rPr>
            </w:pPr>
            <w:r>
              <w:rPr>
                <w:noProof w:val="0"/>
                <w:sz w:val="19"/>
                <w:szCs w:val="19"/>
              </w:rPr>
              <w:t>Јавне функције</w:t>
            </w:r>
          </w:p>
        </w:tc>
        <w:tc>
          <w:tcPr>
            <w:tcW w:w="1134" w:type="dxa"/>
            <w:shd w:val="clear" w:color="auto" w:fill="auto"/>
            <w:vAlign w:val="center"/>
          </w:tcPr>
          <w:p w:rsidR="00844FB2" w:rsidRPr="007A6429" w:rsidRDefault="00844FB2" w:rsidP="00C270A1">
            <w:pPr>
              <w:pStyle w:val="Tabela"/>
              <w:jc w:val="right"/>
              <w:rPr>
                <w:noProof w:val="0"/>
                <w:sz w:val="19"/>
                <w:szCs w:val="19"/>
              </w:rPr>
            </w:pPr>
            <w:r>
              <w:rPr>
                <w:noProof w:val="0"/>
                <w:sz w:val="19"/>
                <w:szCs w:val="19"/>
              </w:rPr>
              <w:t>697</w:t>
            </w:r>
          </w:p>
        </w:tc>
        <w:tc>
          <w:tcPr>
            <w:tcW w:w="1572" w:type="dxa"/>
            <w:shd w:val="clear" w:color="auto" w:fill="auto"/>
            <w:vAlign w:val="center"/>
          </w:tcPr>
          <w:p w:rsidR="00844FB2" w:rsidRPr="007A6429" w:rsidRDefault="00FD6FC5" w:rsidP="00C270A1">
            <w:pPr>
              <w:pStyle w:val="Tabela"/>
              <w:jc w:val="right"/>
              <w:rPr>
                <w:noProof w:val="0"/>
                <w:sz w:val="19"/>
                <w:szCs w:val="19"/>
              </w:rPr>
            </w:pPr>
            <w:r>
              <w:rPr>
                <w:noProof w:val="0"/>
                <w:sz w:val="19"/>
                <w:szCs w:val="19"/>
              </w:rPr>
              <w:t>257</w:t>
            </w:r>
          </w:p>
        </w:tc>
        <w:tc>
          <w:tcPr>
            <w:tcW w:w="1089" w:type="dxa"/>
            <w:shd w:val="clear" w:color="auto" w:fill="auto"/>
            <w:vAlign w:val="center"/>
          </w:tcPr>
          <w:p w:rsidR="00844FB2" w:rsidRPr="007A6429" w:rsidRDefault="00FD6FC5" w:rsidP="00C270A1">
            <w:pPr>
              <w:pStyle w:val="Tabela"/>
              <w:jc w:val="right"/>
              <w:rPr>
                <w:noProof w:val="0"/>
                <w:sz w:val="19"/>
                <w:szCs w:val="19"/>
              </w:rPr>
            </w:pPr>
            <w:r>
              <w:rPr>
                <w:noProof w:val="0"/>
                <w:sz w:val="19"/>
                <w:szCs w:val="19"/>
              </w:rPr>
              <w:t>36</w:t>
            </w:r>
          </w:p>
        </w:tc>
        <w:tc>
          <w:tcPr>
            <w:tcW w:w="1439" w:type="dxa"/>
            <w:shd w:val="clear" w:color="auto" w:fill="auto"/>
            <w:vAlign w:val="center"/>
          </w:tcPr>
          <w:p w:rsidR="00844FB2" w:rsidRPr="007A6429" w:rsidRDefault="008E42A1" w:rsidP="00C270A1">
            <w:pPr>
              <w:pStyle w:val="Tabela"/>
              <w:jc w:val="right"/>
              <w:rPr>
                <w:noProof w:val="0"/>
                <w:sz w:val="19"/>
                <w:szCs w:val="19"/>
              </w:rPr>
            </w:pPr>
            <w:r>
              <w:rPr>
                <w:noProof w:val="0"/>
                <w:sz w:val="19"/>
                <w:szCs w:val="19"/>
              </w:rPr>
              <w:t>1</w:t>
            </w:r>
          </w:p>
        </w:tc>
      </w:tr>
      <w:tr w:rsidR="00D03144" w:rsidRPr="00C270A1" w:rsidTr="002865BD">
        <w:trPr>
          <w:trHeight w:val="284"/>
        </w:trPr>
        <w:tc>
          <w:tcPr>
            <w:tcW w:w="3253" w:type="dxa"/>
            <w:shd w:val="clear" w:color="auto" w:fill="auto"/>
            <w:vAlign w:val="center"/>
          </w:tcPr>
          <w:p w:rsidR="00D52C32" w:rsidRPr="007A6429" w:rsidRDefault="00564025" w:rsidP="00D52C32">
            <w:pPr>
              <w:pStyle w:val="Tabela"/>
              <w:rPr>
                <w:noProof w:val="0"/>
                <w:sz w:val="19"/>
                <w:szCs w:val="19"/>
              </w:rPr>
            </w:pPr>
            <w:r>
              <w:rPr>
                <w:noProof w:val="0"/>
                <w:sz w:val="19"/>
                <w:szCs w:val="19"/>
              </w:rPr>
              <w:t>Комуналне делатности</w:t>
            </w:r>
          </w:p>
        </w:tc>
        <w:tc>
          <w:tcPr>
            <w:tcW w:w="1134" w:type="dxa"/>
            <w:shd w:val="clear" w:color="auto" w:fill="auto"/>
            <w:vAlign w:val="center"/>
          </w:tcPr>
          <w:p w:rsidR="00D52C32" w:rsidRPr="007A6429" w:rsidRDefault="00844FB2" w:rsidP="00C270A1">
            <w:pPr>
              <w:pStyle w:val="Tabela"/>
              <w:jc w:val="right"/>
              <w:rPr>
                <w:noProof w:val="0"/>
                <w:sz w:val="19"/>
                <w:szCs w:val="19"/>
              </w:rPr>
            </w:pPr>
            <w:r>
              <w:rPr>
                <w:noProof w:val="0"/>
                <w:sz w:val="19"/>
                <w:szCs w:val="19"/>
              </w:rPr>
              <w:t>46</w:t>
            </w:r>
          </w:p>
        </w:tc>
        <w:tc>
          <w:tcPr>
            <w:tcW w:w="1572" w:type="dxa"/>
            <w:shd w:val="clear" w:color="auto" w:fill="auto"/>
            <w:vAlign w:val="center"/>
          </w:tcPr>
          <w:p w:rsidR="00D52C32" w:rsidRPr="007A6429" w:rsidRDefault="002865BD" w:rsidP="00C270A1">
            <w:pPr>
              <w:pStyle w:val="Tabela"/>
              <w:jc w:val="right"/>
              <w:rPr>
                <w:noProof w:val="0"/>
                <w:sz w:val="19"/>
                <w:szCs w:val="19"/>
              </w:rPr>
            </w:pPr>
            <w:r>
              <w:rPr>
                <w:noProof w:val="0"/>
                <w:sz w:val="19"/>
                <w:szCs w:val="19"/>
              </w:rPr>
              <w:t>23</w:t>
            </w:r>
          </w:p>
        </w:tc>
        <w:tc>
          <w:tcPr>
            <w:tcW w:w="1089" w:type="dxa"/>
            <w:shd w:val="clear" w:color="auto" w:fill="auto"/>
            <w:vAlign w:val="center"/>
          </w:tcPr>
          <w:p w:rsidR="00D52C32" w:rsidRPr="007A6429" w:rsidRDefault="002865BD" w:rsidP="00C270A1">
            <w:pPr>
              <w:pStyle w:val="Tabela"/>
              <w:jc w:val="right"/>
              <w:rPr>
                <w:noProof w:val="0"/>
                <w:sz w:val="19"/>
                <w:szCs w:val="19"/>
              </w:rPr>
            </w:pPr>
            <w:r>
              <w:rPr>
                <w:noProof w:val="0"/>
                <w:sz w:val="19"/>
                <w:szCs w:val="19"/>
              </w:rPr>
              <w:t>50</w:t>
            </w:r>
          </w:p>
        </w:tc>
        <w:tc>
          <w:tcPr>
            <w:tcW w:w="1439" w:type="dxa"/>
            <w:shd w:val="clear" w:color="auto" w:fill="auto"/>
            <w:vAlign w:val="center"/>
          </w:tcPr>
          <w:p w:rsidR="00D52C32" w:rsidRPr="007A6429" w:rsidRDefault="008E42A1" w:rsidP="00C270A1">
            <w:pPr>
              <w:pStyle w:val="Tabela"/>
              <w:jc w:val="right"/>
              <w:rPr>
                <w:noProof w:val="0"/>
                <w:sz w:val="19"/>
                <w:szCs w:val="19"/>
              </w:rPr>
            </w:pPr>
            <w:r>
              <w:rPr>
                <w:noProof w:val="0"/>
                <w:sz w:val="19"/>
                <w:szCs w:val="19"/>
              </w:rPr>
              <w:t>-</w:t>
            </w:r>
          </w:p>
        </w:tc>
      </w:tr>
      <w:tr w:rsidR="00844FB2" w:rsidRPr="00C270A1" w:rsidTr="002865BD">
        <w:trPr>
          <w:trHeight w:val="284"/>
        </w:trPr>
        <w:tc>
          <w:tcPr>
            <w:tcW w:w="3253" w:type="dxa"/>
            <w:shd w:val="clear" w:color="auto" w:fill="auto"/>
            <w:vAlign w:val="center"/>
          </w:tcPr>
          <w:p w:rsidR="00844FB2" w:rsidRDefault="00C93489" w:rsidP="00C93489">
            <w:pPr>
              <w:pStyle w:val="Tabela"/>
              <w:rPr>
                <w:noProof w:val="0"/>
                <w:sz w:val="19"/>
                <w:szCs w:val="19"/>
              </w:rPr>
            </w:pPr>
            <w:r>
              <w:rPr>
                <w:noProof w:val="0"/>
                <w:sz w:val="19"/>
                <w:szCs w:val="19"/>
              </w:rPr>
              <w:t>Слободне и зелене површине са гаражама (</w:t>
            </w:r>
            <w:r w:rsidR="001C21EE">
              <w:rPr>
                <w:noProof w:val="0"/>
                <w:sz w:val="19"/>
                <w:szCs w:val="19"/>
              </w:rPr>
              <w:t xml:space="preserve">на </w:t>
            </w:r>
            <w:r>
              <w:rPr>
                <w:noProof w:val="0"/>
                <w:sz w:val="19"/>
                <w:szCs w:val="19"/>
              </w:rPr>
              <w:t>к.п</w:t>
            </w:r>
            <w:r w:rsidR="002865BD">
              <w:rPr>
                <w:noProof w:val="0"/>
                <w:sz w:val="19"/>
                <w:szCs w:val="19"/>
              </w:rPr>
              <w:t>.</w:t>
            </w:r>
            <w:r>
              <w:rPr>
                <w:noProof w:val="0"/>
                <w:sz w:val="19"/>
                <w:szCs w:val="19"/>
              </w:rPr>
              <w:t>) у оквиру зоне вишепородичног становања</w:t>
            </w:r>
          </w:p>
        </w:tc>
        <w:tc>
          <w:tcPr>
            <w:tcW w:w="1134" w:type="dxa"/>
            <w:shd w:val="clear" w:color="auto" w:fill="auto"/>
            <w:vAlign w:val="center"/>
          </w:tcPr>
          <w:p w:rsidR="00844FB2" w:rsidRDefault="00D340D3" w:rsidP="00C270A1">
            <w:pPr>
              <w:pStyle w:val="Tabela"/>
              <w:jc w:val="right"/>
              <w:rPr>
                <w:noProof w:val="0"/>
                <w:sz w:val="19"/>
                <w:szCs w:val="19"/>
              </w:rPr>
            </w:pPr>
            <w:r>
              <w:rPr>
                <w:noProof w:val="0"/>
                <w:sz w:val="19"/>
                <w:szCs w:val="19"/>
              </w:rPr>
              <w:t>2</w:t>
            </w:r>
            <w:r w:rsidR="000A56C6">
              <w:rPr>
                <w:noProof w:val="0"/>
                <w:sz w:val="19"/>
                <w:szCs w:val="19"/>
              </w:rPr>
              <w:t>.</w:t>
            </w:r>
            <w:r>
              <w:rPr>
                <w:noProof w:val="0"/>
                <w:sz w:val="19"/>
                <w:szCs w:val="19"/>
              </w:rPr>
              <w:t>837</w:t>
            </w:r>
          </w:p>
        </w:tc>
        <w:tc>
          <w:tcPr>
            <w:tcW w:w="1572" w:type="dxa"/>
            <w:shd w:val="clear" w:color="auto" w:fill="auto"/>
            <w:vAlign w:val="center"/>
          </w:tcPr>
          <w:p w:rsidR="00844FB2" w:rsidRPr="007A6429" w:rsidRDefault="002D7EBA" w:rsidP="00C270A1">
            <w:pPr>
              <w:pStyle w:val="Tabela"/>
              <w:jc w:val="right"/>
              <w:rPr>
                <w:noProof w:val="0"/>
                <w:sz w:val="19"/>
                <w:szCs w:val="19"/>
              </w:rPr>
            </w:pPr>
            <w:r>
              <w:rPr>
                <w:noProof w:val="0"/>
                <w:sz w:val="19"/>
                <w:szCs w:val="19"/>
              </w:rPr>
              <w:t>57</w:t>
            </w:r>
          </w:p>
        </w:tc>
        <w:tc>
          <w:tcPr>
            <w:tcW w:w="1089" w:type="dxa"/>
            <w:shd w:val="clear" w:color="auto" w:fill="auto"/>
            <w:vAlign w:val="center"/>
          </w:tcPr>
          <w:p w:rsidR="00844FB2" w:rsidRPr="007A6429" w:rsidRDefault="002D7EBA" w:rsidP="00C270A1">
            <w:pPr>
              <w:pStyle w:val="Tabela"/>
              <w:jc w:val="right"/>
              <w:rPr>
                <w:noProof w:val="0"/>
                <w:sz w:val="19"/>
                <w:szCs w:val="19"/>
              </w:rPr>
            </w:pPr>
            <w:r>
              <w:rPr>
                <w:noProof w:val="0"/>
                <w:sz w:val="19"/>
                <w:szCs w:val="19"/>
              </w:rPr>
              <w:t>-</w:t>
            </w:r>
          </w:p>
        </w:tc>
        <w:tc>
          <w:tcPr>
            <w:tcW w:w="1439" w:type="dxa"/>
            <w:shd w:val="clear" w:color="auto" w:fill="auto"/>
            <w:vAlign w:val="center"/>
          </w:tcPr>
          <w:p w:rsidR="00844FB2" w:rsidRPr="007A6429" w:rsidRDefault="008E42A1" w:rsidP="00C270A1">
            <w:pPr>
              <w:pStyle w:val="Tabela"/>
              <w:jc w:val="right"/>
              <w:rPr>
                <w:noProof w:val="0"/>
                <w:sz w:val="19"/>
                <w:szCs w:val="19"/>
              </w:rPr>
            </w:pPr>
            <w:r>
              <w:rPr>
                <w:noProof w:val="0"/>
                <w:sz w:val="19"/>
                <w:szCs w:val="19"/>
              </w:rPr>
              <w:t>3</w:t>
            </w:r>
          </w:p>
        </w:tc>
      </w:tr>
      <w:tr w:rsidR="00D03144" w:rsidRPr="00C270A1" w:rsidTr="002865BD">
        <w:trPr>
          <w:trHeight w:val="284"/>
        </w:trPr>
        <w:tc>
          <w:tcPr>
            <w:tcW w:w="3253" w:type="dxa"/>
            <w:shd w:val="clear" w:color="auto" w:fill="auto"/>
            <w:vAlign w:val="center"/>
          </w:tcPr>
          <w:p w:rsidR="00D52C32" w:rsidRPr="007A6429" w:rsidRDefault="002D163B" w:rsidP="00D52C32">
            <w:pPr>
              <w:pStyle w:val="Tabela"/>
              <w:rPr>
                <w:noProof w:val="0"/>
                <w:sz w:val="19"/>
                <w:szCs w:val="19"/>
              </w:rPr>
            </w:pPr>
            <w:r>
              <w:rPr>
                <w:noProof w:val="0"/>
                <w:sz w:val="19"/>
                <w:szCs w:val="19"/>
              </w:rPr>
              <w:t>Саобраћајнице</w:t>
            </w:r>
            <w:r w:rsidR="009B3DC8">
              <w:rPr>
                <w:noProof w:val="0"/>
                <w:sz w:val="19"/>
                <w:szCs w:val="19"/>
              </w:rPr>
              <w:t xml:space="preserve"> </w:t>
            </w:r>
            <w:r w:rsidR="0015661B">
              <w:rPr>
                <w:noProof w:val="0"/>
                <w:sz w:val="19"/>
                <w:szCs w:val="19"/>
              </w:rPr>
              <w:t>и кружни ток</w:t>
            </w:r>
          </w:p>
        </w:tc>
        <w:tc>
          <w:tcPr>
            <w:tcW w:w="1134" w:type="dxa"/>
            <w:shd w:val="clear" w:color="auto" w:fill="auto"/>
            <w:vAlign w:val="center"/>
          </w:tcPr>
          <w:p w:rsidR="00D52C32" w:rsidRPr="007A6429" w:rsidRDefault="0015661B" w:rsidP="0015661B">
            <w:pPr>
              <w:pStyle w:val="Tabela"/>
              <w:jc w:val="right"/>
              <w:rPr>
                <w:noProof w:val="0"/>
                <w:sz w:val="19"/>
                <w:szCs w:val="19"/>
              </w:rPr>
            </w:pPr>
            <w:r>
              <w:rPr>
                <w:noProof w:val="0"/>
                <w:sz w:val="19"/>
                <w:szCs w:val="19"/>
              </w:rPr>
              <w:t>28</w:t>
            </w:r>
            <w:r w:rsidR="003F5171" w:rsidRPr="007A6429">
              <w:rPr>
                <w:noProof w:val="0"/>
                <w:sz w:val="19"/>
                <w:szCs w:val="19"/>
              </w:rPr>
              <w:t>.</w:t>
            </w:r>
            <w:r>
              <w:rPr>
                <w:noProof w:val="0"/>
                <w:sz w:val="19"/>
                <w:szCs w:val="19"/>
              </w:rPr>
              <w:t>439</w:t>
            </w:r>
          </w:p>
        </w:tc>
        <w:tc>
          <w:tcPr>
            <w:tcW w:w="1572" w:type="dxa"/>
            <w:shd w:val="clear" w:color="auto" w:fill="auto"/>
            <w:vAlign w:val="center"/>
          </w:tcPr>
          <w:p w:rsidR="00D52C32" w:rsidRPr="007A6429" w:rsidRDefault="00BE6B09" w:rsidP="00C270A1">
            <w:pPr>
              <w:pStyle w:val="Tabela"/>
              <w:jc w:val="right"/>
              <w:rPr>
                <w:noProof w:val="0"/>
                <w:sz w:val="19"/>
                <w:szCs w:val="19"/>
              </w:rPr>
            </w:pPr>
            <w:r w:rsidRPr="007A6429">
              <w:rPr>
                <w:noProof w:val="0"/>
                <w:sz w:val="19"/>
                <w:szCs w:val="19"/>
              </w:rPr>
              <w:t>-</w:t>
            </w:r>
          </w:p>
        </w:tc>
        <w:tc>
          <w:tcPr>
            <w:tcW w:w="1089" w:type="dxa"/>
            <w:shd w:val="clear" w:color="auto" w:fill="auto"/>
            <w:vAlign w:val="center"/>
          </w:tcPr>
          <w:p w:rsidR="00D52C32" w:rsidRPr="007A6429" w:rsidRDefault="00BE6B09" w:rsidP="00C270A1">
            <w:pPr>
              <w:pStyle w:val="Tabela"/>
              <w:jc w:val="right"/>
              <w:rPr>
                <w:noProof w:val="0"/>
                <w:sz w:val="19"/>
                <w:szCs w:val="19"/>
              </w:rPr>
            </w:pPr>
            <w:r w:rsidRPr="007A6429">
              <w:rPr>
                <w:noProof w:val="0"/>
                <w:sz w:val="19"/>
                <w:szCs w:val="19"/>
              </w:rPr>
              <w:t>-</w:t>
            </w:r>
          </w:p>
        </w:tc>
        <w:tc>
          <w:tcPr>
            <w:tcW w:w="1439" w:type="dxa"/>
            <w:shd w:val="clear" w:color="auto" w:fill="auto"/>
            <w:vAlign w:val="center"/>
          </w:tcPr>
          <w:p w:rsidR="00D52C32" w:rsidRPr="007A6429" w:rsidRDefault="00B72932" w:rsidP="00C270A1">
            <w:pPr>
              <w:pStyle w:val="Tabela"/>
              <w:jc w:val="right"/>
              <w:rPr>
                <w:noProof w:val="0"/>
                <w:sz w:val="19"/>
                <w:szCs w:val="19"/>
              </w:rPr>
            </w:pPr>
            <w:r w:rsidRPr="007A6429">
              <w:rPr>
                <w:noProof w:val="0"/>
                <w:sz w:val="19"/>
                <w:szCs w:val="19"/>
              </w:rPr>
              <w:t>3</w:t>
            </w:r>
            <w:r w:rsidR="008E42A1">
              <w:rPr>
                <w:noProof w:val="0"/>
                <w:sz w:val="19"/>
                <w:szCs w:val="19"/>
              </w:rPr>
              <w:t>3</w:t>
            </w:r>
          </w:p>
        </w:tc>
      </w:tr>
      <w:tr w:rsidR="00453A08" w:rsidRPr="00453A08" w:rsidTr="002865BD">
        <w:trPr>
          <w:trHeight w:val="284"/>
        </w:trPr>
        <w:tc>
          <w:tcPr>
            <w:tcW w:w="3253" w:type="dxa"/>
            <w:tcBorders>
              <w:right w:val="single" w:sz="4" w:space="0" w:color="FFFFFF"/>
            </w:tcBorders>
            <w:shd w:val="clear" w:color="auto" w:fill="FCD6B6"/>
            <w:vAlign w:val="center"/>
          </w:tcPr>
          <w:p w:rsidR="00D52C32" w:rsidRPr="00453A08" w:rsidRDefault="00D52C32" w:rsidP="00D52C32">
            <w:pPr>
              <w:rPr>
                <w:bCs/>
                <w:noProof w:val="0"/>
                <w:sz w:val="19"/>
                <w:szCs w:val="19"/>
              </w:rPr>
            </w:pPr>
            <w:r w:rsidRPr="00453A08">
              <w:rPr>
                <w:bCs/>
                <w:noProof w:val="0"/>
                <w:sz w:val="19"/>
                <w:szCs w:val="19"/>
              </w:rPr>
              <w:t>Укупно</w:t>
            </w:r>
          </w:p>
        </w:tc>
        <w:tc>
          <w:tcPr>
            <w:tcW w:w="1134" w:type="dxa"/>
            <w:tcBorders>
              <w:left w:val="single" w:sz="4" w:space="0" w:color="FFFFFF"/>
              <w:right w:val="single" w:sz="4" w:space="0" w:color="FFFFFF"/>
            </w:tcBorders>
            <w:shd w:val="clear" w:color="auto" w:fill="FCD6B6"/>
            <w:vAlign w:val="center"/>
          </w:tcPr>
          <w:p w:rsidR="00D52C32" w:rsidRPr="00453A08" w:rsidRDefault="009B3DC8" w:rsidP="009B3DC8">
            <w:pPr>
              <w:jc w:val="right"/>
              <w:rPr>
                <w:bCs/>
                <w:noProof w:val="0"/>
                <w:sz w:val="19"/>
                <w:szCs w:val="19"/>
              </w:rPr>
            </w:pPr>
            <w:r>
              <w:rPr>
                <w:bCs/>
                <w:noProof w:val="0"/>
                <w:sz w:val="19"/>
                <w:szCs w:val="19"/>
              </w:rPr>
              <w:t>86</w:t>
            </w:r>
            <w:r w:rsidR="00A6673B" w:rsidRPr="00453A08">
              <w:rPr>
                <w:bCs/>
                <w:noProof w:val="0"/>
                <w:sz w:val="19"/>
                <w:szCs w:val="19"/>
              </w:rPr>
              <w:t>.</w:t>
            </w:r>
            <w:r>
              <w:rPr>
                <w:bCs/>
                <w:noProof w:val="0"/>
                <w:sz w:val="19"/>
                <w:szCs w:val="19"/>
              </w:rPr>
              <w:t>422</w:t>
            </w:r>
          </w:p>
        </w:tc>
        <w:tc>
          <w:tcPr>
            <w:tcW w:w="1572" w:type="dxa"/>
            <w:tcBorders>
              <w:left w:val="single" w:sz="4" w:space="0" w:color="FFFFFF"/>
              <w:right w:val="single" w:sz="4" w:space="0" w:color="FFFFFF"/>
            </w:tcBorders>
            <w:shd w:val="clear" w:color="auto" w:fill="FCD6B6"/>
            <w:vAlign w:val="center"/>
          </w:tcPr>
          <w:p w:rsidR="00D52C32" w:rsidRPr="00453A08" w:rsidRDefault="00D16CBF" w:rsidP="00C270A1">
            <w:pPr>
              <w:jc w:val="right"/>
              <w:rPr>
                <w:bCs/>
                <w:noProof w:val="0"/>
                <w:sz w:val="19"/>
                <w:szCs w:val="19"/>
              </w:rPr>
            </w:pPr>
            <w:r w:rsidRPr="00453A08">
              <w:rPr>
                <w:bCs/>
                <w:noProof w:val="0"/>
                <w:sz w:val="19"/>
                <w:szCs w:val="19"/>
              </w:rPr>
              <w:t>59.175</w:t>
            </w:r>
          </w:p>
        </w:tc>
        <w:tc>
          <w:tcPr>
            <w:tcW w:w="1089" w:type="dxa"/>
            <w:tcBorders>
              <w:left w:val="single" w:sz="4" w:space="0" w:color="FFFFFF"/>
              <w:right w:val="single" w:sz="4" w:space="0" w:color="FFFFFF"/>
            </w:tcBorders>
            <w:shd w:val="clear" w:color="auto" w:fill="FCD6B6"/>
            <w:vAlign w:val="center"/>
          </w:tcPr>
          <w:p w:rsidR="00D52C32" w:rsidRPr="00453A08" w:rsidRDefault="00C64F71" w:rsidP="00C270A1">
            <w:pPr>
              <w:jc w:val="right"/>
              <w:rPr>
                <w:bCs/>
                <w:noProof w:val="0"/>
                <w:sz w:val="19"/>
                <w:szCs w:val="19"/>
              </w:rPr>
            </w:pPr>
            <w:r w:rsidRPr="00453A08">
              <w:rPr>
                <w:bCs/>
                <w:noProof w:val="0"/>
                <w:sz w:val="19"/>
                <w:szCs w:val="19"/>
              </w:rPr>
              <w:t>-</w:t>
            </w:r>
          </w:p>
        </w:tc>
        <w:tc>
          <w:tcPr>
            <w:tcW w:w="1439" w:type="dxa"/>
            <w:tcBorders>
              <w:left w:val="single" w:sz="4" w:space="0" w:color="FFFFFF"/>
            </w:tcBorders>
            <w:shd w:val="clear" w:color="auto" w:fill="FCD6B6"/>
            <w:vAlign w:val="center"/>
          </w:tcPr>
          <w:p w:rsidR="00D52C32" w:rsidRPr="00453A08" w:rsidRDefault="004A177E" w:rsidP="00C270A1">
            <w:pPr>
              <w:jc w:val="right"/>
              <w:rPr>
                <w:bCs/>
                <w:noProof w:val="0"/>
                <w:sz w:val="19"/>
                <w:szCs w:val="19"/>
              </w:rPr>
            </w:pPr>
            <w:r w:rsidRPr="00453A08">
              <w:rPr>
                <w:bCs/>
                <w:noProof w:val="0"/>
                <w:sz w:val="19"/>
                <w:szCs w:val="19"/>
              </w:rPr>
              <w:t>100,00</w:t>
            </w:r>
          </w:p>
        </w:tc>
      </w:tr>
    </w:tbl>
    <w:p w:rsidR="00806FE7" w:rsidRPr="00EB36BF" w:rsidRDefault="00F64910" w:rsidP="00C57CE4">
      <w:pPr>
        <w:pStyle w:val="Heading3"/>
      </w:pPr>
      <w:r w:rsidRPr="00EB36BF">
        <w:t>1.4.</w:t>
      </w:r>
      <w:r w:rsidR="003675A7">
        <w:t>5</w:t>
      </w:r>
      <w:r w:rsidRPr="00EB36BF">
        <w:t xml:space="preserve">. </w:t>
      </w:r>
      <w:r w:rsidR="002C7D08" w:rsidRPr="00EB36BF">
        <w:t>Трасе, коридори и капацитети инфраструктуре</w:t>
      </w:r>
    </w:p>
    <w:p w:rsidR="00EF7D03" w:rsidRDefault="00690E6C" w:rsidP="00C57CE4">
      <w:pPr>
        <w:pStyle w:val="Heading4"/>
      </w:pPr>
      <w:bookmarkStart w:id="23" w:name="_Toc400960229"/>
      <w:r w:rsidRPr="00EB36BF">
        <w:t>1.4.</w:t>
      </w:r>
      <w:r w:rsidR="003675A7">
        <w:t>5</w:t>
      </w:r>
      <w:r w:rsidRPr="00EB36BF">
        <w:t xml:space="preserve">.1. </w:t>
      </w:r>
      <w:r w:rsidR="00806FE7" w:rsidRPr="00EB36BF">
        <w:t>Саобраћај</w:t>
      </w:r>
      <w:bookmarkEnd w:id="23"/>
      <w:r w:rsidR="00C23F42" w:rsidRPr="00EB36BF">
        <w:t>нице и саобраћајне површине</w:t>
      </w:r>
    </w:p>
    <w:p w:rsidR="00F71400" w:rsidRDefault="00F71400" w:rsidP="00F71400">
      <w:pPr>
        <w:pStyle w:val="Osnovni"/>
      </w:pPr>
      <w:r w:rsidRPr="00B866B3">
        <w:t>Простор обухваћен Планом детаљне регулације оивичен је делом Улице Душанове (са североисточне и источне стране), делом Улице Поручника Божидара (са северозападне стране) и Улицом Хајдук Вељковом (са југозападне стране).</w:t>
      </w:r>
      <w:r>
        <w:t xml:space="preserve"> Ове улице су</w:t>
      </w:r>
      <w:r w:rsidRPr="00E718D5">
        <w:t xml:space="preserve"> са савременим коловозним застором. </w:t>
      </w:r>
    </w:p>
    <w:p w:rsidR="00F71400" w:rsidRDefault="00F71400" w:rsidP="00F71400">
      <w:pPr>
        <w:pStyle w:val="Osnovni"/>
      </w:pPr>
      <w:r w:rsidRPr="00E718D5">
        <w:t xml:space="preserve">Унутар </w:t>
      </w:r>
      <w:r>
        <w:t>обухвата</w:t>
      </w:r>
      <w:r w:rsidRPr="00E718D5">
        <w:t xml:space="preserve"> Плана савремени коловозни застор има</w:t>
      </w:r>
      <w:r>
        <w:t xml:space="preserve"> Улица Стефана Дечанског, док Улица 12. пешадијски пук није са савременим коловозним застором</w:t>
      </w:r>
      <w:r w:rsidRPr="00E718D5">
        <w:t>.</w:t>
      </w:r>
    </w:p>
    <w:p w:rsidR="00F71400" w:rsidRDefault="00F71400" w:rsidP="00F71400">
      <w:pPr>
        <w:pStyle w:val="Osnovni"/>
      </w:pPr>
      <w:r>
        <w:t>Паркирање на</w:t>
      </w:r>
      <w:r w:rsidRPr="00E718D5">
        <w:t xml:space="preserve"> подручја Плана</w:t>
      </w:r>
      <w:r>
        <w:t xml:space="preserve"> се врши на коловозу у следећим улицама: Душановој и Хајдук Вељковој према Решењу о техничком регулисању саобраћаја на подручју насељеног места Крушевац.</w:t>
      </w:r>
    </w:p>
    <w:p w:rsidR="00871260" w:rsidRDefault="00871260" w:rsidP="00871260">
      <w:pPr>
        <w:pStyle w:val="Podvuceniosnovni"/>
      </w:pPr>
      <w:r>
        <w:t>Нивелација</w:t>
      </w:r>
    </w:p>
    <w:p w:rsidR="00871260" w:rsidRPr="00871260" w:rsidRDefault="00871260" w:rsidP="00871260">
      <w:pPr>
        <w:pStyle w:val="Osnovni"/>
      </w:pPr>
      <w:r w:rsidRPr="00871260">
        <w:t>Постојеће нивелационо решење условљено је пре свега конфигурацијом терена, положајем објеката и постојећег каналисаног Кошијског потока.</w:t>
      </w:r>
    </w:p>
    <w:p w:rsidR="00871260" w:rsidRPr="00871260" w:rsidRDefault="00871260" w:rsidP="00871260">
      <w:pPr>
        <w:pStyle w:val="Osnovni"/>
      </w:pPr>
      <w:r w:rsidRPr="00871260">
        <w:t>Изграђене и недавно реконструисане саобраћајнице као и инфраструктура у оквиру истих (пре свега за одвођење атмосферске и фекалне воде) условиле су коте подова приземља и тротоара контактних објеката и осталих садржаја.</w:t>
      </w:r>
    </w:p>
    <w:p w:rsidR="00871260" w:rsidRDefault="00871260" w:rsidP="00871260">
      <w:pPr>
        <w:pStyle w:val="Osnovni"/>
      </w:pPr>
      <w:r w:rsidRPr="00871260">
        <w:t xml:space="preserve">Изражена денивелација између </w:t>
      </w:r>
      <w:r w:rsidR="00D15E4B">
        <w:t xml:space="preserve">улица </w:t>
      </w:r>
      <w:r w:rsidRPr="00871260">
        <w:t xml:space="preserve">Хајдук Вељкове </w:t>
      </w:r>
      <w:r>
        <w:t>12.</w:t>
      </w:r>
      <w:r w:rsidRPr="00871260">
        <w:t xml:space="preserve"> пешадијски пук</w:t>
      </w:r>
      <w:r w:rsidR="00D15E4B">
        <w:t xml:space="preserve">, </w:t>
      </w:r>
      <w:r w:rsidRPr="00871260">
        <w:t xml:space="preserve"> </w:t>
      </w:r>
      <w:r w:rsidR="00D15E4B">
        <w:t>као и улица</w:t>
      </w:r>
      <w:r w:rsidRPr="00871260">
        <w:t xml:space="preserve"> Душанова јасно осликава природне одлике некадашњег потока који је зацевљен.</w:t>
      </w:r>
    </w:p>
    <w:p w:rsidR="008D2679" w:rsidRDefault="008D2679" w:rsidP="00242BD4">
      <w:pPr>
        <w:pStyle w:val="Heading4"/>
      </w:pPr>
      <w:bookmarkStart w:id="24" w:name="_Toc400960230"/>
    </w:p>
    <w:p w:rsidR="008D2679" w:rsidRDefault="008D2679" w:rsidP="00242BD4">
      <w:pPr>
        <w:pStyle w:val="Heading4"/>
      </w:pPr>
    </w:p>
    <w:p w:rsidR="00242BD4" w:rsidRDefault="00690E6C" w:rsidP="00242BD4">
      <w:pPr>
        <w:pStyle w:val="Heading4"/>
      </w:pPr>
      <w:r w:rsidRPr="000A2E43">
        <w:lastRenderedPageBreak/>
        <w:t>1.4.</w:t>
      </w:r>
      <w:r w:rsidR="00454008" w:rsidRPr="000A2E43">
        <w:t>5</w:t>
      </w:r>
      <w:r w:rsidRPr="000A2E43">
        <w:t xml:space="preserve">.2. </w:t>
      </w:r>
      <w:r w:rsidR="00806FE7" w:rsidRPr="000A2E43">
        <w:t>Хидротехничк</w:t>
      </w:r>
      <w:r w:rsidR="007633B8" w:rsidRPr="000A2E43">
        <w:t>е инсталације</w:t>
      </w:r>
      <w:bookmarkEnd w:id="24"/>
    </w:p>
    <w:p w:rsidR="007D11D9" w:rsidRPr="009629DB" w:rsidRDefault="007D11D9" w:rsidP="007D11D9">
      <w:pPr>
        <w:pStyle w:val="Podvuceniosnovni"/>
        <w:rPr>
          <w:lang w:val="sr-Cyrl-CS"/>
        </w:rPr>
      </w:pPr>
      <w:r w:rsidRPr="009629DB">
        <w:rPr>
          <w:lang w:val="sr-Cyrl-CS"/>
        </w:rPr>
        <w:t>Водоводна мрежа</w:t>
      </w:r>
    </w:p>
    <w:p w:rsidR="007D11D9" w:rsidRPr="009629DB" w:rsidRDefault="007D11D9" w:rsidP="007D11D9">
      <w:pPr>
        <w:pStyle w:val="Osnovni"/>
        <w:rPr>
          <w:lang w:val="sr-Cyrl-CS"/>
        </w:rPr>
      </w:pPr>
      <w:r w:rsidRPr="00DA2F4C">
        <w:t>Примарна улична водоводна мрежа је изграђена у ободним саобраћајницама које представљају границе плана</w:t>
      </w:r>
      <w:r w:rsidRPr="009629DB">
        <w:rPr>
          <w:lang w:val="sr-Cyrl-CS"/>
        </w:rPr>
        <w:t xml:space="preserve">, као и у саобраћајницама унутар граница плана je </w:t>
      </w:r>
      <w:r>
        <w:rPr>
          <w:lang w:val="sr-Cyrl-CS"/>
        </w:rPr>
        <w:t xml:space="preserve">углавном </w:t>
      </w:r>
      <w:r w:rsidRPr="009629DB">
        <w:rPr>
          <w:lang w:val="sr-Cyrl-CS"/>
        </w:rPr>
        <w:t>изграђена.</w:t>
      </w:r>
    </w:p>
    <w:p w:rsidR="007D11D9" w:rsidRPr="009629DB" w:rsidRDefault="007D11D9" w:rsidP="000A2485">
      <w:pPr>
        <w:pStyle w:val="Osnovni"/>
        <w:rPr>
          <w:lang w:val="sr-Cyrl-CS"/>
        </w:rPr>
      </w:pPr>
      <w:r w:rsidRPr="009629DB">
        <w:rPr>
          <w:lang w:val="sr-Cyrl-CS"/>
        </w:rPr>
        <w:t>Распоред водова по улицама је следећи:</w:t>
      </w:r>
    </w:p>
    <w:p w:rsidR="007D11D9" w:rsidRPr="002C234C" w:rsidRDefault="007D11D9" w:rsidP="000A2485">
      <w:pPr>
        <w:pStyle w:val="Tacka2"/>
        <w:rPr>
          <w:lang w:val="sr-Cyrl-CS"/>
        </w:rPr>
      </w:pPr>
      <w:r w:rsidRPr="009629DB">
        <w:rPr>
          <w:lang w:val="sr-Cyrl-CS"/>
        </w:rPr>
        <w:t xml:space="preserve">у улици Душановој,  </w:t>
      </w:r>
      <w:r>
        <w:t xml:space="preserve">ACC </w:t>
      </w:r>
      <w:r w:rsidRPr="009629DB">
        <w:rPr>
          <w:lang w:val="sr-Cyrl-CS"/>
        </w:rPr>
        <w:t>Ø</w:t>
      </w:r>
      <w:r>
        <w:t>15</w:t>
      </w:r>
      <w:r>
        <w:rPr>
          <w:lang w:val="sr-Cyrl-CS"/>
        </w:rPr>
        <w:t>0мм</w:t>
      </w:r>
    </w:p>
    <w:p w:rsidR="007D11D9" w:rsidRPr="009629DB" w:rsidRDefault="007D11D9" w:rsidP="000A2485">
      <w:pPr>
        <w:pStyle w:val="Tacka2"/>
        <w:rPr>
          <w:lang w:val="sr-Cyrl-CS"/>
        </w:rPr>
      </w:pPr>
      <w:r w:rsidRPr="009629DB">
        <w:rPr>
          <w:lang w:val="sr-Cyrl-CS"/>
        </w:rPr>
        <w:t>у улици Поручника Божидара</w:t>
      </w:r>
      <w:r>
        <w:rPr>
          <w:lang w:val="sr-Cyrl-CS"/>
        </w:rPr>
        <w:t>,</w:t>
      </w:r>
      <w:r>
        <w:t xml:space="preserve"> </w:t>
      </w:r>
      <w:r w:rsidRPr="009629DB">
        <w:rPr>
          <w:lang w:val="sr-Cyrl-CS"/>
        </w:rPr>
        <w:t>ВА Ø</w:t>
      </w:r>
      <w:r>
        <w:t>8</w:t>
      </w:r>
      <w:r>
        <w:rPr>
          <w:lang w:val="sr-Cyrl-CS"/>
        </w:rPr>
        <w:t>0мм</w:t>
      </w:r>
      <w:r w:rsidRPr="009629DB">
        <w:rPr>
          <w:lang w:val="sr-Cyrl-CS"/>
        </w:rPr>
        <w:t xml:space="preserve"> </w:t>
      </w:r>
    </w:p>
    <w:p w:rsidR="007D11D9" w:rsidRDefault="007D11D9" w:rsidP="000A2485">
      <w:pPr>
        <w:pStyle w:val="Tacka2"/>
        <w:rPr>
          <w:lang w:val="sr-Cyrl-CS"/>
        </w:rPr>
      </w:pPr>
      <w:r w:rsidRPr="009629DB">
        <w:rPr>
          <w:lang w:val="sr-Cyrl-CS"/>
        </w:rPr>
        <w:t xml:space="preserve">у улици </w:t>
      </w:r>
      <w:r>
        <w:rPr>
          <w:lang w:val="sr-Cyrl-CS"/>
        </w:rPr>
        <w:t>Хајдук Вељкова,</w:t>
      </w:r>
      <w:r w:rsidRPr="0012146F">
        <w:rPr>
          <w:lang w:val="sr-Cyrl-CS"/>
        </w:rPr>
        <w:t xml:space="preserve"> </w:t>
      </w:r>
      <w:r w:rsidRPr="009629DB">
        <w:rPr>
          <w:lang w:val="sr-Cyrl-CS"/>
        </w:rPr>
        <w:t>ТПЕ Ø</w:t>
      </w:r>
      <w:r>
        <w:rPr>
          <w:lang w:val="sr-Cyrl-CS"/>
        </w:rPr>
        <w:t>11</w:t>
      </w:r>
      <w:r w:rsidRPr="009629DB">
        <w:rPr>
          <w:lang w:val="sr-Cyrl-CS"/>
        </w:rPr>
        <w:t>0</w:t>
      </w:r>
      <w:r>
        <w:rPr>
          <w:lang w:val="sr-Cyrl-CS"/>
        </w:rPr>
        <w:t>мм</w:t>
      </w:r>
    </w:p>
    <w:p w:rsidR="007D11D9" w:rsidRPr="009629DB" w:rsidRDefault="007D11D9" w:rsidP="000A2485">
      <w:pPr>
        <w:pStyle w:val="Tacka2"/>
        <w:rPr>
          <w:lang w:val="sr-Cyrl-CS"/>
        </w:rPr>
      </w:pPr>
      <w:r w:rsidRPr="009629DB">
        <w:rPr>
          <w:lang w:val="sr-Cyrl-CS"/>
        </w:rPr>
        <w:t>у улици 12.</w:t>
      </w:r>
      <w:r>
        <w:rPr>
          <w:lang w:val="sr-Cyrl-CS"/>
        </w:rPr>
        <w:t>п</w:t>
      </w:r>
      <w:r w:rsidRPr="009629DB">
        <w:rPr>
          <w:lang w:val="sr-Cyrl-CS"/>
        </w:rPr>
        <w:t>ешадијски  пук</w:t>
      </w:r>
      <w:r>
        <w:rPr>
          <w:lang w:val="sr-Cyrl-CS"/>
        </w:rPr>
        <w:t xml:space="preserve">, </w:t>
      </w:r>
      <w:r w:rsidRPr="009629DB">
        <w:rPr>
          <w:lang w:val="sr-Cyrl-CS"/>
        </w:rPr>
        <w:t xml:space="preserve"> ТПЕ цеви Ø</w:t>
      </w:r>
      <w:r>
        <w:rPr>
          <w:lang w:val="sr-Cyrl-CS"/>
        </w:rPr>
        <w:t>9</w:t>
      </w:r>
      <w:r w:rsidRPr="009629DB">
        <w:rPr>
          <w:lang w:val="sr-Cyrl-CS"/>
        </w:rPr>
        <w:t>0</w:t>
      </w:r>
    </w:p>
    <w:p w:rsidR="007D11D9" w:rsidRPr="009629DB" w:rsidRDefault="007D11D9" w:rsidP="000A2485">
      <w:pPr>
        <w:pStyle w:val="Tacka2"/>
        <w:rPr>
          <w:lang w:val="sr-Cyrl-CS"/>
        </w:rPr>
      </w:pPr>
      <w:r w:rsidRPr="009629DB">
        <w:rPr>
          <w:lang w:val="sr-Cyrl-CS"/>
        </w:rPr>
        <w:t xml:space="preserve">у улици </w:t>
      </w:r>
      <w:r>
        <w:rPr>
          <w:lang w:val="sr-Cyrl-CS"/>
        </w:rPr>
        <w:t>Стефана Дечанског</w:t>
      </w:r>
      <w:r w:rsidRPr="009629DB">
        <w:rPr>
          <w:lang w:val="sr-Cyrl-CS"/>
        </w:rPr>
        <w:t xml:space="preserve">, </w:t>
      </w:r>
      <w:r>
        <w:rPr>
          <w:lang w:val="sr-Cyrl-CS"/>
        </w:rPr>
        <w:t>евидентирана</w:t>
      </w:r>
      <w:r w:rsidRPr="009629DB">
        <w:rPr>
          <w:lang w:val="sr-Cyrl-CS"/>
        </w:rPr>
        <w:t xml:space="preserve"> водоводна мрежа</w:t>
      </w:r>
    </w:p>
    <w:p w:rsidR="007D11D9" w:rsidRPr="009629DB" w:rsidRDefault="007D11D9" w:rsidP="000A2485">
      <w:pPr>
        <w:pStyle w:val="Tacka2"/>
        <w:rPr>
          <w:lang w:val="sr-Cyrl-CS"/>
        </w:rPr>
      </w:pPr>
      <w:r w:rsidRPr="00195B5F">
        <w:rPr>
          <w:lang w:val="sr-Cyrl-CS"/>
        </w:rPr>
        <w:t xml:space="preserve">у улици </w:t>
      </w:r>
      <w:r>
        <w:rPr>
          <w:lang w:val="sr-Cyrl-CS"/>
        </w:rPr>
        <w:t>Роденова</w:t>
      </w:r>
      <w:r w:rsidRPr="009629DB">
        <w:rPr>
          <w:lang w:val="sr-Cyrl-CS"/>
        </w:rPr>
        <w:t xml:space="preserve">, </w:t>
      </w:r>
      <w:r>
        <w:rPr>
          <w:lang w:val="sr-Cyrl-CS"/>
        </w:rPr>
        <w:t>евидентирана</w:t>
      </w:r>
      <w:r w:rsidRPr="009629DB">
        <w:rPr>
          <w:lang w:val="sr-Cyrl-CS"/>
        </w:rPr>
        <w:t xml:space="preserve"> водоводна мрежа</w:t>
      </w:r>
    </w:p>
    <w:p w:rsidR="007D11D9" w:rsidRPr="009629DB" w:rsidRDefault="007D11D9" w:rsidP="000A2485">
      <w:pPr>
        <w:pStyle w:val="Osnovni"/>
        <w:rPr>
          <w:lang w:val="sr-Cyrl-CS"/>
        </w:rPr>
      </w:pPr>
      <w:r w:rsidRPr="009629DB">
        <w:rPr>
          <w:lang w:val="sr-Cyrl-CS"/>
        </w:rPr>
        <w:t>Развод водова по улицама дат је у графичком прилогу и Претходним условима издатих од стране ЈКП Водовод Крушевац.</w:t>
      </w:r>
    </w:p>
    <w:p w:rsidR="007D11D9" w:rsidRPr="009629DB" w:rsidRDefault="007D11D9" w:rsidP="000A2485">
      <w:pPr>
        <w:pStyle w:val="Osnovni"/>
        <w:rPr>
          <w:lang w:val="sr-Cyrl-CS"/>
        </w:rPr>
      </w:pPr>
      <w:r w:rsidRPr="009629DB">
        <w:rPr>
          <w:lang w:val="sr-Cyrl-CS"/>
        </w:rPr>
        <w:t>Мрежа има довољно капацитета за напајање новопланираних објеката, али је према условима водовода потребно извршити реконструкцију водоводне мреже од АЦЦ цеви у улицама Душановој и Поручника Божидара.</w:t>
      </w:r>
    </w:p>
    <w:p w:rsidR="007D11D9" w:rsidRPr="00195B5F" w:rsidRDefault="007D11D9" w:rsidP="000A2485">
      <w:pPr>
        <w:pStyle w:val="Osnovni"/>
        <w:rPr>
          <w:color w:val="FF0000"/>
          <w:lang w:val="sr-Cyrl-CS"/>
        </w:rPr>
      </w:pPr>
      <w:r w:rsidRPr="009629DB">
        <w:rPr>
          <w:lang w:val="sr-Cyrl-CS"/>
        </w:rPr>
        <w:t>Водоводна мрежа дата је у графичком прилогу</w:t>
      </w:r>
      <w:r>
        <w:rPr>
          <w:lang w:val="sr-Cyrl-CS"/>
        </w:rPr>
        <w:t>.</w:t>
      </w:r>
    </w:p>
    <w:p w:rsidR="007D11D9" w:rsidRPr="009629DB" w:rsidRDefault="007D11D9" w:rsidP="000A2485">
      <w:pPr>
        <w:pStyle w:val="Podvuceniosnovni"/>
        <w:rPr>
          <w:lang w:val="sr-Cyrl-CS"/>
        </w:rPr>
      </w:pPr>
      <w:r w:rsidRPr="009629DB">
        <w:rPr>
          <w:lang w:val="sr-Cyrl-CS"/>
        </w:rPr>
        <w:t>Мрежа канализације отпадних вода</w:t>
      </w:r>
    </w:p>
    <w:p w:rsidR="007D11D9" w:rsidRPr="005C44E5" w:rsidRDefault="007D11D9" w:rsidP="000A2485">
      <w:pPr>
        <w:pStyle w:val="Osnovni"/>
        <w:rPr>
          <w:lang w:val="sr-Cyrl-CS"/>
        </w:rPr>
      </w:pPr>
      <w:r w:rsidRPr="009629DB">
        <w:rPr>
          <w:lang w:val="sr-Cyrl-CS"/>
        </w:rPr>
        <w:t>На простору плана постоји изведена мрежа канализације отпадних вода</w:t>
      </w:r>
      <w:r w:rsidRPr="005C44E5">
        <w:rPr>
          <w:lang w:val="sr-Cyrl-CS"/>
        </w:rPr>
        <w:t xml:space="preserve"> у свим постојећим саобраћајницама. Димензије канализационе мреже су Ø 200</w:t>
      </w:r>
      <w:r w:rsidR="007343E3">
        <w:rPr>
          <w:lang w:val="sr-Cyrl-CS"/>
        </w:rPr>
        <w:t>мм</w:t>
      </w:r>
      <w:r w:rsidRPr="005C44E5">
        <w:rPr>
          <w:lang w:val="sr-Cyrl-CS"/>
        </w:rPr>
        <w:t>, а улици</w:t>
      </w:r>
      <w:r>
        <w:rPr>
          <w:lang w:val="sr-Cyrl-CS"/>
        </w:rPr>
        <w:t xml:space="preserve"> Хајдук Вељковој</w:t>
      </w:r>
      <w:r w:rsidRPr="005C44E5">
        <w:rPr>
          <w:lang w:val="sr-Cyrl-CS"/>
        </w:rPr>
        <w:t xml:space="preserve"> је изграђен део примарног кошијског колектора градске канализационе мреже, димензија Ø </w:t>
      </w:r>
      <w:r>
        <w:rPr>
          <w:lang w:val="sr-Cyrl-CS"/>
        </w:rPr>
        <w:t>4</w:t>
      </w:r>
      <w:r w:rsidR="007343E3">
        <w:rPr>
          <w:lang w:val="sr-Cyrl-CS"/>
        </w:rPr>
        <w:t>00мм</w:t>
      </w:r>
      <w:r w:rsidRPr="005C44E5">
        <w:rPr>
          <w:lang w:val="sr-Cyrl-CS"/>
        </w:rPr>
        <w:t>.</w:t>
      </w:r>
    </w:p>
    <w:p w:rsidR="007D11D9" w:rsidRPr="005C44E5" w:rsidRDefault="007D11D9" w:rsidP="000A2485">
      <w:pPr>
        <w:pStyle w:val="Osnovni"/>
        <w:rPr>
          <w:lang w:val="sr-Cyrl-CS"/>
        </w:rPr>
      </w:pPr>
      <w:r w:rsidRPr="005C44E5">
        <w:rPr>
          <w:lang w:val="sr-Cyrl-CS"/>
        </w:rPr>
        <w:t xml:space="preserve">Канализациона </w:t>
      </w:r>
      <w:r w:rsidRPr="009629DB">
        <w:rPr>
          <w:lang w:val="sr-Cyrl-CS"/>
        </w:rPr>
        <w:t>мрежа у добром је стању и у потпуности испуњава садашње и будуће потребе</w:t>
      </w:r>
      <w:r w:rsidRPr="005C44E5">
        <w:rPr>
          <w:lang w:val="sr-Cyrl-CS"/>
        </w:rPr>
        <w:t>.</w:t>
      </w:r>
    </w:p>
    <w:p w:rsidR="007D11D9" w:rsidRPr="000A2485" w:rsidRDefault="007D11D9" w:rsidP="000A2485">
      <w:pPr>
        <w:pStyle w:val="Osnovni"/>
        <w:rPr>
          <w:lang w:val="sr-Cyrl-CS"/>
        </w:rPr>
      </w:pPr>
      <w:r w:rsidRPr="009629DB">
        <w:rPr>
          <w:lang w:val="sr-Cyrl-CS"/>
        </w:rPr>
        <w:t>Трасе и смерови падова дати су на графичком прилогу.</w:t>
      </w:r>
    </w:p>
    <w:p w:rsidR="007D11D9" w:rsidRPr="009629DB" w:rsidRDefault="007D11D9" w:rsidP="000A2485">
      <w:pPr>
        <w:pStyle w:val="Podvuceniosnovni"/>
        <w:rPr>
          <w:lang w:val="sr-Cyrl-CS"/>
        </w:rPr>
      </w:pPr>
      <w:r w:rsidRPr="009629DB">
        <w:rPr>
          <w:lang w:val="sr-Cyrl-CS"/>
        </w:rPr>
        <w:t xml:space="preserve">Мрежа атмосферске канализације </w:t>
      </w:r>
    </w:p>
    <w:p w:rsidR="007D11D9" w:rsidRDefault="007D11D9" w:rsidP="000A2485">
      <w:pPr>
        <w:pStyle w:val="Osnovni"/>
      </w:pPr>
      <w:r w:rsidRPr="00DA2F4C">
        <w:t>Сливна површина у оквиру плана гравитира сливу регулисаног водотока - Ко</w:t>
      </w:r>
      <w:r>
        <w:t>ши</w:t>
      </w:r>
      <w:r w:rsidR="000A2485">
        <w:t>ј</w:t>
      </w:r>
      <w:r>
        <w:t>ском потоку, који</w:t>
      </w:r>
      <w:r w:rsidRPr="00DA2F4C">
        <w:t xml:space="preserve"> пролази тежишним правцем локације у смеру југо</w:t>
      </w:r>
      <w:r>
        <w:t>исток</w:t>
      </w:r>
      <w:r w:rsidRPr="00DA2F4C">
        <w:t xml:space="preserve"> - северо</w:t>
      </w:r>
      <w:r>
        <w:t>запад.</w:t>
      </w:r>
      <w:r w:rsidRPr="00DA2F4C">
        <w:t xml:space="preserve"> </w:t>
      </w:r>
    </w:p>
    <w:p w:rsidR="007D11D9" w:rsidRPr="009629DB" w:rsidRDefault="007D11D9" w:rsidP="000A2485">
      <w:pPr>
        <w:pStyle w:val="Osnovni"/>
        <w:rPr>
          <w:lang w:val="sr-Cyrl-CS"/>
        </w:rPr>
      </w:pPr>
      <w:r>
        <w:rPr>
          <w:lang w:val="sr-Cyrl-CS"/>
        </w:rPr>
        <w:t>Т</w:t>
      </w:r>
      <w:r w:rsidRPr="009629DB">
        <w:rPr>
          <w:lang w:val="sr-Cyrl-CS"/>
        </w:rPr>
        <w:t xml:space="preserve">раса регулисаног Кошијског потока, потковичасти </w:t>
      </w:r>
      <w:r>
        <w:rPr>
          <w:lang w:val="sr-Cyrl-CS"/>
        </w:rPr>
        <w:t xml:space="preserve">бетонски </w:t>
      </w:r>
      <w:r w:rsidRPr="009629DB">
        <w:rPr>
          <w:lang w:val="sr-Cyrl-CS"/>
        </w:rPr>
        <w:t xml:space="preserve">профил </w:t>
      </w:r>
      <w:r>
        <w:rPr>
          <w:lang w:val="sr-Cyrl-CS"/>
        </w:rPr>
        <w:t xml:space="preserve">220*165 пролази </w:t>
      </w:r>
      <w:r w:rsidRPr="009629DB">
        <w:rPr>
          <w:lang w:val="sr-Cyrl-CS"/>
        </w:rPr>
        <w:t>улиц</w:t>
      </w:r>
      <w:r>
        <w:rPr>
          <w:lang w:val="sr-Cyrl-CS"/>
        </w:rPr>
        <w:t>ом</w:t>
      </w:r>
      <w:r w:rsidRPr="009629DB">
        <w:rPr>
          <w:lang w:val="sr-Cyrl-CS"/>
        </w:rPr>
        <w:t xml:space="preserve"> 12.</w:t>
      </w:r>
      <w:r>
        <w:rPr>
          <w:lang w:val="sr-Cyrl-CS"/>
        </w:rPr>
        <w:t xml:space="preserve"> п</w:t>
      </w:r>
      <w:r w:rsidRPr="009629DB">
        <w:rPr>
          <w:lang w:val="sr-Cyrl-CS"/>
        </w:rPr>
        <w:t>ешадијски  пук.</w:t>
      </w:r>
    </w:p>
    <w:p w:rsidR="007D11D9" w:rsidRPr="005C44E5" w:rsidRDefault="007D11D9" w:rsidP="000A2485">
      <w:pPr>
        <w:pStyle w:val="Osnovni"/>
        <w:rPr>
          <w:lang w:val="sr-Cyrl-CS"/>
        </w:rPr>
      </w:pPr>
      <w:r w:rsidRPr="005C44E5">
        <w:rPr>
          <w:lang w:val="sr-Cyrl-CS"/>
        </w:rPr>
        <w:t>У свим саобраћајницама је изграђена мрежа атмосферске канализације</w:t>
      </w:r>
      <w:r>
        <w:rPr>
          <w:lang w:val="sr-Cyrl-CS"/>
        </w:rPr>
        <w:t>.</w:t>
      </w:r>
    </w:p>
    <w:p w:rsidR="007D11D9" w:rsidRPr="009629DB" w:rsidRDefault="007D11D9" w:rsidP="000A2485">
      <w:pPr>
        <w:pStyle w:val="Osnovni"/>
        <w:rPr>
          <w:lang w:val="sr-Cyrl-CS"/>
        </w:rPr>
      </w:pPr>
      <w:r w:rsidRPr="009629DB">
        <w:rPr>
          <w:lang w:val="sr-Cyrl-CS"/>
        </w:rPr>
        <w:t>Изведене деонице атмосферске канализације функционишу, али је потребно чишћење делимично запушених сливника.</w:t>
      </w:r>
    </w:p>
    <w:p w:rsidR="007D11D9" w:rsidRPr="00F645F5" w:rsidRDefault="007D11D9" w:rsidP="00F645F5">
      <w:pPr>
        <w:pStyle w:val="Osnovni"/>
        <w:rPr>
          <w:noProof/>
          <w:lang w:val="sr-Cyrl-CS"/>
        </w:rPr>
      </w:pPr>
      <w:r w:rsidRPr="009629DB">
        <w:rPr>
          <w:lang w:val="sr-Cyrl-CS"/>
        </w:rPr>
        <w:t>Трасе атмосферске канализације дат је на ситуацији.</w:t>
      </w:r>
    </w:p>
    <w:p w:rsidR="003E6B78" w:rsidRDefault="00690E6C" w:rsidP="006B030D">
      <w:pPr>
        <w:pStyle w:val="Heading4"/>
      </w:pPr>
      <w:bookmarkStart w:id="25" w:name="_Toc400960231"/>
      <w:r w:rsidRPr="00EB36BF">
        <w:t>1.4.</w:t>
      </w:r>
      <w:r w:rsidR="00F302DB">
        <w:t>5</w:t>
      </w:r>
      <w:r w:rsidRPr="00EB36BF">
        <w:t xml:space="preserve">.3. </w:t>
      </w:r>
      <w:r w:rsidR="00806FE7" w:rsidRPr="000A2485">
        <w:t>Електроенергетика</w:t>
      </w:r>
      <w:bookmarkEnd w:id="25"/>
    </w:p>
    <w:p w:rsidR="007473CB" w:rsidRDefault="007473CB" w:rsidP="007473CB">
      <w:pPr>
        <w:pStyle w:val="Osnovni"/>
      </w:pPr>
      <w:r w:rsidRPr="00450209">
        <w:rPr>
          <w:lang w:val="en-US"/>
        </w:rPr>
        <w:t xml:space="preserve">У границама </w:t>
      </w:r>
      <w:r>
        <w:t>п</w:t>
      </w:r>
      <w:r w:rsidRPr="00450209">
        <w:rPr>
          <w:lang w:val="en-US"/>
        </w:rPr>
        <w:t xml:space="preserve">редметног </w:t>
      </w:r>
      <w:r>
        <w:t>П</w:t>
      </w:r>
      <w:r w:rsidRPr="00450209">
        <w:rPr>
          <w:lang w:val="en-US"/>
        </w:rPr>
        <w:t xml:space="preserve">лана </w:t>
      </w:r>
      <w:r w:rsidRPr="00450209">
        <w:t>постој</w:t>
      </w:r>
      <w:r>
        <w:t>е</w:t>
      </w:r>
      <w:r w:rsidRPr="00450209">
        <w:t xml:space="preserve"> </w:t>
      </w:r>
      <w:r w:rsidRPr="00450209">
        <w:rPr>
          <w:lang w:val="en-US"/>
        </w:rPr>
        <w:t>следећ</w:t>
      </w:r>
      <w:r>
        <w:t>е</w:t>
      </w:r>
      <w:r w:rsidRPr="00450209">
        <w:rPr>
          <w:lang w:val="en-US"/>
        </w:rPr>
        <w:t xml:space="preserve"> TS 10/0,4kV: TS 10/0,4kV </w:t>
      </w:r>
      <w:r>
        <w:t xml:space="preserve">„Драгомир Гајић 1“, </w:t>
      </w:r>
      <w:r w:rsidRPr="00450209">
        <w:rPr>
          <w:lang w:val="en-US"/>
        </w:rPr>
        <w:t>TS 10/0,4kV “</w:t>
      </w:r>
      <w:r>
        <w:t>Драгомир Гајић 3</w:t>
      </w:r>
      <w:r w:rsidRPr="00450209">
        <w:rPr>
          <w:lang w:val="en-US"/>
        </w:rPr>
        <w:t>”</w:t>
      </w:r>
      <w:r>
        <w:t xml:space="preserve">, и </w:t>
      </w:r>
      <w:r w:rsidRPr="00450209">
        <w:rPr>
          <w:lang w:val="en-US"/>
        </w:rPr>
        <w:t>TS 10/0,4kV “</w:t>
      </w:r>
      <w:r>
        <w:t>Мимихип</w:t>
      </w:r>
      <w:r>
        <w:rPr>
          <w:lang w:val="en-US"/>
        </w:rPr>
        <w:t>”</w:t>
      </w:r>
      <w:r>
        <w:t xml:space="preserve"> и </w:t>
      </w:r>
      <w:r w:rsidRPr="00066ED6">
        <w:t>кабловски водови 10kV чији је списак дат у Претходним условима</w:t>
      </w:r>
      <w:r>
        <w:t xml:space="preserve"> „</w:t>
      </w:r>
      <w:r w:rsidRPr="00066ED6">
        <w:t xml:space="preserve">ЕПС Дистрибуцује“ доо Београд, огранак Електродистрибуција Крушевац, бр. </w:t>
      </w:r>
      <w:r>
        <w:rPr>
          <w:lang w:val="sr-Latn-CS"/>
        </w:rPr>
        <w:t>8X000-D0911-</w:t>
      </w:r>
      <w:r>
        <w:t>343258/2</w:t>
      </w:r>
      <w:r w:rsidRPr="00066ED6">
        <w:t xml:space="preserve"> од </w:t>
      </w:r>
      <w:r>
        <w:t>03</w:t>
      </w:r>
      <w:r>
        <w:rPr>
          <w:lang w:val="sr-Latn-CS"/>
        </w:rPr>
        <w:t>.</w:t>
      </w:r>
      <w:r>
        <w:t>12</w:t>
      </w:r>
      <w:r>
        <w:rPr>
          <w:lang w:val="sr-Latn-CS"/>
        </w:rPr>
        <w:t>.2018</w:t>
      </w:r>
      <w:r>
        <w:t>.год.,</w:t>
      </w:r>
      <w:r w:rsidRPr="00066ED6">
        <w:t>који су саставни део овог плана</w:t>
      </w:r>
      <w:r>
        <w:t>.</w:t>
      </w:r>
    </w:p>
    <w:p w:rsidR="007473CB" w:rsidRPr="00450209" w:rsidRDefault="007473CB" w:rsidP="007473CB">
      <w:pPr>
        <w:pStyle w:val="Osnovni"/>
        <w:rPr>
          <w:lang w:val="en-US"/>
        </w:rPr>
      </w:pPr>
      <w:r w:rsidRPr="00450209">
        <w:rPr>
          <w:lang w:val="en-US"/>
        </w:rPr>
        <w:lastRenderedPageBreak/>
        <w:t xml:space="preserve">Постојећа НН мрежа у границама Плана изведена је кабловским и </w:t>
      </w:r>
      <w:r w:rsidRPr="00450209">
        <w:t>ваздушним</w:t>
      </w:r>
      <w:r w:rsidRPr="00450209">
        <w:rPr>
          <w:lang w:val="en-US"/>
        </w:rPr>
        <w:t xml:space="preserve"> водовима 1kV. </w:t>
      </w:r>
    </w:p>
    <w:p w:rsidR="007473CB" w:rsidRPr="007473CB" w:rsidRDefault="007473CB" w:rsidP="00CB3111">
      <w:pPr>
        <w:pStyle w:val="Osnovni"/>
      </w:pPr>
      <w:r w:rsidRPr="00450209">
        <w:rPr>
          <w:lang w:val="en-US"/>
        </w:rPr>
        <w:t xml:space="preserve">Кабловски водови 10 kV, кабловски водови 1 kV </w:t>
      </w:r>
      <w:r w:rsidRPr="00450209">
        <w:t xml:space="preserve">и ваздушни водови </w:t>
      </w:r>
      <w:r w:rsidRPr="00450209">
        <w:rPr>
          <w:lang w:val="en-US"/>
        </w:rPr>
        <w:t>1 kV су приказани у оној мери у којој се предметна мрежа налази уцртана на овереној катастарској под</w:t>
      </w:r>
      <w:r>
        <w:rPr>
          <w:lang w:val="en-US"/>
        </w:rPr>
        <w:t>лози са подземним инсталацијама</w:t>
      </w:r>
      <w:r>
        <w:t>.</w:t>
      </w:r>
    </w:p>
    <w:p w:rsidR="00806FE7" w:rsidRDefault="00690E6C" w:rsidP="00897D4C">
      <w:pPr>
        <w:pStyle w:val="Heading4"/>
      </w:pPr>
      <w:bookmarkStart w:id="26" w:name="_Toc400960232"/>
      <w:r w:rsidRPr="00EB36BF">
        <w:t>1.4.</w:t>
      </w:r>
      <w:r w:rsidR="00175EDA">
        <w:t>5</w:t>
      </w:r>
      <w:r w:rsidRPr="00EB36BF">
        <w:t xml:space="preserve">.4. </w:t>
      </w:r>
      <w:r w:rsidR="00806FE7" w:rsidRPr="00EB36BF">
        <w:t>Телекомуникације</w:t>
      </w:r>
      <w:bookmarkEnd w:id="26"/>
    </w:p>
    <w:p w:rsidR="005C294F" w:rsidRDefault="005C294F" w:rsidP="005C294F">
      <w:pPr>
        <w:pStyle w:val="Osnovni"/>
      </w:pPr>
      <w:r w:rsidRPr="009E17B4">
        <w:t>У границама предметног плана постој</w:t>
      </w:r>
      <w:r>
        <w:t>и ТК мрежа</w:t>
      </w:r>
      <w:r w:rsidRPr="009E17B4">
        <w:t xml:space="preserve"> </w:t>
      </w:r>
      <w:r>
        <w:t>која је приказана у оној мери у којој се предметна мрежа налази уцртана на овереној катастарској подлози надлежног РГЗ-а у графичком прилогу.</w:t>
      </w:r>
    </w:p>
    <w:p w:rsidR="00806FE7" w:rsidRDefault="00690E6C" w:rsidP="00A55568">
      <w:pPr>
        <w:pStyle w:val="Heading4"/>
      </w:pPr>
      <w:bookmarkStart w:id="27" w:name="_Toc400960233"/>
      <w:r w:rsidRPr="00EB36BF">
        <w:t>1.4.</w:t>
      </w:r>
      <w:r w:rsidR="00C16099">
        <w:t>5</w:t>
      </w:r>
      <w:r w:rsidRPr="00EB36BF">
        <w:t xml:space="preserve">.5. </w:t>
      </w:r>
      <w:r w:rsidR="00806FE7" w:rsidRPr="00EB36BF">
        <w:t>Енергофлуиди</w:t>
      </w:r>
      <w:bookmarkEnd w:id="27"/>
    </w:p>
    <w:p w:rsidR="003D1DEB" w:rsidRDefault="003D1DEB" w:rsidP="003D1DEB">
      <w:pPr>
        <w:pStyle w:val="Podvuceniosnovni"/>
      </w:pPr>
      <w:r>
        <w:t>Топлотна енергија</w:t>
      </w:r>
    </w:p>
    <w:p w:rsidR="008E175A" w:rsidRPr="008E175A" w:rsidRDefault="008E175A" w:rsidP="008E175A">
      <w:pPr>
        <w:pStyle w:val="Osnovni"/>
      </w:pPr>
      <w:r w:rsidRPr="008E175A">
        <w:t xml:space="preserve">На подручју предметног ПДР-а постоји изграђена инсталација градског топлификационог система (дистрибутивни топловод и прикључни топловоди) и то у улицама Душановој, 12. Пешадијског пука и Поручника Божидара. </w:t>
      </w:r>
      <w:r w:rsidRPr="008E175A">
        <w:rPr>
          <w:lang w:val="sr-Latn-RS"/>
        </w:rPr>
        <w:t>Трасе постојећ</w:t>
      </w:r>
      <w:r w:rsidRPr="008E175A">
        <w:t>их инсталација градског топлификационог система</w:t>
      </w:r>
      <w:r w:rsidRPr="008E175A">
        <w:rPr>
          <w:lang w:val="sr-Latn-RS"/>
        </w:rPr>
        <w:t xml:space="preserve"> приказане су у графичком прилогу.</w:t>
      </w:r>
    </w:p>
    <w:p w:rsidR="008E175A" w:rsidRPr="008E175A" w:rsidRDefault="008E175A" w:rsidP="008E175A">
      <w:pPr>
        <w:pStyle w:val="Podvuceniosnovni"/>
      </w:pPr>
      <w:r w:rsidRPr="008E175A">
        <w:t>Гасификација</w:t>
      </w:r>
    </w:p>
    <w:p w:rsidR="008E175A" w:rsidRPr="008E175A" w:rsidRDefault="008E175A" w:rsidP="008E175A">
      <w:pPr>
        <w:pStyle w:val="Osnovni"/>
      </w:pPr>
      <w:r w:rsidRPr="008E175A">
        <w:t xml:space="preserve">Према програму гасификације града Крушевца на подручју ПДР-а постоје два нивоа дистрибуције природног гаса. </w:t>
      </w:r>
    </w:p>
    <w:p w:rsidR="008E175A" w:rsidRPr="008E175A" w:rsidRDefault="008E175A" w:rsidP="008E175A">
      <w:pPr>
        <w:pStyle w:val="Osnovni"/>
      </w:pPr>
      <w:r w:rsidRPr="008E175A">
        <w:t>Први ниво дистрибуције природног гаса је средњег притиска до 12 бара. Дистрибутивни гасовод средњег притиска израђен је од челичних цеви.</w:t>
      </w:r>
    </w:p>
    <w:p w:rsidR="008E175A" w:rsidRPr="008E175A" w:rsidRDefault="008E175A" w:rsidP="008E175A">
      <w:pPr>
        <w:pStyle w:val="Osnovni"/>
      </w:pPr>
      <w:r w:rsidRPr="008E175A">
        <w:t xml:space="preserve">Други ниво дистрибуције природног гаса је ниског притиска до 4 бара. Дистрибутивна гасоводна мрежа ниског притиска изграђена је од полиетиленских цеви. </w:t>
      </w:r>
    </w:p>
    <w:p w:rsidR="008E175A" w:rsidRDefault="008E175A" w:rsidP="008E175A">
      <w:pPr>
        <w:pStyle w:val="Osnovni"/>
      </w:pPr>
      <w:r w:rsidRPr="008E175A">
        <w:t>Трасе постојеће гасоводне мреже приказане су у графичком прилогу.</w:t>
      </w:r>
    </w:p>
    <w:p w:rsidR="00F441E9" w:rsidRDefault="00690E6C" w:rsidP="00526684">
      <w:pPr>
        <w:pStyle w:val="Heading3"/>
      </w:pPr>
      <w:r w:rsidRPr="00EB36BF">
        <w:t>1.4.</w:t>
      </w:r>
      <w:r w:rsidR="007D660C">
        <w:t>6</w:t>
      </w:r>
      <w:r w:rsidRPr="00EB36BF">
        <w:t xml:space="preserve">. </w:t>
      </w:r>
      <w:r w:rsidR="009367A3" w:rsidRPr="00EB36BF">
        <w:t>Зеленило</w:t>
      </w:r>
    </w:p>
    <w:p w:rsidR="00526684" w:rsidRDefault="00526684" w:rsidP="00526684">
      <w:pPr>
        <w:pStyle w:val="Osnovni"/>
      </w:pPr>
      <w:r>
        <w:t xml:space="preserve">У оквиру ПДР-а зелене површине су заступљене у врло малом проценту и то у виду зеленила у стамбеним зонама (зграде  у Душановој улици),  линеарног зеленила – дрвореда у Хајдук Вељковој и Душановој улици и уређеног зеленила у оквиру становања. </w:t>
      </w:r>
    </w:p>
    <w:p w:rsidR="00526684" w:rsidRDefault="00526684" w:rsidP="00526684">
      <w:pPr>
        <w:pStyle w:val="Osnovni"/>
      </w:pPr>
      <w:r>
        <w:t xml:space="preserve">Зеленило је пре свега декоративно, са већом заступљеношћу декоративних форми ниских лишћара и четинара и цветних врста. Високи лишћари су заступљени у дрвореду. </w:t>
      </w:r>
    </w:p>
    <w:p w:rsidR="00526684" w:rsidRPr="00526684" w:rsidRDefault="00526684" w:rsidP="00526684">
      <w:pPr>
        <w:pStyle w:val="Osnovni"/>
        <w:sectPr w:rsidR="00526684" w:rsidRPr="00526684" w:rsidSect="00CA7DA2">
          <w:headerReference w:type="default" r:id="rId9"/>
          <w:footerReference w:type="default" r:id="rId10"/>
          <w:footerReference w:type="first" r:id="rId11"/>
          <w:footnotePr>
            <w:pos w:val="beneathText"/>
          </w:footnotePr>
          <w:pgSz w:w="11905" w:h="16837" w:code="9"/>
          <w:pgMar w:top="2268" w:right="1134" w:bottom="1701" w:left="1701" w:header="1701" w:footer="567" w:gutter="0"/>
          <w:pgNumType w:start="1"/>
          <w:cols w:space="720"/>
          <w:titlePg/>
          <w:docGrid w:linePitch="360"/>
        </w:sectPr>
      </w:pPr>
      <w:r>
        <w:t>Зеленило у стамбеним зонама је заступљено углавном у окућницама породичних стамбених објеката.</w:t>
      </w:r>
    </w:p>
    <w:bookmarkStart w:id="28" w:name="_Toc461625890"/>
    <w:bookmarkStart w:id="29" w:name="_Toc496529432"/>
    <w:bookmarkEnd w:id="19"/>
    <w:p w:rsidR="001B1E89" w:rsidRPr="00320004" w:rsidRDefault="00953419" w:rsidP="00320004">
      <w:pPr>
        <w:pStyle w:val="Heading1"/>
      </w:pPr>
      <w:r w:rsidRPr="00320004">
        <w:rPr>
          <w:noProof/>
          <w:lang w:val="sr-Latn-RS"/>
        </w:rPr>
        <w:lastRenderedPageBreak/>
        <mc:AlternateContent>
          <mc:Choice Requires="wps">
            <w:drawing>
              <wp:anchor distT="0" distB="0" distL="114300" distR="114300" simplePos="0" relativeHeight="251656192" behindDoc="1" locked="0" layoutInCell="1" allowOverlap="1" wp14:anchorId="172AFC3B" wp14:editId="671B1CE7">
                <wp:simplePos x="0" y="0"/>
                <wp:positionH relativeFrom="margin">
                  <wp:posOffset>-288290</wp:posOffset>
                </wp:positionH>
                <wp:positionV relativeFrom="paragraph">
                  <wp:posOffset>-828040</wp:posOffset>
                </wp:positionV>
                <wp:extent cx="6120130" cy="1871980"/>
                <wp:effectExtent l="1270" t="2540" r="317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71980"/>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E45" w:rsidRDefault="00952E45" w:rsidP="00453C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AFC3B" id="Text Box 7" o:spid="_x0000_s1027" type="#_x0000_t202" style="position:absolute;left:0;text-align:left;margin-left:-22.7pt;margin-top:-65.2pt;width:481.9pt;height:14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" stroked="f">
                <v:fill color2="#fabf8f" rotate="t" focus="100%" type="gradient"/>
                <v:textbox inset="0,0,0,0">
                  <w:txbxContent>
                    <w:p w:rsidR="00952E45" w:rsidRDefault="00952E45" w:rsidP="00453C46"/>
                  </w:txbxContent>
                </v:textbox>
                <w10:wrap anchorx="margin"/>
              </v:shape>
            </w:pict>
          </mc:Fallback>
        </mc:AlternateContent>
      </w:r>
      <w:r w:rsidR="00C9202A" w:rsidRPr="00320004">
        <w:t>2</w:t>
      </w:r>
      <w:r w:rsidR="00F11E67" w:rsidRPr="00320004">
        <w:t>.</w:t>
      </w:r>
      <w:r w:rsidR="00F11E67" w:rsidRPr="00320004">
        <w:tab/>
      </w:r>
      <w:r w:rsidR="002152F8" w:rsidRPr="00320004">
        <w:t>ПРАВИЛА УРЕЂЕЊА</w:t>
      </w:r>
      <w:bookmarkEnd w:id="28"/>
      <w:bookmarkEnd w:id="29"/>
    </w:p>
    <w:p w:rsidR="00882416" w:rsidRDefault="00D53AEE" w:rsidP="00781A7B">
      <w:pPr>
        <w:pStyle w:val="Heading2"/>
      </w:pPr>
      <w:bookmarkStart w:id="30" w:name="_Toc461625891"/>
      <w:bookmarkStart w:id="31" w:name="_Toc496529433"/>
      <w:r w:rsidRPr="00EB36BF">
        <w:t>2.</w:t>
      </w:r>
      <w:r w:rsidR="00FF2E33" w:rsidRPr="00EB36BF">
        <w:t>1</w:t>
      </w:r>
      <w:r w:rsidRPr="00EB36BF">
        <w:t xml:space="preserve">. </w:t>
      </w:r>
      <w:r w:rsidR="00A0547E" w:rsidRPr="00EB36BF">
        <w:t>П</w:t>
      </w:r>
      <w:r w:rsidR="00682431" w:rsidRPr="00EB36BF">
        <w:t>одела</w:t>
      </w:r>
      <w:r w:rsidR="006621CB" w:rsidRPr="00EB36BF">
        <w:t xml:space="preserve"> на</w:t>
      </w:r>
      <w:r w:rsidR="008A093B" w:rsidRPr="00EB36BF">
        <w:t xml:space="preserve"> карактеристичне</w:t>
      </w:r>
      <w:r w:rsidR="006621CB" w:rsidRPr="00EB36BF">
        <w:t xml:space="preserve"> </w:t>
      </w:r>
      <w:r w:rsidR="00A0547E" w:rsidRPr="00EB36BF">
        <w:t>зоне и целине, планирана намена површина и објеката и могућих компатибилних намена, са билансом површина</w:t>
      </w:r>
      <w:bookmarkEnd w:id="30"/>
      <w:bookmarkEnd w:id="31"/>
    </w:p>
    <w:p w:rsidR="007C1403" w:rsidRDefault="007C1403" w:rsidP="007C1403">
      <w:pPr>
        <w:pStyle w:val="Osnovni"/>
        <w:rPr>
          <w:lang w:eastAsia="sr-Latn-RS"/>
        </w:rPr>
      </w:pPr>
      <w:r>
        <w:rPr>
          <w:lang w:eastAsia="sr-Latn-RS"/>
        </w:rPr>
        <w:t>Концепцију уређења простора обухваћеног Планом су одредили и усмерили сви пре</w:t>
      </w:r>
      <w:r w:rsidR="00F066F7">
        <w:rPr>
          <w:lang w:eastAsia="sr-Latn-RS"/>
        </w:rPr>
        <w:t>т</w:t>
      </w:r>
      <w:r>
        <w:rPr>
          <w:lang w:eastAsia="sr-Latn-RS"/>
        </w:rPr>
        <w:t xml:space="preserve">ходно постављени циљеви уређења дати у плану вишег реда који представљају плански основ за израду овог Плана. </w:t>
      </w:r>
    </w:p>
    <w:p w:rsidR="00B7708F" w:rsidRDefault="007C1403" w:rsidP="009E318F">
      <w:pPr>
        <w:pStyle w:val="Osnovni"/>
        <w:rPr>
          <w:lang w:eastAsia="sr-Latn-RS"/>
        </w:rPr>
      </w:pPr>
      <w:r>
        <w:rPr>
          <w:lang w:eastAsia="sr-Latn-RS"/>
        </w:rPr>
        <w:t>Подела подручја плана је п</w:t>
      </w:r>
      <w:r w:rsidR="00F066F7">
        <w:rPr>
          <w:lang w:eastAsia="sr-Latn-RS"/>
        </w:rPr>
        <w:t>роистекла из план</w:t>
      </w:r>
      <w:r w:rsidR="00E62E7B">
        <w:rPr>
          <w:lang w:eastAsia="sr-Latn-RS"/>
        </w:rPr>
        <w:t>а вишег реда, а у оквиру урбанистичк</w:t>
      </w:r>
      <w:r w:rsidR="00F066F7">
        <w:rPr>
          <w:lang w:eastAsia="sr-Latn-RS"/>
        </w:rPr>
        <w:t>е</w:t>
      </w:r>
      <w:r w:rsidR="00E62E7B">
        <w:rPr>
          <w:lang w:eastAsia="sr-Latn-RS"/>
        </w:rPr>
        <w:t xml:space="preserve"> потцелин</w:t>
      </w:r>
      <w:r w:rsidR="00F066F7">
        <w:rPr>
          <w:lang w:eastAsia="sr-Latn-RS"/>
        </w:rPr>
        <w:t>е 2.4.1</w:t>
      </w:r>
      <w:r w:rsidR="00E62E7B">
        <w:rPr>
          <w:lang w:eastAsia="sr-Latn-RS"/>
        </w:rPr>
        <w:t xml:space="preserve"> опредељене су </w:t>
      </w:r>
      <w:r w:rsidR="00905028">
        <w:rPr>
          <w:lang w:eastAsia="sr-Latn-RS"/>
        </w:rPr>
        <w:t>урбанистичке</w:t>
      </w:r>
      <w:r w:rsidR="00E62E7B">
        <w:rPr>
          <w:lang w:eastAsia="sr-Latn-RS"/>
        </w:rPr>
        <w:t xml:space="preserve"> зоне</w:t>
      </w:r>
      <w:r w:rsidR="00A72DE3">
        <w:rPr>
          <w:lang w:eastAsia="sr-Latn-RS"/>
        </w:rPr>
        <w:t xml:space="preserve">, а </w:t>
      </w:r>
      <w:r w:rsidR="00A72DE3" w:rsidRPr="00F0172D">
        <w:rPr>
          <w:lang w:eastAsia="sr-Latn-RS"/>
        </w:rPr>
        <w:t xml:space="preserve">према изграђености простора и </w:t>
      </w:r>
      <w:r w:rsidR="00735A16">
        <w:rPr>
          <w:lang w:eastAsia="sr-Latn-RS"/>
        </w:rPr>
        <w:t>различитостима у простору и могућим интервенцијама</w:t>
      </w:r>
      <w:r w:rsidR="007011F5">
        <w:rPr>
          <w:lang w:eastAsia="sr-Latn-RS"/>
        </w:rPr>
        <w:t>.</w:t>
      </w:r>
    </w:p>
    <w:p w:rsidR="00656332" w:rsidRDefault="005F5D33" w:rsidP="00A72DE3">
      <w:pPr>
        <w:pStyle w:val="Osnovni"/>
        <w:rPr>
          <w:lang w:eastAsia="sr-Latn-RS"/>
        </w:rPr>
      </w:pPr>
      <w:r>
        <w:rPr>
          <w:lang w:eastAsia="sr-Latn-RS"/>
        </w:rPr>
        <w:t xml:space="preserve">Подручје у обухвату плана је простор који се </w:t>
      </w:r>
      <w:r w:rsidR="00656332">
        <w:rPr>
          <w:lang w:eastAsia="sr-Latn-RS"/>
        </w:rPr>
        <w:t>наставља од краја централне градске зоне, односно Трга Костурница.</w:t>
      </w:r>
      <w:r w:rsidR="00B4031C">
        <w:rPr>
          <w:lang w:eastAsia="sr-Latn-RS"/>
        </w:rPr>
        <w:t xml:space="preserve"> Ова зона је просторно </w:t>
      </w:r>
      <w:r w:rsidR="00656332">
        <w:rPr>
          <w:lang w:eastAsia="sr-Latn-RS"/>
        </w:rPr>
        <w:t xml:space="preserve">ограничена примарним градским саобраћајницама. </w:t>
      </w:r>
      <w:r w:rsidR="00194529">
        <w:rPr>
          <w:lang w:eastAsia="sr-Latn-RS"/>
        </w:rPr>
        <w:t xml:space="preserve">На парцелама оријентисаним ка овим улицама и доминантним угловима могуће је </w:t>
      </w:r>
      <w:r w:rsidR="00656332">
        <w:rPr>
          <w:lang w:eastAsia="sr-Latn-RS"/>
        </w:rPr>
        <w:t>увођење вишепородичног стан</w:t>
      </w:r>
      <w:r w:rsidR="008128EF">
        <w:rPr>
          <w:lang w:eastAsia="sr-Latn-RS"/>
        </w:rPr>
        <w:t>о</w:t>
      </w:r>
      <w:r w:rsidR="00656332">
        <w:rPr>
          <w:lang w:eastAsia="sr-Latn-RS"/>
        </w:rPr>
        <w:t xml:space="preserve">вања </w:t>
      </w:r>
      <w:r w:rsidR="0031040A">
        <w:rPr>
          <w:lang w:eastAsia="sr-Latn-RS"/>
        </w:rPr>
        <w:t>ниже спратности</w:t>
      </w:r>
      <w:r w:rsidR="008128EF">
        <w:rPr>
          <w:lang w:eastAsia="sr-Latn-RS"/>
        </w:rPr>
        <w:t xml:space="preserve"> и </w:t>
      </w:r>
      <w:r w:rsidR="00656332">
        <w:rPr>
          <w:lang w:eastAsia="sr-Latn-RS"/>
        </w:rPr>
        <w:t>комерцијалних делатности примерених зони становања</w:t>
      </w:r>
      <w:r w:rsidR="00194529">
        <w:rPr>
          <w:lang w:eastAsia="sr-Latn-RS"/>
        </w:rPr>
        <w:t xml:space="preserve">  на парцелама</w:t>
      </w:r>
      <w:r w:rsidR="00656332">
        <w:rPr>
          <w:lang w:eastAsia="sr-Latn-RS"/>
        </w:rPr>
        <w:t>.</w:t>
      </w:r>
      <w:r w:rsidR="00194529">
        <w:rPr>
          <w:lang w:eastAsia="sr-Latn-RS"/>
        </w:rPr>
        <w:t xml:space="preserve"> На парцелама у унутрашњости ове потцелине задржава се и даље уређује породично становање.</w:t>
      </w:r>
    </w:p>
    <w:p w:rsidR="001E7E57" w:rsidRDefault="006E2E3A" w:rsidP="001E7E57">
      <w:pPr>
        <w:pStyle w:val="Heading4"/>
      </w:pPr>
      <w:r>
        <w:rPr>
          <w:lang w:val="sr-Latn-RS"/>
        </w:rPr>
        <w:t>2</w:t>
      </w:r>
      <w:r w:rsidR="001E7E57" w:rsidRPr="00EB36BF">
        <w:t>.1.</w:t>
      </w:r>
      <w:r w:rsidR="002660A2">
        <w:t>1</w:t>
      </w:r>
      <w:r>
        <w:t xml:space="preserve"> </w:t>
      </w:r>
      <w:r w:rsidR="00FC30A9">
        <w:t>Урбанистичка</w:t>
      </w:r>
      <w:r w:rsidR="001E7E57">
        <w:t xml:space="preserve"> зона А1</w:t>
      </w:r>
      <w:r w:rsidR="002660A2">
        <w:t>.1</w:t>
      </w:r>
      <w:r w:rsidR="001E7E57" w:rsidRPr="00EB36BF">
        <w:t>:</w:t>
      </w:r>
      <w:r w:rsidR="00D362C3">
        <w:t xml:space="preserve"> </w:t>
      </w:r>
      <w:r w:rsidR="002660A2">
        <w:t xml:space="preserve">комерцијалне делатности са </w:t>
      </w:r>
      <w:r w:rsidR="001E7E57">
        <w:t>виш</w:t>
      </w:r>
      <w:r w:rsidR="00396BE6">
        <w:t>епородичн</w:t>
      </w:r>
      <w:r w:rsidR="002660A2">
        <w:t xml:space="preserve">им </w:t>
      </w:r>
      <w:r w:rsidR="00396BE6">
        <w:t>становањ</w:t>
      </w:r>
      <w:r w:rsidR="002660A2">
        <w:t>ем</w:t>
      </w:r>
      <w:r w:rsidR="001B6386">
        <w:t xml:space="preserve"> типа ВС-02</w:t>
      </w:r>
      <w:r w:rsidR="00396BE6">
        <w:t xml:space="preserve"> </w:t>
      </w:r>
    </w:p>
    <w:p w:rsidR="00B64E14" w:rsidRDefault="000A5458" w:rsidP="00431280">
      <w:pPr>
        <w:pStyle w:val="Osnovni"/>
      </w:pPr>
      <w:r>
        <w:t xml:space="preserve">У урбанистичкој зони А1.1 површине </w:t>
      </w:r>
      <w:r w:rsidR="00F8657E" w:rsidRPr="00BE7E5D">
        <w:rPr>
          <w:lang w:val="sr-Latn-RS"/>
        </w:rPr>
        <w:t>1.</w:t>
      </w:r>
      <w:r w:rsidRPr="00BE7E5D">
        <w:t>7</w:t>
      </w:r>
      <w:r w:rsidR="00F8657E" w:rsidRPr="00BE7E5D">
        <w:rPr>
          <w:lang w:val="sr-Latn-RS"/>
        </w:rPr>
        <w:t>40</w:t>
      </w:r>
      <w:r w:rsidRPr="00BE7E5D">
        <w:t>м</w:t>
      </w:r>
      <w:r w:rsidRPr="00BE7E5D">
        <w:rPr>
          <w:vertAlign w:val="superscript"/>
        </w:rPr>
        <w:t>2</w:t>
      </w:r>
      <w:r w:rsidRPr="00BE7E5D">
        <w:t xml:space="preserve"> планирају</w:t>
      </w:r>
      <w:r>
        <w:t xml:space="preserve"> се објекти комерцијалних делатности са вишепородичним становањем</w:t>
      </w:r>
      <w:r w:rsidR="00B900B9">
        <w:t xml:space="preserve"> типа ВС</w:t>
      </w:r>
      <w:r w:rsidR="00E9486B">
        <w:t>-</w:t>
      </w:r>
      <w:r w:rsidR="00B900B9">
        <w:t xml:space="preserve">02. Обзиром да је локација у значајном трговачкој зони града у овом потезу је могућа </w:t>
      </w:r>
      <w:r>
        <w:t>већа концентрација комерцијалних садржаја, тако да је могуће извести објекте кој</w:t>
      </w:r>
      <w:r w:rsidR="0034393D">
        <w:t xml:space="preserve">и су у потпуности комерцијални. </w:t>
      </w:r>
      <w:r>
        <w:t xml:space="preserve">Вишепородично становање се планира на вишим етажама објекта. </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5E458F" w:rsidRPr="00EB36BF" w:rsidTr="00F65CCC">
        <w:trPr>
          <w:trHeight w:val="284"/>
        </w:trPr>
        <w:tc>
          <w:tcPr>
            <w:tcW w:w="4786" w:type="dxa"/>
            <w:tcBorders>
              <w:right w:val="single" w:sz="6" w:space="0" w:color="FFFFFF"/>
            </w:tcBorders>
            <w:shd w:val="clear" w:color="auto" w:fill="FCD6B6"/>
            <w:vAlign w:val="center"/>
          </w:tcPr>
          <w:p w:rsidR="005E458F" w:rsidRPr="00847A28" w:rsidRDefault="005E458F" w:rsidP="00E2303C">
            <w:pPr>
              <w:pStyle w:val="Tabela"/>
              <w:rPr>
                <w:b/>
                <w:bCs/>
                <w:noProof w:val="0"/>
              </w:rPr>
            </w:pPr>
            <w:r w:rsidRPr="00847A28">
              <w:rPr>
                <w:b/>
                <w:bCs/>
                <w:noProof w:val="0"/>
              </w:rPr>
              <w:t>Намена површина</w:t>
            </w:r>
          </w:p>
        </w:tc>
        <w:tc>
          <w:tcPr>
            <w:tcW w:w="1418" w:type="dxa"/>
            <w:tcBorders>
              <w:left w:val="single" w:sz="6" w:space="0" w:color="FFFFFF"/>
              <w:right w:val="single" w:sz="6" w:space="0" w:color="FFFFFF"/>
            </w:tcBorders>
            <w:shd w:val="clear" w:color="auto" w:fill="FCD6B6"/>
            <w:vAlign w:val="center"/>
          </w:tcPr>
          <w:p w:rsidR="005E458F" w:rsidRPr="00847A28" w:rsidRDefault="005E458F" w:rsidP="00E2303C">
            <w:pPr>
              <w:jc w:val="right"/>
              <w:rPr>
                <w:b/>
                <w:bCs/>
                <w:noProof w:val="0"/>
                <w:sz w:val="18"/>
              </w:rPr>
            </w:pPr>
            <w:r w:rsidRPr="00847A28">
              <w:rPr>
                <w:b/>
                <w:bCs/>
                <w:noProof w:val="0"/>
                <w:sz w:val="18"/>
              </w:rPr>
              <w:t>Површина (м</w:t>
            </w:r>
            <w:r w:rsidRPr="00847A28">
              <w:rPr>
                <w:b/>
                <w:bCs/>
                <w:noProof w:val="0"/>
                <w:sz w:val="18"/>
                <w:vertAlign w:val="superscript"/>
              </w:rPr>
              <w:t>2</w:t>
            </w:r>
            <w:r w:rsidRPr="00847A28">
              <w:rPr>
                <w:b/>
                <w:bCs/>
                <w:noProof w:val="0"/>
                <w:sz w:val="18"/>
              </w:rPr>
              <w:t>)</w:t>
            </w:r>
          </w:p>
        </w:tc>
      </w:tr>
      <w:tr w:rsidR="005E458F" w:rsidRPr="00EB36BF" w:rsidTr="00D629C7">
        <w:trPr>
          <w:trHeight w:val="284"/>
        </w:trPr>
        <w:tc>
          <w:tcPr>
            <w:tcW w:w="4786" w:type="dxa"/>
            <w:shd w:val="clear" w:color="auto" w:fill="FFFFFF" w:themeFill="background1"/>
            <w:vAlign w:val="center"/>
          </w:tcPr>
          <w:p w:rsidR="000D5E72" w:rsidRPr="00847A28" w:rsidRDefault="000D5E72" w:rsidP="00E2303C">
            <w:pPr>
              <w:pStyle w:val="Tabela"/>
              <w:spacing w:before="60" w:after="60"/>
              <w:jc w:val="both"/>
              <w:rPr>
                <w:noProof w:val="0"/>
              </w:rPr>
            </w:pPr>
            <w:r>
              <w:rPr>
                <w:noProof w:val="0"/>
              </w:rPr>
              <w:t>Комерцијалне делатности са становањем</w:t>
            </w:r>
          </w:p>
        </w:tc>
        <w:tc>
          <w:tcPr>
            <w:tcW w:w="1418" w:type="dxa"/>
            <w:shd w:val="clear" w:color="auto" w:fill="FFFFFF" w:themeFill="background1"/>
            <w:vAlign w:val="center"/>
          </w:tcPr>
          <w:p w:rsidR="005E458F" w:rsidRPr="00F01789" w:rsidRDefault="000E7A8F" w:rsidP="000E7A8F">
            <w:pPr>
              <w:pStyle w:val="Tabela"/>
              <w:spacing w:before="60" w:after="60"/>
              <w:jc w:val="right"/>
              <w:rPr>
                <w:noProof w:val="0"/>
                <w:highlight w:val="yellow"/>
              </w:rPr>
            </w:pPr>
            <w:r>
              <w:rPr>
                <w:noProof w:val="0"/>
              </w:rPr>
              <w:t>1</w:t>
            </w:r>
            <w:r w:rsidR="000D5E72" w:rsidRPr="000D5E72">
              <w:rPr>
                <w:noProof w:val="0"/>
              </w:rPr>
              <w:t>.</w:t>
            </w:r>
            <w:r>
              <w:rPr>
                <w:noProof w:val="0"/>
              </w:rPr>
              <w:t>74</w:t>
            </w:r>
            <w:r w:rsidR="000D5E72" w:rsidRPr="000D5E72">
              <w:rPr>
                <w:noProof w:val="0"/>
              </w:rPr>
              <w:t>0</w:t>
            </w:r>
          </w:p>
        </w:tc>
      </w:tr>
      <w:tr w:rsidR="000D5E72" w:rsidRPr="007055EE" w:rsidTr="00F65CCC">
        <w:trPr>
          <w:trHeight w:val="284"/>
        </w:trPr>
        <w:tc>
          <w:tcPr>
            <w:tcW w:w="4786" w:type="dxa"/>
            <w:tcBorders>
              <w:right w:val="single" w:sz="4" w:space="0" w:color="FFFFFF"/>
            </w:tcBorders>
            <w:shd w:val="clear" w:color="auto" w:fill="FCD6B6"/>
            <w:vAlign w:val="center"/>
          </w:tcPr>
          <w:p w:rsidR="000D5E72" w:rsidRPr="007055EE" w:rsidRDefault="000D5E72" w:rsidP="000D5E72">
            <w:pPr>
              <w:pStyle w:val="Tabela"/>
              <w:rPr>
                <w:b/>
                <w:bCs/>
                <w:noProof w:val="0"/>
              </w:rPr>
            </w:pPr>
            <w:r w:rsidRPr="007055EE">
              <w:rPr>
                <w:b/>
                <w:bCs/>
                <w:noProof w:val="0"/>
              </w:rPr>
              <w:t>Укупно</w:t>
            </w:r>
          </w:p>
        </w:tc>
        <w:tc>
          <w:tcPr>
            <w:tcW w:w="1418" w:type="dxa"/>
            <w:tcBorders>
              <w:left w:val="single" w:sz="4" w:space="0" w:color="FFFFFF"/>
              <w:right w:val="single" w:sz="4" w:space="0" w:color="FFFFFF"/>
            </w:tcBorders>
            <w:shd w:val="clear" w:color="auto" w:fill="FCD6B6"/>
            <w:vAlign w:val="center"/>
          </w:tcPr>
          <w:p w:rsidR="000D5E72" w:rsidRPr="007055EE" w:rsidRDefault="000E7A8F" w:rsidP="000E7A8F">
            <w:pPr>
              <w:jc w:val="right"/>
              <w:rPr>
                <w:b/>
                <w:bCs/>
                <w:noProof w:val="0"/>
                <w:sz w:val="18"/>
              </w:rPr>
            </w:pPr>
            <w:r>
              <w:rPr>
                <w:b/>
                <w:bCs/>
                <w:noProof w:val="0"/>
                <w:sz w:val="18"/>
              </w:rPr>
              <w:t>1</w:t>
            </w:r>
            <w:r w:rsidR="000D5E72">
              <w:rPr>
                <w:b/>
                <w:bCs/>
                <w:noProof w:val="0"/>
                <w:sz w:val="18"/>
              </w:rPr>
              <w:t>.</w:t>
            </w:r>
            <w:r>
              <w:rPr>
                <w:b/>
                <w:bCs/>
                <w:noProof w:val="0"/>
                <w:sz w:val="18"/>
              </w:rPr>
              <w:t>74</w:t>
            </w:r>
            <w:r w:rsidR="000D5E72">
              <w:rPr>
                <w:b/>
                <w:bCs/>
                <w:noProof w:val="0"/>
                <w:sz w:val="18"/>
              </w:rPr>
              <w:t>0</w:t>
            </w:r>
          </w:p>
        </w:tc>
      </w:tr>
    </w:tbl>
    <w:p w:rsidR="00D05760" w:rsidRPr="007055EE" w:rsidRDefault="00D05760" w:rsidP="00CC64BD">
      <w:pPr>
        <w:pStyle w:val="Osnovni"/>
        <w:ind w:left="0"/>
        <w:rPr>
          <w:lang w:val="sr-Latn-RS"/>
        </w:rPr>
      </w:pPr>
    </w:p>
    <w:p w:rsidR="001E7E57" w:rsidRPr="00A936A8" w:rsidRDefault="006E2E3A" w:rsidP="001E7E57">
      <w:pPr>
        <w:pStyle w:val="Heading4"/>
        <w:rPr>
          <w:lang w:val="sr-Latn-RS"/>
        </w:rPr>
      </w:pPr>
      <w:r>
        <w:rPr>
          <w:lang w:val="sr-Latn-RS"/>
        </w:rPr>
        <w:t>2</w:t>
      </w:r>
      <w:r w:rsidR="001E7E57">
        <w:t>.</w:t>
      </w:r>
      <w:r>
        <w:rPr>
          <w:lang w:val="sr-Latn-RS"/>
        </w:rPr>
        <w:t>1</w:t>
      </w:r>
      <w:r w:rsidR="001E7E57">
        <w:t>.</w:t>
      </w:r>
      <w:r w:rsidR="00C53344">
        <w:rPr>
          <w:lang w:val="sr-Latn-RS"/>
        </w:rPr>
        <w:t>2</w:t>
      </w:r>
      <w:r w:rsidR="001E7E57">
        <w:t xml:space="preserve">. </w:t>
      </w:r>
      <w:r w:rsidR="00E55060">
        <w:t>Урбанистич</w:t>
      </w:r>
      <w:r w:rsidR="004C18FC">
        <w:t>ка зона А</w:t>
      </w:r>
      <w:r w:rsidR="00C53344">
        <w:rPr>
          <w:lang w:val="sr-Latn-RS"/>
        </w:rPr>
        <w:t>1.</w:t>
      </w:r>
      <w:r w:rsidR="004C18FC">
        <w:t>2:</w:t>
      </w:r>
      <w:r w:rsidR="001E7E57">
        <w:t xml:space="preserve"> више</w:t>
      </w:r>
      <w:r w:rsidR="007021D5">
        <w:t>породично становањ</w:t>
      </w:r>
      <w:r w:rsidR="00281D22">
        <w:t>е типа ВС-0</w:t>
      </w:r>
      <w:r w:rsidR="00C53344">
        <w:rPr>
          <w:lang w:val="sr-Latn-RS"/>
        </w:rPr>
        <w:t>2</w:t>
      </w:r>
    </w:p>
    <w:p w:rsidR="004D7C1B" w:rsidRDefault="004D7C1B" w:rsidP="004D7C1B">
      <w:pPr>
        <w:pStyle w:val="Osnovni"/>
      </w:pPr>
      <w:r>
        <w:t xml:space="preserve">У урбанистичкој зони </w:t>
      </w:r>
      <w:r w:rsidR="00245C99">
        <w:t>А.1.2</w:t>
      </w:r>
      <w:r w:rsidR="0044020D">
        <w:t xml:space="preserve"> површине</w:t>
      </w:r>
      <w:r w:rsidR="00306F6C">
        <w:t xml:space="preserve"> 5.554м</w:t>
      </w:r>
      <w:r w:rsidR="00306F6C" w:rsidRPr="00306F6C">
        <w:rPr>
          <w:vertAlign w:val="superscript"/>
        </w:rPr>
        <w:t>2</w:t>
      </w:r>
      <w:r w:rsidR="00306F6C">
        <w:t xml:space="preserve"> </w:t>
      </w:r>
      <w:r w:rsidR="0044020D">
        <w:t>која се простире дуж улице Поручника Божидара</w:t>
      </w:r>
      <w:r>
        <w:t>, планирана је изградња објеката вишепородичног становањ</w:t>
      </w:r>
      <w:r>
        <w:rPr>
          <w:lang w:val="sr-Latn-RS"/>
        </w:rPr>
        <w:t>a</w:t>
      </w:r>
      <w:r w:rsidRPr="00D05F2A">
        <w:rPr>
          <w:lang w:val="sr-Latn-RS"/>
        </w:rPr>
        <w:t>. Обзиром</w:t>
      </w:r>
      <w:r>
        <w:rPr>
          <w:lang w:val="sr-Latn-RS"/>
        </w:rPr>
        <w:t xml:space="preserve"> </w:t>
      </w:r>
      <w:r>
        <w:t xml:space="preserve">на укупан капацитет ове зоне и могућности трансформације породичног становања у вишепородично, </w:t>
      </w:r>
      <w:r>
        <w:lastRenderedPageBreak/>
        <w:t xml:space="preserve">карактеристике катастарских парцела и услове за формирање грађевинских парцела за намену вишепородичног становања планирана спратност је П+3. </w:t>
      </w:r>
      <w:r w:rsidRPr="00D05F2A">
        <w:t>Могућа је</w:t>
      </w:r>
      <w:r>
        <w:t xml:space="preserve"> и изградња објеката породичног становања </w:t>
      </w:r>
      <w:r w:rsidR="003A64AC">
        <w:t>типа ПС-02.</w:t>
      </w:r>
    </w:p>
    <w:p w:rsidR="004D7C1B" w:rsidRDefault="004D7C1B" w:rsidP="004D7C1B">
      <w:pPr>
        <w:pStyle w:val="Osnovni"/>
      </w:pPr>
      <w:r>
        <w:t xml:space="preserve">У делу зоне са реализованим објектима </w:t>
      </w:r>
      <w:r w:rsidR="004E4B90">
        <w:t>вишепородичног становања са комерцијалним делатностима</w:t>
      </w:r>
      <w:r w:rsidR="005A452D">
        <w:t>,</w:t>
      </w:r>
      <w:r>
        <w:t xml:space="preserve"> објекти се као такви задржавају.</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4D7C1B" w:rsidRPr="00CB1207" w:rsidTr="00AC28CF">
        <w:trPr>
          <w:trHeight w:val="284"/>
        </w:trPr>
        <w:tc>
          <w:tcPr>
            <w:tcW w:w="4786" w:type="dxa"/>
            <w:tcBorders>
              <w:right w:val="single" w:sz="6" w:space="0" w:color="FFFFFF"/>
            </w:tcBorders>
            <w:shd w:val="clear" w:color="auto" w:fill="FCD6B6"/>
            <w:vAlign w:val="center"/>
          </w:tcPr>
          <w:p w:rsidR="004D7C1B" w:rsidRPr="00CB1207" w:rsidRDefault="004D7C1B" w:rsidP="00775E66">
            <w:pPr>
              <w:pStyle w:val="Tabela"/>
              <w:rPr>
                <w:b/>
                <w:bCs/>
                <w:noProof w:val="0"/>
              </w:rPr>
            </w:pPr>
            <w:r w:rsidRPr="00CB1207">
              <w:rPr>
                <w:b/>
                <w:bCs/>
                <w:noProof w:val="0"/>
              </w:rPr>
              <w:t>Намена површина</w:t>
            </w:r>
          </w:p>
        </w:tc>
        <w:tc>
          <w:tcPr>
            <w:tcW w:w="1418" w:type="dxa"/>
            <w:tcBorders>
              <w:left w:val="single" w:sz="6" w:space="0" w:color="FFFFFF"/>
            </w:tcBorders>
            <w:shd w:val="clear" w:color="auto" w:fill="FCD6B6"/>
            <w:vAlign w:val="center"/>
          </w:tcPr>
          <w:p w:rsidR="004D7C1B" w:rsidRPr="00CB1207" w:rsidRDefault="004D7C1B" w:rsidP="00775E66">
            <w:pPr>
              <w:jc w:val="right"/>
              <w:rPr>
                <w:rFonts w:cs="Tahoma"/>
                <w:b/>
                <w:bCs/>
                <w:noProof w:val="0"/>
                <w:sz w:val="18"/>
                <w:szCs w:val="18"/>
              </w:rPr>
            </w:pPr>
            <w:r w:rsidRPr="00CB1207">
              <w:rPr>
                <w:rFonts w:cs="Tahoma"/>
                <w:b/>
                <w:bCs/>
                <w:noProof w:val="0"/>
                <w:sz w:val="18"/>
                <w:szCs w:val="18"/>
              </w:rPr>
              <w:t>Површина (м2)</w:t>
            </w:r>
          </w:p>
        </w:tc>
      </w:tr>
      <w:tr w:rsidR="00133171" w:rsidRPr="00AC28CF" w:rsidTr="00133171">
        <w:trPr>
          <w:trHeight w:val="284"/>
        </w:trPr>
        <w:tc>
          <w:tcPr>
            <w:tcW w:w="4786" w:type="dxa"/>
            <w:shd w:val="clear" w:color="auto" w:fill="auto"/>
            <w:vAlign w:val="center"/>
          </w:tcPr>
          <w:p w:rsidR="004D7C1B" w:rsidRPr="00AC28CF" w:rsidRDefault="004D7C1B" w:rsidP="00775E66">
            <w:pPr>
              <w:pStyle w:val="Tabela"/>
              <w:spacing w:before="60" w:after="60"/>
              <w:jc w:val="both"/>
              <w:rPr>
                <w:noProof w:val="0"/>
              </w:rPr>
            </w:pPr>
            <w:r w:rsidRPr="00AC28CF">
              <w:rPr>
                <w:noProof w:val="0"/>
              </w:rPr>
              <w:t>Вишепородично становање ВС-02</w:t>
            </w:r>
            <w:r w:rsidR="00AC28CF" w:rsidRPr="00AC28CF">
              <w:rPr>
                <w:noProof w:val="0"/>
              </w:rPr>
              <w:t xml:space="preserve"> - планирано</w:t>
            </w:r>
          </w:p>
        </w:tc>
        <w:tc>
          <w:tcPr>
            <w:tcW w:w="1418" w:type="dxa"/>
            <w:shd w:val="clear" w:color="auto" w:fill="auto"/>
            <w:vAlign w:val="center"/>
          </w:tcPr>
          <w:p w:rsidR="004D7C1B" w:rsidRPr="00AC28CF" w:rsidRDefault="00504C56" w:rsidP="00504C56">
            <w:pPr>
              <w:pStyle w:val="Tabela"/>
              <w:spacing w:before="60" w:after="60"/>
              <w:jc w:val="right"/>
              <w:rPr>
                <w:noProof w:val="0"/>
              </w:rPr>
            </w:pPr>
            <w:r>
              <w:rPr>
                <w:noProof w:val="0"/>
              </w:rPr>
              <w:t>3</w:t>
            </w:r>
            <w:r w:rsidR="004D7C1B" w:rsidRPr="00AC28CF">
              <w:rPr>
                <w:noProof w:val="0"/>
              </w:rPr>
              <w:t>.</w:t>
            </w:r>
            <w:r>
              <w:rPr>
                <w:noProof w:val="0"/>
              </w:rPr>
              <w:t>218</w:t>
            </w:r>
          </w:p>
        </w:tc>
      </w:tr>
      <w:tr w:rsidR="001804B8" w:rsidRPr="00AC28CF" w:rsidTr="001804B8">
        <w:trPr>
          <w:trHeight w:val="284"/>
        </w:trPr>
        <w:tc>
          <w:tcPr>
            <w:tcW w:w="4786" w:type="dxa"/>
            <w:shd w:val="clear" w:color="auto" w:fill="FFFFFF" w:themeFill="background1"/>
            <w:vAlign w:val="center"/>
          </w:tcPr>
          <w:p w:rsidR="00AC28CF" w:rsidRPr="00AC28CF" w:rsidRDefault="00AC28CF" w:rsidP="00775E66">
            <w:pPr>
              <w:pStyle w:val="Tabela"/>
              <w:spacing w:before="60" w:after="60"/>
              <w:jc w:val="both"/>
              <w:rPr>
                <w:noProof w:val="0"/>
              </w:rPr>
            </w:pPr>
            <w:r w:rsidRPr="00AC28CF">
              <w:rPr>
                <w:noProof w:val="0"/>
              </w:rPr>
              <w:t>Вишепородично становање ВС-02 - постојеће</w:t>
            </w:r>
          </w:p>
        </w:tc>
        <w:tc>
          <w:tcPr>
            <w:tcW w:w="1418" w:type="dxa"/>
            <w:shd w:val="clear" w:color="auto" w:fill="FFFFFF" w:themeFill="background1"/>
            <w:vAlign w:val="center"/>
          </w:tcPr>
          <w:p w:rsidR="00AC28CF" w:rsidRPr="00AC28CF" w:rsidRDefault="00AC28CF" w:rsidP="00775E66">
            <w:pPr>
              <w:pStyle w:val="Tabela"/>
              <w:spacing w:before="60" w:after="60"/>
              <w:jc w:val="right"/>
              <w:rPr>
                <w:noProof w:val="0"/>
              </w:rPr>
            </w:pPr>
            <w:r w:rsidRPr="00AC28CF">
              <w:rPr>
                <w:noProof w:val="0"/>
              </w:rPr>
              <w:t>1.658</w:t>
            </w:r>
          </w:p>
        </w:tc>
      </w:tr>
      <w:tr w:rsidR="00533A70" w:rsidRPr="00AC28CF" w:rsidTr="00133171">
        <w:trPr>
          <w:trHeight w:val="284"/>
        </w:trPr>
        <w:tc>
          <w:tcPr>
            <w:tcW w:w="4786" w:type="dxa"/>
            <w:shd w:val="clear" w:color="auto" w:fill="auto"/>
            <w:vAlign w:val="center"/>
          </w:tcPr>
          <w:p w:rsidR="004D7C1B" w:rsidRPr="00AC28CF" w:rsidRDefault="001804B8" w:rsidP="00775E66">
            <w:pPr>
              <w:pStyle w:val="Tabela"/>
              <w:spacing w:before="60" w:after="60"/>
              <w:rPr>
                <w:noProof w:val="0"/>
              </w:rPr>
            </w:pPr>
            <w:r>
              <w:rPr>
                <w:noProof w:val="0"/>
              </w:rPr>
              <w:t>Верска заједница – хришћанска адвентистичка црква</w:t>
            </w:r>
          </w:p>
        </w:tc>
        <w:tc>
          <w:tcPr>
            <w:tcW w:w="1418" w:type="dxa"/>
            <w:shd w:val="clear" w:color="auto" w:fill="FFFFFF"/>
            <w:vAlign w:val="center"/>
          </w:tcPr>
          <w:p w:rsidR="004D7C1B" w:rsidRPr="00AC28CF" w:rsidRDefault="00533A70" w:rsidP="00533A70">
            <w:pPr>
              <w:pStyle w:val="Tabela"/>
              <w:spacing w:before="60" w:after="60"/>
              <w:jc w:val="right"/>
              <w:rPr>
                <w:noProof w:val="0"/>
              </w:rPr>
            </w:pPr>
            <w:r>
              <w:rPr>
                <w:noProof w:val="0"/>
              </w:rPr>
              <w:t>678</w:t>
            </w:r>
          </w:p>
        </w:tc>
      </w:tr>
      <w:tr w:rsidR="004D7C1B" w:rsidRPr="00CB1207" w:rsidTr="00AC28CF">
        <w:trPr>
          <w:trHeight w:val="284"/>
        </w:trPr>
        <w:tc>
          <w:tcPr>
            <w:tcW w:w="4786" w:type="dxa"/>
            <w:tcBorders>
              <w:right w:val="single" w:sz="4" w:space="0" w:color="FFFFFF"/>
            </w:tcBorders>
            <w:shd w:val="clear" w:color="auto" w:fill="FCD6B6"/>
            <w:vAlign w:val="center"/>
          </w:tcPr>
          <w:p w:rsidR="004D7C1B" w:rsidRPr="00CB1207" w:rsidRDefault="004D7C1B" w:rsidP="00775E66">
            <w:pPr>
              <w:pStyle w:val="Tabela"/>
              <w:rPr>
                <w:b/>
                <w:bCs/>
                <w:noProof w:val="0"/>
              </w:rPr>
            </w:pPr>
            <w:r w:rsidRPr="00CB1207">
              <w:rPr>
                <w:b/>
                <w:bCs/>
                <w:noProof w:val="0"/>
              </w:rPr>
              <w:t>Укупно</w:t>
            </w:r>
          </w:p>
        </w:tc>
        <w:tc>
          <w:tcPr>
            <w:tcW w:w="1418" w:type="dxa"/>
            <w:tcBorders>
              <w:left w:val="single" w:sz="4" w:space="0" w:color="FFFFFF"/>
            </w:tcBorders>
            <w:shd w:val="clear" w:color="auto" w:fill="FCD6B6"/>
            <w:vAlign w:val="center"/>
          </w:tcPr>
          <w:p w:rsidR="004D7C1B" w:rsidRPr="00810B04" w:rsidRDefault="00810B04" w:rsidP="00810B04">
            <w:pPr>
              <w:jc w:val="right"/>
              <w:rPr>
                <w:b/>
                <w:bCs/>
                <w:noProof w:val="0"/>
                <w:sz w:val="18"/>
              </w:rPr>
            </w:pPr>
            <w:r>
              <w:rPr>
                <w:b/>
                <w:bCs/>
                <w:noProof w:val="0"/>
                <w:sz w:val="18"/>
              </w:rPr>
              <w:t>5</w:t>
            </w:r>
            <w:r w:rsidR="004D7C1B" w:rsidRPr="00CB1207">
              <w:rPr>
                <w:b/>
                <w:bCs/>
                <w:noProof w:val="0"/>
                <w:sz w:val="18"/>
              </w:rPr>
              <w:t>.</w:t>
            </w:r>
            <w:r>
              <w:rPr>
                <w:b/>
                <w:bCs/>
                <w:noProof w:val="0"/>
                <w:sz w:val="18"/>
              </w:rPr>
              <w:t>554</w:t>
            </w:r>
          </w:p>
        </w:tc>
      </w:tr>
    </w:tbl>
    <w:p w:rsidR="00E22A18" w:rsidRPr="00876237" w:rsidRDefault="00E22A18" w:rsidP="00D035CC">
      <w:pPr>
        <w:pStyle w:val="Osnovni"/>
        <w:rPr>
          <w:lang w:val="sr-Latn-RS"/>
        </w:rPr>
      </w:pPr>
    </w:p>
    <w:p w:rsidR="00D362C3" w:rsidRDefault="00BF7CB8" w:rsidP="00D362C3">
      <w:pPr>
        <w:pStyle w:val="Heading4"/>
      </w:pPr>
      <w:r>
        <w:rPr>
          <w:lang w:val="sr-Latn-RS"/>
        </w:rPr>
        <w:t>2</w:t>
      </w:r>
      <w:r w:rsidR="001E7E57">
        <w:t>.</w:t>
      </w:r>
      <w:r>
        <w:rPr>
          <w:lang w:val="sr-Latn-RS"/>
        </w:rPr>
        <w:t>1.</w:t>
      </w:r>
      <w:r w:rsidR="00571DAB">
        <w:t>3</w:t>
      </w:r>
      <w:r w:rsidR="007E6E11">
        <w:t xml:space="preserve"> </w:t>
      </w:r>
      <w:r w:rsidR="00054D8A">
        <w:t>Урбанистичка</w:t>
      </w:r>
      <w:r w:rsidR="001E7E57">
        <w:t xml:space="preserve"> зона А</w:t>
      </w:r>
      <w:r w:rsidR="00D362C3">
        <w:rPr>
          <w:lang w:val="sr-Latn-RS"/>
        </w:rPr>
        <w:t>1.</w:t>
      </w:r>
      <w:r w:rsidR="001E7E57">
        <w:t xml:space="preserve">3: </w:t>
      </w:r>
      <w:r w:rsidR="00D362C3">
        <w:t xml:space="preserve">комерцијалне делатности са вишепородичним становањем типа ВС-02 </w:t>
      </w:r>
    </w:p>
    <w:p w:rsidR="00D8031D" w:rsidRDefault="00D8031D" w:rsidP="00D8031D">
      <w:pPr>
        <w:pStyle w:val="Osnovni"/>
      </w:pPr>
      <w:r>
        <w:t>У урбанистичкој зони А1.</w:t>
      </w:r>
      <w:r w:rsidR="0034393D">
        <w:t>3</w:t>
      </w:r>
      <w:r>
        <w:t xml:space="preserve"> површине </w:t>
      </w:r>
      <w:r w:rsidR="00DF0493">
        <w:t>2</w:t>
      </w:r>
      <w:r w:rsidRPr="00BE7E5D">
        <w:rPr>
          <w:lang w:val="sr-Latn-RS"/>
        </w:rPr>
        <w:t>.</w:t>
      </w:r>
      <w:r w:rsidR="00DF0493">
        <w:t>55</w:t>
      </w:r>
      <w:r w:rsidRPr="00BE7E5D">
        <w:rPr>
          <w:lang w:val="sr-Latn-RS"/>
        </w:rPr>
        <w:t>4</w:t>
      </w:r>
      <w:r w:rsidRPr="00BE7E5D">
        <w:t>м</w:t>
      </w:r>
      <w:r w:rsidRPr="00BE7E5D">
        <w:rPr>
          <w:vertAlign w:val="superscript"/>
        </w:rPr>
        <w:t>2</w:t>
      </w:r>
      <w:r w:rsidRPr="00BE7E5D">
        <w:t xml:space="preserve"> планирају</w:t>
      </w:r>
      <w:r>
        <w:t xml:space="preserve"> се објекти комерцијалних делатности са вишепородичним становањем типа ВС-02. Обзиром да је локација у значајном трговачкој зони града</w:t>
      </w:r>
      <w:r w:rsidR="00DF0493">
        <w:t>, на почетку улице Хајдук Вељкове</w:t>
      </w:r>
      <w:r>
        <w:t xml:space="preserve"> у овом потезу је могућа већа концентрација комерцијалних садржаја, тако да је могуће извести објекте који су у потпуности комерцијални. Вишепородично становање се планира на вишим етажама објекта. </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D8031D" w:rsidRPr="00EB36BF" w:rsidTr="00F93537">
        <w:trPr>
          <w:trHeight w:val="284"/>
        </w:trPr>
        <w:tc>
          <w:tcPr>
            <w:tcW w:w="4786" w:type="dxa"/>
            <w:tcBorders>
              <w:right w:val="single" w:sz="6" w:space="0" w:color="FFFFFF"/>
            </w:tcBorders>
            <w:shd w:val="clear" w:color="auto" w:fill="FCD6B6"/>
            <w:vAlign w:val="center"/>
          </w:tcPr>
          <w:p w:rsidR="00D8031D" w:rsidRPr="00847A28" w:rsidRDefault="00D8031D" w:rsidP="00F93537">
            <w:pPr>
              <w:pStyle w:val="Tabela"/>
              <w:rPr>
                <w:b/>
                <w:bCs/>
                <w:noProof w:val="0"/>
              </w:rPr>
            </w:pPr>
            <w:r w:rsidRPr="00847A28">
              <w:rPr>
                <w:b/>
                <w:bCs/>
                <w:noProof w:val="0"/>
              </w:rPr>
              <w:t>Намена површина</w:t>
            </w:r>
          </w:p>
        </w:tc>
        <w:tc>
          <w:tcPr>
            <w:tcW w:w="1418" w:type="dxa"/>
            <w:tcBorders>
              <w:left w:val="single" w:sz="6" w:space="0" w:color="FFFFFF"/>
              <w:right w:val="single" w:sz="6" w:space="0" w:color="FFFFFF"/>
            </w:tcBorders>
            <w:shd w:val="clear" w:color="auto" w:fill="FCD6B6"/>
            <w:vAlign w:val="center"/>
          </w:tcPr>
          <w:p w:rsidR="00D8031D" w:rsidRPr="00847A28" w:rsidRDefault="00D8031D" w:rsidP="00F93537">
            <w:pPr>
              <w:jc w:val="right"/>
              <w:rPr>
                <w:b/>
                <w:bCs/>
                <w:noProof w:val="0"/>
                <w:sz w:val="18"/>
              </w:rPr>
            </w:pPr>
            <w:r w:rsidRPr="00847A28">
              <w:rPr>
                <w:b/>
                <w:bCs/>
                <w:noProof w:val="0"/>
                <w:sz w:val="18"/>
              </w:rPr>
              <w:t>Површина (м</w:t>
            </w:r>
            <w:r w:rsidRPr="00847A28">
              <w:rPr>
                <w:b/>
                <w:bCs/>
                <w:noProof w:val="0"/>
                <w:sz w:val="18"/>
                <w:vertAlign w:val="superscript"/>
              </w:rPr>
              <w:t>2</w:t>
            </w:r>
            <w:r w:rsidRPr="00847A28">
              <w:rPr>
                <w:b/>
                <w:bCs/>
                <w:noProof w:val="0"/>
                <w:sz w:val="18"/>
              </w:rPr>
              <w:t>)</w:t>
            </w:r>
          </w:p>
        </w:tc>
      </w:tr>
      <w:tr w:rsidR="00D8031D" w:rsidRPr="00EB36BF" w:rsidTr="00F93537">
        <w:trPr>
          <w:trHeight w:val="284"/>
        </w:trPr>
        <w:tc>
          <w:tcPr>
            <w:tcW w:w="4786" w:type="dxa"/>
            <w:shd w:val="clear" w:color="auto" w:fill="FFFFFF" w:themeFill="background1"/>
            <w:vAlign w:val="center"/>
          </w:tcPr>
          <w:p w:rsidR="00D8031D" w:rsidRPr="00847A28" w:rsidRDefault="00D8031D" w:rsidP="00F93537">
            <w:pPr>
              <w:pStyle w:val="Tabela"/>
              <w:spacing w:before="60" w:after="60"/>
              <w:jc w:val="both"/>
              <w:rPr>
                <w:noProof w:val="0"/>
              </w:rPr>
            </w:pPr>
            <w:r>
              <w:rPr>
                <w:noProof w:val="0"/>
              </w:rPr>
              <w:t>Комерцијалне делатности са становањем</w:t>
            </w:r>
          </w:p>
        </w:tc>
        <w:tc>
          <w:tcPr>
            <w:tcW w:w="1418" w:type="dxa"/>
            <w:shd w:val="clear" w:color="auto" w:fill="FFFFFF" w:themeFill="background1"/>
            <w:vAlign w:val="center"/>
          </w:tcPr>
          <w:p w:rsidR="00D8031D" w:rsidRPr="00F01789" w:rsidRDefault="00320004" w:rsidP="00320004">
            <w:pPr>
              <w:pStyle w:val="Tabela"/>
              <w:spacing w:before="60" w:after="60"/>
              <w:jc w:val="right"/>
              <w:rPr>
                <w:noProof w:val="0"/>
                <w:highlight w:val="yellow"/>
              </w:rPr>
            </w:pPr>
            <w:r>
              <w:rPr>
                <w:noProof w:val="0"/>
              </w:rPr>
              <w:t>2</w:t>
            </w:r>
            <w:r w:rsidR="00D8031D" w:rsidRPr="000D5E72">
              <w:rPr>
                <w:noProof w:val="0"/>
              </w:rPr>
              <w:t>.</w:t>
            </w:r>
            <w:r>
              <w:rPr>
                <w:noProof w:val="0"/>
              </w:rPr>
              <w:t>554</w:t>
            </w:r>
          </w:p>
        </w:tc>
      </w:tr>
      <w:tr w:rsidR="00D8031D" w:rsidRPr="007055EE" w:rsidTr="00F93537">
        <w:trPr>
          <w:trHeight w:val="284"/>
        </w:trPr>
        <w:tc>
          <w:tcPr>
            <w:tcW w:w="4786" w:type="dxa"/>
            <w:tcBorders>
              <w:right w:val="single" w:sz="4" w:space="0" w:color="FFFFFF"/>
            </w:tcBorders>
            <w:shd w:val="clear" w:color="auto" w:fill="FCD6B6"/>
            <w:vAlign w:val="center"/>
          </w:tcPr>
          <w:p w:rsidR="00D8031D" w:rsidRPr="007055EE" w:rsidRDefault="00D8031D" w:rsidP="00F93537">
            <w:pPr>
              <w:pStyle w:val="Tabela"/>
              <w:rPr>
                <w:b/>
                <w:bCs/>
                <w:noProof w:val="0"/>
              </w:rPr>
            </w:pPr>
            <w:r w:rsidRPr="007055EE">
              <w:rPr>
                <w:b/>
                <w:bCs/>
                <w:noProof w:val="0"/>
              </w:rPr>
              <w:t>Укупно</w:t>
            </w:r>
          </w:p>
        </w:tc>
        <w:tc>
          <w:tcPr>
            <w:tcW w:w="1418" w:type="dxa"/>
            <w:tcBorders>
              <w:left w:val="single" w:sz="4" w:space="0" w:color="FFFFFF"/>
              <w:right w:val="single" w:sz="4" w:space="0" w:color="FFFFFF"/>
            </w:tcBorders>
            <w:shd w:val="clear" w:color="auto" w:fill="FCD6B6"/>
            <w:vAlign w:val="center"/>
          </w:tcPr>
          <w:p w:rsidR="00D8031D" w:rsidRPr="007055EE" w:rsidRDefault="00211755" w:rsidP="00211755">
            <w:pPr>
              <w:jc w:val="right"/>
              <w:rPr>
                <w:b/>
                <w:bCs/>
                <w:noProof w:val="0"/>
                <w:sz w:val="18"/>
              </w:rPr>
            </w:pPr>
            <w:r>
              <w:rPr>
                <w:b/>
                <w:bCs/>
                <w:noProof w:val="0"/>
                <w:sz w:val="18"/>
              </w:rPr>
              <w:t>2</w:t>
            </w:r>
            <w:r w:rsidR="00D8031D">
              <w:rPr>
                <w:b/>
                <w:bCs/>
                <w:noProof w:val="0"/>
                <w:sz w:val="18"/>
              </w:rPr>
              <w:t>.</w:t>
            </w:r>
            <w:r>
              <w:rPr>
                <w:b/>
                <w:bCs/>
                <w:noProof w:val="0"/>
                <w:sz w:val="18"/>
              </w:rPr>
              <w:t>554</w:t>
            </w:r>
          </w:p>
        </w:tc>
      </w:tr>
    </w:tbl>
    <w:p w:rsidR="0037334D" w:rsidRDefault="0037334D" w:rsidP="0037334D">
      <w:pPr>
        <w:pStyle w:val="Heading4"/>
        <w:rPr>
          <w:lang w:val="sr-Latn-RS"/>
        </w:rPr>
      </w:pPr>
    </w:p>
    <w:p w:rsidR="00091D91" w:rsidRPr="00F97FE4" w:rsidRDefault="007021D5" w:rsidP="0037334D">
      <w:pPr>
        <w:pStyle w:val="Heading4"/>
      </w:pPr>
      <w:r>
        <w:rPr>
          <w:lang w:val="sr-Latn-RS"/>
        </w:rPr>
        <w:t>2</w:t>
      </w:r>
      <w:r>
        <w:t>.</w:t>
      </w:r>
      <w:r>
        <w:rPr>
          <w:lang w:val="sr-Latn-RS"/>
        </w:rPr>
        <w:t>1.</w:t>
      </w:r>
      <w:r w:rsidR="00A76286">
        <w:t>4</w:t>
      </w:r>
      <w:r w:rsidR="00054D8A">
        <w:t xml:space="preserve"> Урбанистичка</w:t>
      </w:r>
      <w:r>
        <w:t xml:space="preserve"> зона А</w:t>
      </w:r>
      <w:r w:rsidR="00F97FE4">
        <w:rPr>
          <w:lang w:val="sr-Latn-RS"/>
        </w:rPr>
        <w:t>2</w:t>
      </w:r>
      <w:r>
        <w:t xml:space="preserve">: </w:t>
      </w:r>
      <w:r w:rsidR="004945E5">
        <w:t>вишепородичн</w:t>
      </w:r>
      <w:r w:rsidR="001847C8">
        <w:rPr>
          <w:lang w:val="sr-Latn-RS"/>
        </w:rPr>
        <w:t>o</w:t>
      </w:r>
      <w:r w:rsidR="004945E5">
        <w:t xml:space="preserve"> становање </w:t>
      </w:r>
      <w:r w:rsidR="00F07CC0">
        <w:t>ВС-0</w:t>
      </w:r>
      <w:r w:rsidR="00F97FE4">
        <w:rPr>
          <w:lang w:val="sr-Latn-RS"/>
        </w:rPr>
        <w:t xml:space="preserve">2 </w:t>
      </w:r>
    </w:p>
    <w:p w:rsidR="000F289A" w:rsidRDefault="001847C8" w:rsidP="00ED546A">
      <w:pPr>
        <w:pStyle w:val="Osnovni"/>
      </w:pPr>
      <w:r>
        <w:t xml:space="preserve">У урбанистичкој зони </w:t>
      </w:r>
      <w:r>
        <w:rPr>
          <w:lang w:val="sr-Latn-RS"/>
        </w:rPr>
        <w:t>A</w:t>
      </w:r>
      <w:r w:rsidR="00EC6527">
        <w:t>2</w:t>
      </w:r>
      <w:r>
        <w:t xml:space="preserve">, површине </w:t>
      </w:r>
      <w:r w:rsidR="00C854CE">
        <w:t>12</w:t>
      </w:r>
      <w:r w:rsidR="00DD2C13">
        <w:t>.</w:t>
      </w:r>
      <w:r w:rsidR="00C854CE">
        <w:t>670</w:t>
      </w:r>
      <w:r>
        <w:t>м</w:t>
      </w:r>
      <w:r w:rsidRPr="00663210">
        <w:rPr>
          <w:vertAlign w:val="superscript"/>
        </w:rPr>
        <w:t>2</w:t>
      </w:r>
      <w:r>
        <w:t xml:space="preserve"> планира се </w:t>
      </w:r>
      <w:r w:rsidR="00134C8C">
        <w:t xml:space="preserve">изградња објеката </w:t>
      </w:r>
      <w:r w:rsidR="00D33654">
        <w:t>в</w:t>
      </w:r>
      <w:r>
        <w:t>ишепородично</w:t>
      </w:r>
      <w:r w:rsidR="00134C8C">
        <w:t xml:space="preserve">г </w:t>
      </w:r>
      <w:r>
        <w:t>становањ</w:t>
      </w:r>
      <w:r w:rsidR="00134C8C">
        <w:t>а</w:t>
      </w:r>
      <w:r w:rsidR="00ED546A">
        <w:t xml:space="preserve"> типа ВС-02. </w:t>
      </w:r>
      <w:r>
        <w:rPr>
          <w:lang w:val="sr-Latn-RS"/>
        </w:rPr>
        <w:t xml:space="preserve">Обзиром </w:t>
      </w:r>
      <w:r>
        <w:t>на укупан капацитет ове зоне и могућности трансформације породичног становања у вишепородично, карактеристике катастарских парцела и услове за формирање грађевинских парцела за намену вишепородичног становања планирана спратност</w:t>
      </w:r>
      <w:r w:rsidR="00272F87">
        <w:t xml:space="preserve"> објеката</w:t>
      </w:r>
      <w:r>
        <w:t xml:space="preserve"> је П+</w:t>
      </w:r>
      <w:r w:rsidR="005C7C8B">
        <w:t>3</w:t>
      </w:r>
      <w:r>
        <w:t xml:space="preserve">. </w:t>
      </w:r>
      <w:r w:rsidR="00ED546A" w:rsidRPr="00D05F2A">
        <w:t>Могућа је</w:t>
      </w:r>
      <w:r w:rsidR="00ED546A">
        <w:t xml:space="preserve"> и изградња објеката породичног становања </w:t>
      </w:r>
      <w:r w:rsidR="00DB7C14">
        <w:t>типа ПС-02.</w:t>
      </w:r>
      <w:r w:rsidR="00ED546A">
        <w:t xml:space="preserve"> </w:t>
      </w:r>
    </w:p>
    <w:p w:rsidR="00071B02" w:rsidRDefault="00071B02" w:rsidP="00071B02">
      <w:pPr>
        <w:pStyle w:val="Osnovni"/>
      </w:pPr>
      <w:r>
        <w:t>Реализовани објекат вишепородичног становања са комерцијалним делатностима се као такав задржава.</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530393" w:rsidRPr="00EB36BF" w:rsidTr="00EC6527">
        <w:trPr>
          <w:trHeight w:val="284"/>
        </w:trPr>
        <w:tc>
          <w:tcPr>
            <w:tcW w:w="4786" w:type="dxa"/>
            <w:tcBorders>
              <w:right w:val="single" w:sz="6" w:space="0" w:color="FFFFFF"/>
            </w:tcBorders>
            <w:shd w:val="clear" w:color="auto" w:fill="F7CAAC" w:themeFill="accent2" w:themeFillTint="66"/>
            <w:vAlign w:val="center"/>
          </w:tcPr>
          <w:p w:rsidR="00530393" w:rsidRPr="000154C3" w:rsidRDefault="00530393" w:rsidP="00E2303C">
            <w:pPr>
              <w:pStyle w:val="Tabela"/>
              <w:rPr>
                <w:b/>
                <w:bCs/>
                <w:noProof w:val="0"/>
              </w:rPr>
            </w:pPr>
            <w:r w:rsidRPr="000154C3">
              <w:rPr>
                <w:b/>
                <w:bCs/>
                <w:noProof w:val="0"/>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530393" w:rsidRPr="000154C3" w:rsidRDefault="00530393" w:rsidP="00E2303C">
            <w:pPr>
              <w:jc w:val="right"/>
              <w:rPr>
                <w:b/>
                <w:bCs/>
                <w:noProof w:val="0"/>
                <w:sz w:val="18"/>
              </w:rPr>
            </w:pPr>
            <w:r w:rsidRPr="00847A28">
              <w:rPr>
                <w:b/>
                <w:bCs/>
                <w:noProof w:val="0"/>
                <w:sz w:val="18"/>
              </w:rPr>
              <w:t>Површина (м</w:t>
            </w:r>
            <w:r w:rsidRPr="00847A28">
              <w:rPr>
                <w:b/>
                <w:bCs/>
                <w:noProof w:val="0"/>
                <w:sz w:val="18"/>
                <w:vertAlign w:val="superscript"/>
              </w:rPr>
              <w:t>2</w:t>
            </w:r>
            <w:r w:rsidRPr="00847A28">
              <w:rPr>
                <w:b/>
                <w:bCs/>
                <w:noProof w:val="0"/>
                <w:sz w:val="18"/>
              </w:rPr>
              <w:t>)</w:t>
            </w:r>
          </w:p>
        </w:tc>
      </w:tr>
      <w:tr w:rsidR="00530393" w:rsidRPr="00EB36BF" w:rsidTr="00EC6527">
        <w:trPr>
          <w:trHeight w:val="284"/>
        </w:trPr>
        <w:tc>
          <w:tcPr>
            <w:tcW w:w="4786" w:type="dxa"/>
            <w:shd w:val="clear" w:color="auto" w:fill="auto"/>
            <w:vAlign w:val="center"/>
          </w:tcPr>
          <w:p w:rsidR="00ED546A" w:rsidRPr="000154C3" w:rsidRDefault="0027286C" w:rsidP="00451851">
            <w:pPr>
              <w:pStyle w:val="Tabela"/>
              <w:spacing w:before="60" w:after="60"/>
              <w:jc w:val="both"/>
              <w:rPr>
                <w:noProof w:val="0"/>
              </w:rPr>
            </w:pPr>
            <w:r w:rsidRPr="00C745E0">
              <w:rPr>
                <w:noProof w:val="0"/>
              </w:rPr>
              <w:t>Вишепородично становање</w:t>
            </w:r>
            <w:r w:rsidR="00ED546A">
              <w:rPr>
                <w:noProof w:val="0"/>
              </w:rPr>
              <w:t xml:space="preserve"> ВС-02</w:t>
            </w:r>
            <w:r w:rsidR="00451851">
              <w:rPr>
                <w:noProof w:val="0"/>
              </w:rPr>
              <w:t xml:space="preserve"> – планирано</w:t>
            </w:r>
          </w:p>
        </w:tc>
        <w:tc>
          <w:tcPr>
            <w:tcW w:w="1418" w:type="dxa"/>
            <w:shd w:val="clear" w:color="auto" w:fill="auto"/>
            <w:vAlign w:val="center"/>
          </w:tcPr>
          <w:p w:rsidR="00530393" w:rsidRPr="000154C3" w:rsidRDefault="00451851" w:rsidP="00BF7FC3">
            <w:pPr>
              <w:pStyle w:val="Tabela"/>
              <w:spacing w:before="60" w:after="60"/>
              <w:jc w:val="right"/>
              <w:rPr>
                <w:noProof w:val="0"/>
              </w:rPr>
            </w:pPr>
            <w:r>
              <w:rPr>
                <w:noProof w:val="0"/>
              </w:rPr>
              <w:t>11.2</w:t>
            </w:r>
            <w:r w:rsidR="00BF7FC3">
              <w:rPr>
                <w:noProof w:val="0"/>
              </w:rPr>
              <w:t>30</w:t>
            </w:r>
          </w:p>
        </w:tc>
      </w:tr>
      <w:tr w:rsidR="00451851" w:rsidRPr="00EB36BF" w:rsidTr="00EC6527">
        <w:trPr>
          <w:trHeight w:val="284"/>
        </w:trPr>
        <w:tc>
          <w:tcPr>
            <w:tcW w:w="4786" w:type="dxa"/>
            <w:shd w:val="clear" w:color="auto" w:fill="auto"/>
            <w:vAlign w:val="center"/>
          </w:tcPr>
          <w:p w:rsidR="00451851" w:rsidRPr="00C745E0" w:rsidRDefault="00451851" w:rsidP="00E2303C">
            <w:pPr>
              <w:pStyle w:val="Tabela"/>
              <w:spacing w:before="60" w:after="60"/>
              <w:jc w:val="both"/>
              <w:rPr>
                <w:noProof w:val="0"/>
              </w:rPr>
            </w:pPr>
            <w:r>
              <w:rPr>
                <w:noProof w:val="0"/>
              </w:rPr>
              <w:t>Вишепородично становање (П+5) - постојеће</w:t>
            </w:r>
          </w:p>
        </w:tc>
        <w:tc>
          <w:tcPr>
            <w:tcW w:w="1418" w:type="dxa"/>
            <w:shd w:val="clear" w:color="auto" w:fill="auto"/>
            <w:vAlign w:val="center"/>
          </w:tcPr>
          <w:p w:rsidR="00451851" w:rsidRDefault="00451851" w:rsidP="00451851">
            <w:pPr>
              <w:pStyle w:val="Tabela"/>
              <w:spacing w:before="60" w:after="60"/>
              <w:jc w:val="right"/>
              <w:rPr>
                <w:noProof w:val="0"/>
              </w:rPr>
            </w:pPr>
            <w:r>
              <w:rPr>
                <w:noProof w:val="0"/>
              </w:rPr>
              <w:t>1.440</w:t>
            </w:r>
          </w:p>
        </w:tc>
      </w:tr>
      <w:tr w:rsidR="00530393" w:rsidRPr="00EB36BF" w:rsidTr="00EC6527">
        <w:trPr>
          <w:trHeight w:val="284"/>
        </w:trPr>
        <w:tc>
          <w:tcPr>
            <w:tcW w:w="4786" w:type="dxa"/>
            <w:tcBorders>
              <w:right w:val="single" w:sz="4" w:space="0" w:color="FFFFFF"/>
            </w:tcBorders>
            <w:shd w:val="clear" w:color="auto" w:fill="F7CAAC" w:themeFill="accent2" w:themeFillTint="66"/>
            <w:vAlign w:val="center"/>
          </w:tcPr>
          <w:p w:rsidR="00530393" w:rsidRPr="000154C3" w:rsidRDefault="00530393" w:rsidP="00E2303C">
            <w:pPr>
              <w:pStyle w:val="Tabela"/>
              <w:rPr>
                <w:b/>
                <w:bCs/>
                <w:noProof w:val="0"/>
              </w:rPr>
            </w:pPr>
            <w:r w:rsidRPr="000154C3">
              <w:rPr>
                <w:b/>
                <w:bCs/>
                <w:noProof w:val="0"/>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530393" w:rsidRPr="000154C3" w:rsidRDefault="00BF7FC3" w:rsidP="00BF7FC3">
            <w:pPr>
              <w:jc w:val="right"/>
              <w:rPr>
                <w:b/>
                <w:bCs/>
                <w:noProof w:val="0"/>
                <w:sz w:val="18"/>
              </w:rPr>
            </w:pPr>
            <w:r>
              <w:rPr>
                <w:b/>
                <w:bCs/>
                <w:noProof w:val="0"/>
                <w:sz w:val="18"/>
              </w:rPr>
              <w:t>12</w:t>
            </w:r>
            <w:r w:rsidR="00124C83">
              <w:rPr>
                <w:b/>
                <w:bCs/>
                <w:noProof w:val="0"/>
                <w:sz w:val="18"/>
              </w:rPr>
              <w:t>.</w:t>
            </w:r>
            <w:r>
              <w:rPr>
                <w:b/>
                <w:bCs/>
                <w:noProof w:val="0"/>
                <w:sz w:val="18"/>
              </w:rPr>
              <w:t>670</w:t>
            </w:r>
          </w:p>
        </w:tc>
      </w:tr>
    </w:tbl>
    <w:p w:rsidR="0037334D" w:rsidRDefault="0037334D" w:rsidP="0037334D">
      <w:pPr>
        <w:pStyle w:val="Heading4"/>
        <w:rPr>
          <w:lang w:val="sr-Latn-RS"/>
        </w:rPr>
      </w:pPr>
    </w:p>
    <w:p w:rsidR="008207E8" w:rsidRPr="00CA7E5C" w:rsidRDefault="008207E8" w:rsidP="0037334D">
      <w:pPr>
        <w:pStyle w:val="Heading4"/>
      </w:pPr>
      <w:r>
        <w:rPr>
          <w:lang w:val="sr-Latn-RS"/>
        </w:rPr>
        <w:t>2</w:t>
      </w:r>
      <w:r w:rsidRPr="00EB36BF">
        <w:t>.1.</w:t>
      </w:r>
      <w:r w:rsidR="00D85BAC">
        <w:t>5</w:t>
      </w:r>
      <w:r>
        <w:t xml:space="preserve"> </w:t>
      </w:r>
      <w:r w:rsidR="00AF50C5">
        <w:t>Урбанистич</w:t>
      </w:r>
      <w:r>
        <w:t xml:space="preserve">ка зона </w:t>
      </w:r>
      <w:r w:rsidR="00D85BAC">
        <w:t>А3</w:t>
      </w:r>
      <w:r w:rsidRPr="00EB36BF">
        <w:t>:</w:t>
      </w:r>
      <w:r>
        <w:t xml:space="preserve"> породично становањ</w:t>
      </w:r>
      <w:r w:rsidR="00AD0818">
        <w:t>е ПС-01</w:t>
      </w:r>
    </w:p>
    <w:p w:rsidR="00DD0799" w:rsidRDefault="00DD0799" w:rsidP="001624CE">
      <w:pPr>
        <w:pStyle w:val="Osnovni"/>
      </w:pPr>
      <w:r w:rsidRPr="00A97D1E">
        <w:t xml:space="preserve">У урбанистичкој зони </w:t>
      </w:r>
      <w:r w:rsidR="00C854CE">
        <w:t>А3</w:t>
      </w:r>
      <w:r w:rsidRPr="00A97D1E">
        <w:t xml:space="preserve"> површине </w:t>
      </w:r>
      <w:r w:rsidR="00547F54">
        <w:t>13</w:t>
      </w:r>
      <w:r w:rsidRPr="00A97D1E">
        <w:t>.</w:t>
      </w:r>
      <w:r w:rsidR="00547F54">
        <w:t>318</w:t>
      </w:r>
      <w:r w:rsidRPr="00A97D1E">
        <w:t>м</w:t>
      </w:r>
      <w:r w:rsidRPr="00A97D1E">
        <w:rPr>
          <w:vertAlign w:val="superscript"/>
        </w:rPr>
        <w:t>2</w:t>
      </w:r>
      <w:r w:rsidRPr="00A97D1E">
        <w:t>, задржава се намена породичног становања</w:t>
      </w:r>
      <w:r w:rsidR="00A44C85">
        <w:t xml:space="preserve"> типа ПС-01</w:t>
      </w:r>
      <w:r w:rsidRPr="00A97D1E">
        <w:t>. Могућа спратност</w:t>
      </w:r>
      <w:r>
        <w:t xml:space="preserve"> објекта је </w:t>
      </w:r>
      <w:r w:rsidR="00C854CE">
        <w:t xml:space="preserve">до </w:t>
      </w:r>
      <w:r>
        <w:t>П+</w:t>
      </w:r>
      <w:r w:rsidR="00A44C85">
        <w:t>1+Пк</w:t>
      </w:r>
      <w:r>
        <w:t xml:space="preserve">. </w:t>
      </w:r>
    </w:p>
    <w:p w:rsidR="00DD0799" w:rsidRPr="00A636F3" w:rsidRDefault="00DD0799" w:rsidP="00DD0799">
      <w:pPr>
        <w:pStyle w:val="Osnovni"/>
      </w:pP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DD0799" w:rsidRPr="003D5DAC" w:rsidTr="00DC523D">
        <w:trPr>
          <w:trHeight w:val="284"/>
        </w:trPr>
        <w:tc>
          <w:tcPr>
            <w:tcW w:w="4786" w:type="dxa"/>
            <w:tcBorders>
              <w:right w:val="single" w:sz="6" w:space="0" w:color="FFFFFF"/>
            </w:tcBorders>
            <w:shd w:val="clear" w:color="auto" w:fill="F7CAAC" w:themeFill="accent2" w:themeFillTint="66"/>
            <w:vAlign w:val="center"/>
          </w:tcPr>
          <w:p w:rsidR="00DD0799" w:rsidRPr="003D5DAC" w:rsidRDefault="00DD0799" w:rsidP="001624CE">
            <w:pPr>
              <w:pStyle w:val="Tabela"/>
              <w:rPr>
                <w:b/>
                <w:bCs/>
                <w:noProof w:val="0"/>
              </w:rPr>
            </w:pPr>
            <w:r w:rsidRPr="003D5DAC">
              <w:rPr>
                <w:b/>
                <w:bCs/>
                <w:noProof w:val="0"/>
              </w:rPr>
              <w:lastRenderedPageBreak/>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DD0799" w:rsidRPr="003D5DAC" w:rsidRDefault="00DD0799" w:rsidP="001624CE">
            <w:pPr>
              <w:jc w:val="right"/>
              <w:rPr>
                <w:rFonts w:cs="Tahoma"/>
                <w:b/>
                <w:bCs/>
                <w:noProof w:val="0"/>
                <w:sz w:val="18"/>
                <w:szCs w:val="18"/>
              </w:rPr>
            </w:pPr>
            <w:r w:rsidRPr="00847A28">
              <w:rPr>
                <w:b/>
                <w:bCs/>
                <w:noProof w:val="0"/>
                <w:sz w:val="18"/>
              </w:rPr>
              <w:t>Површина (м</w:t>
            </w:r>
            <w:r w:rsidRPr="00847A28">
              <w:rPr>
                <w:b/>
                <w:bCs/>
                <w:noProof w:val="0"/>
                <w:sz w:val="18"/>
                <w:vertAlign w:val="superscript"/>
              </w:rPr>
              <w:t>2</w:t>
            </w:r>
            <w:r w:rsidRPr="00847A28">
              <w:rPr>
                <w:b/>
                <w:bCs/>
                <w:noProof w:val="0"/>
                <w:sz w:val="18"/>
              </w:rPr>
              <w:t>)</w:t>
            </w:r>
          </w:p>
        </w:tc>
      </w:tr>
      <w:tr w:rsidR="00DD0799" w:rsidRPr="003856DA" w:rsidTr="00DC523D">
        <w:trPr>
          <w:trHeight w:val="284"/>
        </w:trPr>
        <w:tc>
          <w:tcPr>
            <w:tcW w:w="4786" w:type="dxa"/>
            <w:shd w:val="clear" w:color="auto" w:fill="auto"/>
            <w:vAlign w:val="center"/>
          </w:tcPr>
          <w:p w:rsidR="00DD0799" w:rsidRPr="00396BE6" w:rsidRDefault="00DD0799" w:rsidP="00532938">
            <w:pPr>
              <w:pStyle w:val="Tabela"/>
              <w:spacing w:before="60" w:after="60"/>
              <w:jc w:val="both"/>
              <w:rPr>
                <w:noProof w:val="0"/>
              </w:rPr>
            </w:pPr>
            <w:r>
              <w:rPr>
                <w:noProof w:val="0"/>
              </w:rPr>
              <w:t>П</w:t>
            </w:r>
            <w:r w:rsidRPr="00396BE6">
              <w:rPr>
                <w:noProof w:val="0"/>
              </w:rPr>
              <w:t>ородично становање</w:t>
            </w:r>
            <w:r>
              <w:rPr>
                <w:noProof w:val="0"/>
              </w:rPr>
              <w:t xml:space="preserve"> ПС-0</w:t>
            </w:r>
            <w:r w:rsidR="00532938">
              <w:rPr>
                <w:noProof w:val="0"/>
              </w:rPr>
              <w:t>1</w:t>
            </w:r>
          </w:p>
        </w:tc>
        <w:tc>
          <w:tcPr>
            <w:tcW w:w="1418" w:type="dxa"/>
            <w:shd w:val="clear" w:color="auto" w:fill="auto"/>
            <w:vAlign w:val="center"/>
          </w:tcPr>
          <w:p w:rsidR="00DD0799" w:rsidRPr="003856DA" w:rsidRDefault="00BD7332" w:rsidP="00BD7332">
            <w:pPr>
              <w:pStyle w:val="Tabela"/>
              <w:spacing w:before="60" w:after="60"/>
              <w:jc w:val="right"/>
              <w:rPr>
                <w:noProof w:val="0"/>
                <w:lang w:val="sr-Latn-RS"/>
              </w:rPr>
            </w:pPr>
            <w:r>
              <w:rPr>
                <w:noProof w:val="0"/>
              </w:rPr>
              <w:t>1</w:t>
            </w:r>
            <w:r w:rsidR="00DD0799" w:rsidRPr="003856DA">
              <w:rPr>
                <w:noProof w:val="0"/>
              </w:rPr>
              <w:t>3.</w:t>
            </w:r>
            <w:r>
              <w:rPr>
                <w:noProof w:val="0"/>
              </w:rPr>
              <w:t>318</w:t>
            </w:r>
          </w:p>
        </w:tc>
      </w:tr>
      <w:tr w:rsidR="00DD0799" w:rsidRPr="00396BE6" w:rsidTr="00DC523D">
        <w:trPr>
          <w:trHeight w:val="284"/>
        </w:trPr>
        <w:tc>
          <w:tcPr>
            <w:tcW w:w="4786" w:type="dxa"/>
            <w:tcBorders>
              <w:right w:val="single" w:sz="4" w:space="0" w:color="FFFFFF"/>
            </w:tcBorders>
            <w:shd w:val="clear" w:color="auto" w:fill="F7CAAC" w:themeFill="accent2" w:themeFillTint="66"/>
            <w:vAlign w:val="center"/>
          </w:tcPr>
          <w:p w:rsidR="00DD0799" w:rsidRPr="00396BE6" w:rsidRDefault="00DD0799" w:rsidP="001624CE">
            <w:pPr>
              <w:pStyle w:val="Tabela"/>
              <w:rPr>
                <w:b/>
                <w:bCs/>
                <w:noProof w:val="0"/>
              </w:rPr>
            </w:pPr>
            <w:r w:rsidRPr="00396BE6">
              <w:rPr>
                <w:b/>
                <w:bCs/>
                <w:noProof w:val="0"/>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DD0799" w:rsidRPr="00396BE6" w:rsidRDefault="00BD7332" w:rsidP="00BD7332">
            <w:pPr>
              <w:jc w:val="right"/>
              <w:rPr>
                <w:b/>
                <w:bCs/>
                <w:noProof w:val="0"/>
                <w:sz w:val="18"/>
              </w:rPr>
            </w:pPr>
            <w:r>
              <w:rPr>
                <w:b/>
                <w:bCs/>
                <w:noProof w:val="0"/>
                <w:sz w:val="18"/>
              </w:rPr>
              <w:t>13</w:t>
            </w:r>
            <w:r w:rsidR="00DD0799">
              <w:rPr>
                <w:b/>
                <w:bCs/>
                <w:noProof w:val="0"/>
                <w:sz w:val="18"/>
              </w:rPr>
              <w:t>.</w:t>
            </w:r>
            <w:r>
              <w:rPr>
                <w:b/>
                <w:bCs/>
                <w:noProof w:val="0"/>
                <w:sz w:val="18"/>
              </w:rPr>
              <w:t>318</w:t>
            </w:r>
          </w:p>
        </w:tc>
      </w:tr>
    </w:tbl>
    <w:p w:rsidR="00DD0799" w:rsidRDefault="00DD0799" w:rsidP="00B2492E">
      <w:pPr>
        <w:pStyle w:val="Osnovni"/>
      </w:pPr>
    </w:p>
    <w:p w:rsidR="00DF400E" w:rsidRDefault="008207E8" w:rsidP="006E7DA3">
      <w:pPr>
        <w:pStyle w:val="Heading4"/>
      </w:pPr>
      <w:r>
        <w:rPr>
          <w:lang w:val="sr-Latn-RS"/>
        </w:rPr>
        <w:t>2</w:t>
      </w:r>
      <w:r>
        <w:t>.</w:t>
      </w:r>
      <w:r>
        <w:rPr>
          <w:lang w:val="sr-Latn-RS"/>
        </w:rPr>
        <w:t>1</w:t>
      </w:r>
      <w:r>
        <w:t>.</w:t>
      </w:r>
      <w:r w:rsidR="00707404">
        <w:t>6</w:t>
      </w:r>
      <w:r>
        <w:t xml:space="preserve"> </w:t>
      </w:r>
      <w:r w:rsidR="00AF50C5">
        <w:t>Урбанистич</w:t>
      </w:r>
      <w:r>
        <w:t xml:space="preserve">ка зона </w:t>
      </w:r>
      <w:r w:rsidR="00707404">
        <w:t>А4</w:t>
      </w:r>
      <w:r>
        <w:t xml:space="preserve">: </w:t>
      </w:r>
      <w:r w:rsidR="0029401C">
        <w:t>породично</w:t>
      </w:r>
      <w:r w:rsidR="00DF400E">
        <w:t xml:space="preserve"> становање </w:t>
      </w:r>
      <w:r w:rsidR="00515836">
        <w:t>П</w:t>
      </w:r>
      <w:r w:rsidR="00DF400E">
        <w:t>С-0</w:t>
      </w:r>
      <w:r w:rsidR="00745A67">
        <w:t>2</w:t>
      </w:r>
      <w:r w:rsidR="00707404">
        <w:t xml:space="preserve"> </w:t>
      </w:r>
    </w:p>
    <w:p w:rsidR="00756A60" w:rsidRDefault="00EF47B1" w:rsidP="003055FF">
      <w:pPr>
        <w:pStyle w:val="Osnovni"/>
      </w:pPr>
      <w:r w:rsidRPr="00A97D1E">
        <w:t xml:space="preserve">У </w:t>
      </w:r>
      <w:r w:rsidR="003C685B" w:rsidRPr="00A97D1E">
        <w:t>урбанистич</w:t>
      </w:r>
      <w:r w:rsidRPr="00A97D1E">
        <w:t>к</w:t>
      </w:r>
      <w:r w:rsidR="000D7C06" w:rsidRPr="00A97D1E">
        <w:t>ој</w:t>
      </w:r>
      <w:r w:rsidRPr="00A97D1E">
        <w:t xml:space="preserve"> зон</w:t>
      </w:r>
      <w:r w:rsidR="000D7C06" w:rsidRPr="00A97D1E">
        <w:t>и</w:t>
      </w:r>
      <w:r w:rsidR="00D70DA9" w:rsidRPr="00A97D1E">
        <w:t xml:space="preserve"> </w:t>
      </w:r>
      <w:r w:rsidR="00E26A94">
        <w:t>А4</w:t>
      </w:r>
      <w:r w:rsidRPr="00A97D1E">
        <w:t xml:space="preserve"> површине</w:t>
      </w:r>
      <w:r w:rsidR="00031423" w:rsidRPr="00A97D1E">
        <w:t xml:space="preserve"> </w:t>
      </w:r>
      <w:r w:rsidR="00BB6454">
        <w:t>16</w:t>
      </w:r>
      <w:r w:rsidR="001F36F5" w:rsidRPr="00A97D1E">
        <w:t>.</w:t>
      </w:r>
      <w:r w:rsidR="00BB6454">
        <w:t>270м</w:t>
      </w:r>
      <w:r w:rsidRPr="00A97D1E">
        <w:rPr>
          <w:vertAlign w:val="superscript"/>
        </w:rPr>
        <w:t>2</w:t>
      </w:r>
      <w:r w:rsidRPr="00A97D1E">
        <w:t xml:space="preserve">, </w:t>
      </w:r>
      <w:r w:rsidR="00515836" w:rsidRPr="00A97D1E">
        <w:t>задржава се намена</w:t>
      </w:r>
      <w:r w:rsidR="003D5DAC" w:rsidRPr="00A97D1E">
        <w:t xml:space="preserve"> породичног становања</w:t>
      </w:r>
      <w:r w:rsidR="00515836" w:rsidRPr="00A97D1E">
        <w:t>. Могућа спратност</w:t>
      </w:r>
      <w:r w:rsidR="00515836">
        <w:t xml:space="preserve"> објекта је П+2. </w:t>
      </w:r>
    </w:p>
    <w:p w:rsidR="00A636F3" w:rsidRPr="00A636F3" w:rsidRDefault="00A636F3" w:rsidP="003055FF">
      <w:pPr>
        <w:pStyle w:val="Osnovni"/>
      </w:pPr>
      <w:r>
        <w:t>Као компатибилна намена у овој зони осим комерцијалне намене, могуће је и увођење више</w:t>
      </w:r>
      <w:r w:rsidR="00C56FAF">
        <w:t>породичног становања типа ВС-01 на парцелама према улици Хајдук Вељковој.</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AC7831" w:rsidRPr="003D5DAC" w:rsidTr="008C3488">
        <w:trPr>
          <w:trHeight w:val="284"/>
        </w:trPr>
        <w:tc>
          <w:tcPr>
            <w:tcW w:w="4786" w:type="dxa"/>
            <w:tcBorders>
              <w:right w:val="single" w:sz="6" w:space="0" w:color="FFFFFF"/>
            </w:tcBorders>
            <w:shd w:val="clear" w:color="auto" w:fill="F7CAAC" w:themeFill="accent2" w:themeFillTint="66"/>
            <w:vAlign w:val="center"/>
          </w:tcPr>
          <w:p w:rsidR="00AC7831" w:rsidRPr="003D5DAC" w:rsidRDefault="00AC7831" w:rsidP="00634D08">
            <w:pPr>
              <w:pStyle w:val="Tabela"/>
              <w:rPr>
                <w:b/>
                <w:bCs/>
                <w:noProof w:val="0"/>
              </w:rPr>
            </w:pPr>
            <w:r w:rsidRPr="003D5DAC">
              <w:rPr>
                <w:b/>
                <w:bCs/>
                <w:noProof w:val="0"/>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AC7831" w:rsidRPr="003D5DAC" w:rsidRDefault="00AC7831" w:rsidP="00634D08">
            <w:pPr>
              <w:jc w:val="right"/>
              <w:rPr>
                <w:rFonts w:cs="Tahoma"/>
                <w:b/>
                <w:bCs/>
                <w:noProof w:val="0"/>
                <w:sz w:val="18"/>
                <w:szCs w:val="18"/>
              </w:rPr>
            </w:pPr>
            <w:r w:rsidRPr="00847A28">
              <w:rPr>
                <w:b/>
                <w:bCs/>
                <w:noProof w:val="0"/>
                <w:sz w:val="18"/>
              </w:rPr>
              <w:t>Површина (м</w:t>
            </w:r>
            <w:r w:rsidRPr="00847A28">
              <w:rPr>
                <w:b/>
                <w:bCs/>
                <w:noProof w:val="0"/>
                <w:sz w:val="18"/>
                <w:vertAlign w:val="superscript"/>
              </w:rPr>
              <w:t>2</w:t>
            </w:r>
            <w:r w:rsidRPr="00847A28">
              <w:rPr>
                <w:b/>
                <w:bCs/>
                <w:noProof w:val="0"/>
                <w:sz w:val="18"/>
              </w:rPr>
              <w:t>)</w:t>
            </w:r>
          </w:p>
        </w:tc>
      </w:tr>
      <w:tr w:rsidR="00AC7831" w:rsidRPr="00E2303C" w:rsidTr="008C3488">
        <w:trPr>
          <w:trHeight w:val="284"/>
        </w:trPr>
        <w:tc>
          <w:tcPr>
            <w:tcW w:w="4786" w:type="dxa"/>
            <w:shd w:val="clear" w:color="auto" w:fill="auto"/>
            <w:vAlign w:val="center"/>
          </w:tcPr>
          <w:p w:rsidR="00AC7831" w:rsidRPr="00396BE6" w:rsidRDefault="003856DA" w:rsidP="00634D08">
            <w:pPr>
              <w:pStyle w:val="Tabela"/>
              <w:spacing w:before="60" w:after="60"/>
              <w:jc w:val="both"/>
              <w:rPr>
                <w:noProof w:val="0"/>
              </w:rPr>
            </w:pPr>
            <w:r>
              <w:rPr>
                <w:noProof w:val="0"/>
              </w:rPr>
              <w:t>П</w:t>
            </w:r>
            <w:r w:rsidR="00AC7831" w:rsidRPr="00396BE6">
              <w:rPr>
                <w:noProof w:val="0"/>
              </w:rPr>
              <w:t>ородично становање</w:t>
            </w:r>
            <w:r w:rsidR="00CB147F">
              <w:rPr>
                <w:noProof w:val="0"/>
              </w:rPr>
              <w:t xml:space="preserve"> </w:t>
            </w:r>
            <w:r>
              <w:rPr>
                <w:noProof w:val="0"/>
              </w:rPr>
              <w:t>П</w:t>
            </w:r>
            <w:r w:rsidR="00CB147F">
              <w:rPr>
                <w:noProof w:val="0"/>
              </w:rPr>
              <w:t>С-0</w:t>
            </w:r>
            <w:r w:rsidR="00064CDE">
              <w:rPr>
                <w:noProof w:val="0"/>
              </w:rPr>
              <w:t>2</w:t>
            </w:r>
          </w:p>
        </w:tc>
        <w:tc>
          <w:tcPr>
            <w:tcW w:w="1418" w:type="dxa"/>
            <w:shd w:val="clear" w:color="auto" w:fill="auto"/>
            <w:vAlign w:val="center"/>
          </w:tcPr>
          <w:p w:rsidR="00AC7831" w:rsidRPr="003856DA" w:rsidRDefault="00B6680A" w:rsidP="00B6680A">
            <w:pPr>
              <w:pStyle w:val="Tabela"/>
              <w:spacing w:before="60" w:after="60"/>
              <w:jc w:val="right"/>
              <w:rPr>
                <w:noProof w:val="0"/>
                <w:lang w:val="sr-Latn-RS"/>
              </w:rPr>
            </w:pPr>
            <w:r>
              <w:rPr>
                <w:noProof w:val="0"/>
              </w:rPr>
              <w:t>16</w:t>
            </w:r>
            <w:r w:rsidR="003856DA" w:rsidRPr="003856DA">
              <w:rPr>
                <w:noProof w:val="0"/>
              </w:rPr>
              <w:t>.</w:t>
            </w:r>
            <w:r>
              <w:rPr>
                <w:noProof w:val="0"/>
              </w:rPr>
              <w:t>27</w:t>
            </w:r>
            <w:r w:rsidR="003856DA" w:rsidRPr="003856DA">
              <w:rPr>
                <w:noProof w:val="0"/>
              </w:rPr>
              <w:t>0</w:t>
            </w:r>
          </w:p>
        </w:tc>
      </w:tr>
      <w:tr w:rsidR="00AC7831" w:rsidRPr="00E2303C" w:rsidTr="008C3488">
        <w:trPr>
          <w:trHeight w:val="284"/>
        </w:trPr>
        <w:tc>
          <w:tcPr>
            <w:tcW w:w="4786" w:type="dxa"/>
            <w:tcBorders>
              <w:right w:val="single" w:sz="4" w:space="0" w:color="FFFFFF"/>
            </w:tcBorders>
            <w:shd w:val="clear" w:color="auto" w:fill="F7CAAC" w:themeFill="accent2" w:themeFillTint="66"/>
            <w:vAlign w:val="center"/>
          </w:tcPr>
          <w:p w:rsidR="00AC7831" w:rsidRPr="00396BE6" w:rsidRDefault="00AC7831" w:rsidP="00634D08">
            <w:pPr>
              <w:pStyle w:val="Tabela"/>
              <w:rPr>
                <w:b/>
                <w:bCs/>
                <w:noProof w:val="0"/>
              </w:rPr>
            </w:pPr>
            <w:r w:rsidRPr="00396BE6">
              <w:rPr>
                <w:b/>
                <w:bCs/>
                <w:noProof w:val="0"/>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AC7831" w:rsidRPr="00396BE6" w:rsidRDefault="00B6680A" w:rsidP="00B6680A">
            <w:pPr>
              <w:jc w:val="right"/>
              <w:rPr>
                <w:b/>
                <w:bCs/>
                <w:noProof w:val="0"/>
                <w:sz w:val="18"/>
              </w:rPr>
            </w:pPr>
            <w:r>
              <w:rPr>
                <w:b/>
                <w:bCs/>
                <w:noProof w:val="0"/>
                <w:sz w:val="18"/>
              </w:rPr>
              <w:t>16</w:t>
            </w:r>
            <w:r w:rsidR="00EB3B70">
              <w:rPr>
                <w:b/>
                <w:bCs/>
                <w:noProof w:val="0"/>
                <w:sz w:val="18"/>
              </w:rPr>
              <w:t>.</w:t>
            </w:r>
            <w:r>
              <w:rPr>
                <w:b/>
                <w:bCs/>
                <w:noProof w:val="0"/>
                <w:sz w:val="18"/>
              </w:rPr>
              <w:t>270</w:t>
            </w:r>
          </w:p>
        </w:tc>
      </w:tr>
    </w:tbl>
    <w:p w:rsidR="006C5E72" w:rsidRDefault="006C5E72" w:rsidP="002B3056">
      <w:pPr>
        <w:pStyle w:val="Heading4"/>
        <w:rPr>
          <w:lang w:val="sr-Latn-RS"/>
        </w:rPr>
      </w:pPr>
    </w:p>
    <w:p w:rsidR="002B3056" w:rsidRDefault="00705005" w:rsidP="002B3056">
      <w:pPr>
        <w:pStyle w:val="Heading4"/>
      </w:pPr>
      <w:r>
        <w:rPr>
          <w:lang w:val="sr-Latn-RS"/>
        </w:rPr>
        <w:t>2</w:t>
      </w:r>
      <w:r>
        <w:t>.</w:t>
      </w:r>
      <w:r>
        <w:rPr>
          <w:lang w:val="sr-Latn-RS"/>
        </w:rPr>
        <w:t>1</w:t>
      </w:r>
      <w:r>
        <w:t>.</w:t>
      </w:r>
      <w:r w:rsidR="00083546">
        <w:t>7</w:t>
      </w:r>
      <w:r>
        <w:t xml:space="preserve"> </w:t>
      </w:r>
      <w:r w:rsidR="00AD13F0">
        <w:t>Урбанистич</w:t>
      </w:r>
      <w:r>
        <w:t xml:space="preserve">ка зона </w:t>
      </w:r>
      <w:r w:rsidR="00083546">
        <w:t>А</w:t>
      </w:r>
      <w:r w:rsidR="000A44C1">
        <w:t>5</w:t>
      </w:r>
      <w:r>
        <w:t xml:space="preserve">: </w:t>
      </w:r>
      <w:r w:rsidR="00155F83">
        <w:t>реализовано</w:t>
      </w:r>
      <w:r w:rsidR="002B3056">
        <w:t xml:space="preserve"> вишепородичног становања</w:t>
      </w:r>
    </w:p>
    <w:p w:rsidR="00F94851" w:rsidRDefault="00E62F4B" w:rsidP="00F94851">
      <w:pPr>
        <w:pStyle w:val="Osnovni"/>
      </w:pPr>
      <w:r w:rsidRPr="00E31A9C">
        <w:t xml:space="preserve">У урбанистичкој зони </w:t>
      </w:r>
      <w:r w:rsidR="003B1B14">
        <w:t>А5</w:t>
      </w:r>
      <w:r w:rsidRPr="00E31A9C">
        <w:t xml:space="preserve"> површине</w:t>
      </w:r>
      <w:r>
        <w:t xml:space="preserve"> </w:t>
      </w:r>
      <w:r w:rsidR="00C22912">
        <w:t>4</w:t>
      </w:r>
      <w:r>
        <w:t>.</w:t>
      </w:r>
      <w:r w:rsidR="00C22912">
        <w:t>80</w:t>
      </w:r>
      <w:r w:rsidR="00451719">
        <w:t>2</w:t>
      </w:r>
      <w:r>
        <w:t>м</w:t>
      </w:r>
      <w:r w:rsidRPr="00663210">
        <w:rPr>
          <w:vertAlign w:val="superscript"/>
        </w:rPr>
        <w:t>2</w:t>
      </w:r>
      <w:r>
        <w:t xml:space="preserve"> планира се надградња постојећи</w:t>
      </w:r>
      <w:r w:rsidR="00E252A6">
        <w:t>х</w:t>
      </w:r>
      <w:r>
        <w:t xml:space="preserve"> објек</w:t>
      </w:r>
      <w:r w:rsidR="00E252A6">
        <w:t>а</w:t>
      </w:r>
      <w:r>
        <w:t>т</w:t>
      </w:r>
      <w:r w:rsidR="00E252A6">
        <w:t>а</w:t>
      </w:r>
      <w:r>
        <w:t xml:space="preserve"> вишепородичног становања, </w:t>
      </w:r>
      <w:r w:rsidR="00E252A6">
        <w:t>у делу</w:t>
      </w:r>
      <w:r>
        <w:t xml:space="preserve"> </w:t>
      </w:r>
      <w:r w:rsidR="007D3BBD">
        <w:t xml:space="preserve">кровне терасе у оквиру постојеће </w:t>
      </w:r>
      <w:r w:rsidR="00E252A6">
        <w:t>поткровне етаже</w:t>
      </w:r>
      <w:r w:rsidR="007D3BBD">
        <w:t xml:space="preserve"> </w:t>
      </w:r>
      <w:r w:rsidR="00E252A6">
        <w:t xml:space="preserve">. Планира се уређење слободних и зелених површина и уређење отвореног паркинг простора. Постојеће гараже на к.п.бр. 2127/16, 2127/17 и 2127/18 се задржавају. Постојећи објекат комерцијалних делатности се задржава. </w:t>
      </w:r>
    </w:p>
    <w:p w:rsidR="000840B3" w:rsidRDefault="007D3BBD" w:rsidP="002E79BA">
      <w:pPr>
        <w:pStyle w:val="Osnovni"/>
      </w:pPr>
      <w:r>
        <w:t>Паркинг простор се планира уз улицу Душанову, и делом улицу Хајдук Вељкову.</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786"/>
        <w:gridCol w:w="1418"/>
      </w:tblGrid>
      <w:tr w:rsidR="00C50791" w:rsidRPr="003D5DAC" w:rsidTr="00F7038A">
        <w:trPr>
          <w:trHeight w:val="284"/>
        </w:trPr>
        <w:tc>
          <w:tcPr>
            <w:tcW w:w="4786" w:type="dxa"/>
            <w:tcBorders>
              <w:right w:val="single" w:sz="6" w:space="0" w:color="FFFFFF"/>
            </w:tcBorders>
            <w:shd w:val="clear" w:color="auto" w:fill="F7CAAC" w:themeFill="accent2" w:themeFillTint="66"/>
            <w:vAlign w:val="center"/>
          </w:tcPr>
          <w:p w:rsidR="00C50791" w:rsidRPr="003D5DAC" w:rsidRDefault="00C50791" w:rsidP="00634D08">
            <w:pPr>
              <w:pStyle w:val="Tabela"/>
              <w:rPr>
                <w:b/>
                <w:bCs/>
                <w:noProof w:val="0"/>
              </w:rPr>
            </w:pPr>
            <w:r w:rsidRPr="003D5DAC">
              <w:rPr>
                <w:b/>
                <w:bCs/>
                <w:noProof w:val="0"/>
              </w:rPr>
              <w:t>Намена површина</w:t>
            </w:r>
          </w:p>
        </w:tc>
        <w:tc>
          <w:tcPr>
            <w:tcW w:w="1418" w:type="dxa"/>
            <w:tcBorders>
              <w:left w:val="single" w:sz="6" w:space="0" w:color="FFFFFF"/>
              <w:right w:val="single" w:sz="6" w:space="0" w:color="FFFFFF"/>
            </w:tcBorders>
            <w:shd w:val="clear" w:color="auto" w:fill="F7CAAC" w:themeFill="accent2" w:themeFillTint="66"/>
            <w:vAlign w:val="center"/>
          </w:tcPr>
          <w:p w:rsidR="00C50791" w:rsidRPr="003D5DAC" w:rsidRDefault="00C50791" w:rsidP="00634D08">
            <w:pPr>
              <w:jc w:val="right"/>
              <w:rPr>
                <w:rFonts w:cs="Tahoma"/>
                <w:b/>
                <w:bCs/>
                <w:noProof w:val="0"/>
                <w:sz w:val="18"/>
                <w:szCs w:val="18"/>
              </w:rPr>
            </w:pPr>
            <w:r w:rsidRPr="00847A28">
              <w:rPr>
                <w:b/>
                <w:bCs/>
                <w:noProof w:val="0"/>
                <w:sz w:val="18"/>
              </w:rPr>
              <w:t>Површина (м</w:t>
            </w:r>
            <w:r w:rsidRPr="00847A28">
              <w:rPr>
                <w:b/>
                <w:bCs/>
                <w:noProof w:val="0"/>
                <w:sz w:val="18"/>
                <w:vertAlign w:val="superscript"/>
              </w:rPr>
              <w:t>2</w:t>
            </w:r>
            <w:r w:rsidRPr="00847A28">
              <w:rPr>
                <w:b/>
                <w:bCs/>
                <w:noProof w:val="0"/>
                <w:sz w:val="18"/>
              </w:rPr>
              <w:t>)</w:t>
            </w:r>
          </w:p>
        </w:tc>
      </w:tr>
      <w:tr w:rsidR="00C50791" w:rsidRPr="00C22912" w:rsidTr="00E16102">
        <w:trPr>
          <w:trHeight w:val="284"/>
        </w:trPr>
        <w:tc>
          <w:tcPr>
            <w:tcW w:w="4786" w:type="dxa"/>
            <w:shd w:val="clear" w:color="auto" w:fill="auto"/>
            <w:vAlign w:val="center"/>
          </w:tcPr>
          <w:p w:rsidR="00C50791" w:rsidRPr="00182727" w:rsidRDefault="00C50791" w:rsidP="00634D08">
            <w:pPr>
              <w:pStyle w:val="Tabela"/>
              <w:spacing w:before="60" w:after="60"/>
              <w:jc w:val="both"/>
              <w:rPr>
                <w:noProof w:val="0"/>
              </w:rPr>
            </w:pPr>
            <w:r w:rsidRPr="00411A5D">
              <w:rPr>
                <w:noProof w:val="0"/>
              </w:rPr>
              <w:t>Вишепородично становање</w:t>
            </w:r>
            <w:r w:rsidR="00182727">
              <w:rPr>
                <w:noProof w:val="0"/>
                <w:lang w:val="sr-Latn-RS"/>
              </w:rPr>
              <w:t xml:space="preserve"> </w:t>
            </w:r>
            <w:r w:rsidR="00182727">
              <w:rPr>
                <w:noProof w:val="0"/>
              </w:rPr>
              <w:t>(реализовано)</w:t>
            </w:r>
          </w:p>
        </w:tc>
        <w:tc>
          <w:tcPr>
            <w:tcW w:w="1418" w:type="dxa"/>
            <w:shd w:val="clear" w:color="auto" w:fill="auto"/>
            <w:vAlign w:val="center"/>
          </w:tcPr>
          <w:p w:rsidR="00C50791" w:rsidRPr="00C22912" w:rsidRDefault="00C22912" w:rsidP="00C22912">
            <w:pPr>
              <w:pStyle w:val="Tabela"/>
              <w:spacing w:before="60" w:after="60"/>
              <w:jc w:val="right"/>
              <w:rPr>
                <w:noProof w:val="0"/>
              </w:rPr>
            </w:pPr>
            <w:r w:rsidRPr="00C22912">
              <w:rPr>
                <w:noProof w:val="0"/>
              </w:rPr>
              <w:t>1</w:t>
            </w:r>
            <w:r w:rsidR="002F4099" w:rsidRPr="00C22912">
              <w:rPr>
                <w:noProof w:val="0"/>
              </w:rPr>
              <w:t>.</w:t>
            </w:r>
            <w:r w:rsidRPr="00C22912">
              <w:rPr>
                <w:noProof w:val="0"/>
              </w:rPr>
              <w:t>365</w:t>
            </w:r>
          </w:p>
        </w:tc>
      </w:tr>
      <w:tr w:rsidR="00E16102" w:rsidRPr="00E2303C" w:rsidTr="00E16102">
        <w:trPr>
          <w:trHeight w:val="284"/>
        </w:trPr>
        <w:tc>
          <w:tcPr>
            <w:tcW w:w="4786" w:type="dxa"/>
            <w:shd w:val="clear" w:color="auto" w:fill="auto"/>
            <w:vAlign w:val="center"/>
          </w:tcPr>
          <w:p w:rsidR="00E16102" w:rsidRPr="00411A5D" w:rsidRDefault="00E16102" w:rsidP="00634D08">
            <w:pPr>
              <w:pStyle w:val="Tabela"/>
              <w:spacing w:before="60" w:after="60"/>
              <w:jc w:val="both"/>
              <w:rPr>
                <w:noProof w:val="0"/>
              </w:rPr>
            </w:pPr>
            <w:r>
              <w:rPr>
                <w:noProof w:val="0"/>
              </w:rPr>
              <w:t>Комерцијалне делатности</w:t>
            </w:r>
          </w:p>
        </w:tc>
        <w:tc>
          <w:tcPr>
            <w:tcW w:w="1418" w:type="dxa"/>
            <w:shd w:val="clear" w:color="auto" w:fill="auto"/>
            <w:vAlign w:val="center"/>
          </w:tcPr>
          <w:p w:rsidR="00E16102" w:rsidRDefault="00C22912" w:rsidP="00634D08">
            <w:pPr>
              <w:pStyle w:val="Tabela"/>
              <w:spacing w:before="60" w:after="60"/>
              <w:jc w:val="right"/>
              <w:rPr>
                <w:noProof w:val="0"/>
              </w:rPr>
            </w:pPr>
            <w:r>
              <w:rPr>
                <w:noProof w:val="0"/>
              </w:rPr>
              <w:t>147</w:t>
            </w:r>
          </w:p>
        </w:tc>
      </w:tr>
      <w:tr w:rsidR="00E16102" w:rsidRPr="00E2303C" w:rsidTr="00E16102">
        <w:trPr>
          <w:trHeight w:val="284"/>
        </w:trPr>
        <w:tc>
          <w:tcPr>
            <w:tcW w:w="4786" w:type="dxa"/>
            <w:shd w:val="clear" w:color="auto" w:fill="auto"/>
            <w:vAlign w:val="center"/>
          </w:tcPr>
          <w:p w:rsidR="00E16102" w:rsidRDefault="00E16102" w:rsidP="00634D08">
            <w:pPr>
              <w:pStyle w:val="Tabela"/>
              <w:spacing w:before="60" w:after="60"/>
              <w:jc w:val="both"/>
              <w:rPr>
                <w:noProof w:val="0"/>
              </w:rPr>
            </w:pPr>
            <w:r>
              <w:rPr>
                <w:noProof w:val="0"/>
              </w:rPr>
              <w:t>Комуналне делатности</w:t>
            </w:r>
          </w:p>
        </w:tc>
        <w:tc>
          <w:tcPr>
            <w:tcW w:w="1418" w:type="dxa"/>
            <w:shd w:val="clear" w:color="auto" w:fill="auto"/>
            <w:vAlign w:val="center"/>
          </w:tcPr>
          <w:p w:rsidR="00E16102" w:rsidRDefault="00C22912" w:rsidP="00634D08">
            <w:pPr>
              <w:pStyle w:val="Tabela"/>
              <w:spacing w:before="60" w:after="60"/>
              <w:jc w:val="right"/>
              <w:rPr>
                <w:noProof w:val="0"/>
              </w:rPr>
            </w:pPr>
            <w:r>
              <w:rPr>
                <w:noProof w:val="0"/>
              </w:rPr>
              <w:t>46</w:t>
            </w:r>
          </w:p>
        </w:tc>
      </w:tr>
      <w:tr w:rsidR="00C50791" w:rsidRPr="00E2303C" w:rsidTr="00634D08">
        <w:trPr>
          <w:trHeight w:val="284"/>
        </w:trPr>
        <w:tc>
          <w:tcPr>
            <w:tcW w:w="4786" w:type="dxa"/>
            <w:shd w:val="clear" w:color="auto" w:fill="FFFFFF"/>
            <w:vAlign w:val="center"/>
          </w:tcPr>
          <w:p w:rsidR="00C50791" w:rsidRPr="00411A5D" w:rsidRDefault="000A5511" w:rsidP="00E16102">
            <w:pPr>
              <w:pStyle w:val="Tabela"/>
              <w:spacing w:before="60" w:after="60"/>
              <w:rPr>
                <w:noProof w:val="0"/>
              </w:rPr>
            </w:pPr>
            <w:r>
              <w:rPr>
                <w:noProof w:val="0"/>
              </w:rPr>
              <w:t>Слободне и зелене површине, отворени паркинг простор и пешачке комуникације</w:t>
            </w:r>
          </w:p>
        </w:tc>
        <w:tc>
          <w:tcPr>
            <w:tcW w:w="1418" w:type="dxa"/>
            <w:shd w:val="clear" w:color="auto" w:fill="FFFFFF"/>
            <w:vAlign w:val="center"/>
          </w:tcPr>
          <w:p w:rsidR="00C50791" w:rsidRPr="00411A5D" w:rsidRDefault="000A5511" w:rsidP="000A5511">
            <w:pPr>
              <w:pStyle w:val="Tabela"/>
              <w:spacing w:before="60" w:after="60"/>
              <w:jc w:val="right"/>
              <w:rPr>
                <w:noProof w:val="0"/>
              </w:rPr>
            </w:pPr>
            <w:r>
              <w:rPr>
                <w:noProof w:val="0"/>
              </w:rPr>
              <w:t>3</w:t>
            </w:r>
            <w:r w:rsidR="001B0B42">
              <w:rPr>
                <w:noProof w:val="0"/>
              </w:rPr>
              <w:t>.</w:t>
            </w:r>
            <w:r>
              <w:rPr>
                <w:noProof w:val="0"/>
              </w:rPr>
              <w:t>187</w:t>
            </w:r>
          </w:p>
        </w:tc>
      </w:tr>
      <w:tr w:rsidR="00C50791" w:rsidRPr="00E2303C" w:rsidTr="00634D08">
        <w:trPr>
          <w:trHeight w:val="284"/>
        </w:trPr>
        <w:tc>
          <w:tcPr>
            <w:tcW w:w="4786" w:type="dxa"/>
            <w:shd w:val="clear" w:color="auto" w:fill="FFFFFF"/>
            <w:vAlign w:val="center"/>
          </w:tcPr>
          <w:p w:rsidR="00C50791" w:rsidRPr="00411A5D" w:rsidRDefault="00E16102" w:rsidP="00E16102">
            <w:pPr>
              <w:pStyle w:val="Tabela"/>
              <w:spacing w:before="60" w:after="60"/>
              <w:rPr>
                <w:noProof w:val="0"/>
              </w:rPr>
            </w:pPr>
            <w:r>
              <w:rPr>
                <w:noProof w:val="0"/>
              </w:rPr>
              <w:t>Постојеће гараже у оквиру виш. становања</w:t>
            </w:r>
          </w:p>
        </w:tc>
        <w:tc>
          <w:tcPr>
            <w:tcW w:w="1418" w:type="dxa"/>
            <w:shd w:val="clear" w:color="auto" w:fill="FFFFFF"/>
            <w:vAlign w:val="center"/>
          </w:tcPr>
          <w:p w:rsidR="00C50791" w:rsidRPr="00411A5D" w:rsidRDefault="00C22912" w:rsidP="00634D08">
            <w:pPr>
              <w:pStyle w:val="Tabela"/>
              <w:spacing w:before="60" w:after="60"/>
              <w:jc w:val="right"/>
              <w:rPr>
                <w:noProof w:val="0"/>
              </w:rPr>
            </w:pPr>
            <w:r>
              <w:rPr>
                <w:noProof w:val="0"/>
              </w:rPr>
              <w:t>57</w:t>
            </w:r>
          </w:p>
        </w:tc>
      </w:tr>
      <w:tr w:rsidR="00E37542" w:rsidRPr="00E37542" w:rsidTr="00F7038A">
        <w:trPr>
          <w:trHeight w:val="284"/>
        </w:trPr>
        <w:tc>
          <w:tcPr>
            <w:tcW w:w="4786" w:type="dxa"/>
            <w:tcBorders>
              <w:right w:val="single" w:sz="4" w:space="0" w:color="FFFFFF"/>
            </w:tcBorders>
            <w:shd w:val="clear" w:color="auto" w:fill="F7CAAC" w:themeFill="accent2" w:themeFillTint="66"/>
            <w:vAlign w:val="center"/>
          </w:tcPr>
          <w:p w:rsidR="00C50791" w:rsidRPr="00E37542" w:rsidRDefault="00C50791" w:rsidP="00634D08">
            <w:pPr>
              <w:pStyle w:val="Tabela"/>
              <w:rPr>
                <w:b/>
                <w:bCs/>
                <w:noProof w:val="0"/>
              </w:rPr>
            </w:pPr>
            <w:r w:rsidRPr="00E37542">
              <w:rPr>
                <w:b/>
                <w:bCs/>
                <w:noProof w:val="0"/>
              </w:rPr>
              <w:t>Укупно</w:t>
            </w:r>
          </w:p>
        </w:tc>
        <w:tc>
          <w:tcPr>
            <w:tcW w:w="1418" w:type="dxa"/>
            <w:tcBorders>
              <w:left w:val="single" w:sz="4" w:space="0" w:color="FFFFFF"/>
              <w:right w:val="single" w:sz="4" w:space="0" w:color="FFFFFF"/>
            </w:tcBorders>
            <w:shd w:val="clear" w:color="auto" w:fill="F7CAAC" w:themeFill="accent2" w:themeFillTint="66"/>
            <w:vAlign w:val="center"/>
          </w:tcPr>
          <w:p w:rsidR="00C50791" w:rsidRPr="002F0BEA" w:rsidRDefault="002D3BB2" w:rsidP="002D3BB2">
            <w:pPr>
              <w:jc w:val="right"/>
              <w:rPr>
                <w:b/>
                <w:bCs/>
                <w:noProof w:val="0"/>
                <w:sz w:val="18"/>
              </w:rPr>
            </w:pPr>
            <w:r>
              <w:rPr>
                <w:b/>
                <w:bCs/>
                <w:noProof w:val="0"/>
                <w:sz w:val="18"/>
              </w:rPr>
              <w:t>4</w:t>
            </w:r>
            <w:r w:rsidR="00E813C5">
              <w:rPr>
                <w:b/>
                <w:bCs/>
                <w:noProof w:val="0"/>
                <w:sz w:val="18"/>
              </w:rPr>
              <w:t>.</w:t>
            </w:r>
            <w:r>
              <w:rPr>
                <w:b/>
                <w:bCs/>
                <w:noProof w:val="0"/>
                <w:sz w:val="18"/>
              </w:rPr>
              <w:t>802</w:t>
            </w:r>
          </w:p>
        </w:tc>
      </w:tr>
    </w:tbl>
    <w:bookmarkStart w:id="32" w:name="_Toc400960236"/>
    <w:p w:rsidR="009C4F92" w:rsidRDefault="009C4F92" w:rsidP="008876F5">
      <w:pPr>
        <w:pStyle w:val="Heading2"/>
      </w:pPr>
      <w:r w:rsidRPr="00EB36BF">
        <w:fldChar w:fldCharType="begin"/>
      </w:r>
      <w:r w:rsidRPr="00EB36BF">
        <w:instrText xml:space="preserve"> HYPERLINK \l "_Toc418074570" </w:instrText>
      </w:r>
      <w:r w:rsidRPr="00EB36BF">
        <w:fldChar w:fldCharType="separate"/>
      </w:r>
      <w:bookmarkStart w:id="33" w:name="_Toc496529434"/>
      <w:bookmarkStart w:id="34" w:name="_Toc461625892"/>
      <w:r w:rsidRPr="00EB36BF">
        <w:t>2.</w:t>
      </w:r>
      <w:r w:rsidR="00694C06" w:rsidRPr="00EB36BF">
        <w:t>2</w:t>
      </w:r>
      <w:r w:rsidRPr="00EB36BF">
        <w:t xml:space="preserve">. </w:t>
      </w:r>
      <w:r w:rsidR="001D5831" w:rsidRPr="001D5831">
        <w:t>Урбанистички услови за уређење и изградњу површина и објеката јавне намене са пописом парцела</w:t>
      </w:r>
      <w:bookmarkEnd w:id="33"/>
      <w:bookmarkEnd w:id="34"/>
      <w:r w:rsidRPr="00EB36BF">
        <w:rPr>
          <w:webHidden/>
        </w:rPr>
        <w:tab/>
      </w:r>
      <w:r w:rsidRPr="00EB36BF">
        <w:fldChar w:fldCharType="end"/>
      </w:r>
    </w:p>
    <w:p w:rsidR="00FD355A" w:rsidRPr="00FD355A" w:rsidRDefault="00FD355A" w:rsidP="00FD355A">
      <w:pPr>
        <w:pStyle w:val="Osnovni"/>
        <w:rPr>
          <w:lang w:val="sr-Latn-RS" w:eastAsia="sr-Latn-RS"/>
        </w:rPr>
      </w:pPr>
      <w:r w:rsidRPr="002E44EC">
        <w:rPr>
          <w:lang w:eastAsia="sr-Latn-RS"/>
        </w:rPr>
        <w:t>Уређење</w:t>
      </w:r>
      <w:r w:rsidR="00E62F4B">
        <w:rPr>
          <w:lang w:eastAsia="sr-Latn-RS"/>
        </w:rPr>
        <w:t xml:space="preserve"> површина јавне намене се односи</w:t>
      </w:r>
      <w:r>
        <w:rPr>
          <w:lang w:eastAsia="sr-Latn-RS"/>
        </w:rPr>
        <w:t xml:space="preserve"> на формирање грађевинских парцела за јавне површине.</w:t>
      </w:r>
    </w:p>
    <w:p w:rsidR="004271A1" w:rsidRDefault="004271A1" w:rsidP="004271A1">
      <w:pPr>
        <w:pStyle w:val="Podvuceniosnovni"/>
      </w:pPr>
      <w:r>
        <w:t>Јавне површине</w:t>
      </w:r>
    </w:p>
    <w:p w:rsidR="00722111" w:rsidRPr="00722111" w:rsidRDefault="00722111" w:rsidP="00722111">
      <w:pPr>
        <w:pStyle w:val="Osnovni"/>
        <w:rPr>
          <w:lang w:val="sr-Cyrl-CS"/>
        </w:rPr>
      </w:pPr>
      <w:r w:rsidRPr="00722111">
        <w:rPr>
          <w:lang w:val="sr-Cyrl-CS"/>
        </w:rPr>
        <w:t>Г</w:t>
      </w:r>
      <w:r>
        <w:rPr>
          <w:lang w:val="sr-Cyrl-CS"/>
        </w:rPr>
        <w:t xml:space="preserve">рађевинска парцела </w:t>
      </w:r>
      <w:r w:rsidRPr="00722111">
        <w:rPr>
          <w:b/>
          <w:lang w:val="sr-Cyrl-CS"/>
        </w:rPr>
        <w:t xml:space="preserve">бр.1 </w:t>
      </w:r>
      <w:r>
        <w:rPr>
          <w:b/>
          <w:lang w:val="sr-Cyrl-CS"/>
        </w:rPr>
        <w:t xml:space="preserve">- </w:t>
      </w:r>
      <w:r w:rsidRPr="00722111">
        <w:rPr>
          <w:b/>
          <w:lang w:val="sr-Cyrl-CS"/>
        </w:rPr>
        <w:t>саобраћајница</w:t>
      </w:r>
      <w:r w:rsidRPr="00722111">
        <w:rPr>
          <w:lang w:val="sr-Cyrl-CS"/>
        </w:rPr>
        <w:t xml:space="preserve"> се састоји од делова катастарских  парцела бр.: 1731/4, 2343/1, 2171/1, 2170, 2342, 2340/1, 2343/7 и 2181/4 и целих к.п.бр.: 2343/8, 2340/2 и 2181/5. </w:t>
      </w:r>
    </w:p>
    <w:p w:rsidR="00722111" w:rsidRPr="00722111" w:rsidRDefault="00722111" w:rsidP="00722111">
      <w:pPr>
        <w:pStyle w:val="Osnovni"/>
        <w:rPr>
          <w:lang w:val="sr-Cyrl-CS"/>
        </w:rPr>
      </w:pPr>
      <w:r w:rsidRPr="00722111">
        <w:rPr>
          <w:lang w:val="sr-Cyrl-CS"/>
        </w:rPr>
        <w:t>Г</w:t>
      </w:r>
      <w:r>
        <w:rPr>
          <w:lang w:val="sr-Cyrl-CS"/>
        </w:rPr>
        <w:t xml:space="preserve">рађевинска парцела </w:t>
      </w:r>
      <w:r w:rsidRPr="00722111">
        <w:rPr>
          <w:b/>
          <w:lang w:val="sr-Cyrl-CS"/>
        </w:rPr>
        <w:t>бр. 2</w:t>
      </w:r>
      <w:r>
        <w:rPr>
          <w:b/>
          <w:lang w:val="sr-Cyrl-CS"/>
        </w:rPr>
        <w:t xml:space="preserve"> – </w:t>
      </w:r>
      <w:r w:rsidRPr="00722111">
        <w:rPr>
          <w:b/>
          <w:lang w:val="sr-Cyrl-CS"/>
        </w:rPr>
        <w:t>саобраћајница</w:t>
      </w:r>
      <w:r>
        <w:rPr>
          <w:b/>
          <w:lang w:val="sr-Cyrl-CS"/>
        </w:rPr>
        <w:t xml:space="preserve"> </w:t>
      </w:r>
      <w:r w:rsidRPr="00722111">
        <w:rPr>
          <w:lang w:val="sr-Cyrl-CS"/>
        </w:rPr>
        <w:t xml:space="preserve">се састоји од делова катастарских  парцела бр.: 2342, 2247/1, 2247/2, 2248/1, 2341/6, 2820/2, 2341/1 и 2655/2.  </w:t>
      </w:r>
    </w:p>
    <w:p w:rsidR="00722111" w:rsidRPr="00722111" w:rsidRDefault="00801518" w:rsidP="00722111">
      <w:pPr>
        <w:pStyle w:val="Osnovni"/>
        <w:rPr>
          <w:lang w:val="sr-Cyrl-CS"/>
        </w:rPr>
      </w:pPr>
      <w:r w:rsidRPr="00722111">
        <w:rPr>
          <w:lang w:val="sr-Cyrl-CS"/>
        </w:rPr>
        <w:lastRenderedPageBreak/>
        <w:t>Г</w:t>
      </w:r>
      <w:r>
        <w:rPr>
          <w:lang w:val="sr-Cyrl-CS"/>
        </w:rPr>
        <w:t xml:space="preserve">рађевинска парцела </w:t>
      </w:r>
      <w:r w:rsidRPr="00722111">
        <w:rPr>
          <w:b/>
          <w:lang w:val="sr-Cyrl-CS"/>
        </w:rPr>
        <w:t>бр</w:t>
      </w:r>
      <w:r>
        <w:rPr>
          <w:b/>
          <w:lang w:val="sr-Cyrl-CS"/>
        </w:rPr>
        <w:t>.</w:t>
      </w:r>
      <w:r w:rsidRPr="00722111">
        <w:rPr>
          <w:b/>
          <w:lang w:val="sr-Cyrl-CS"/>
        </w:rPr>
        <w:t xml:space="preserve"> </w:t>
      </w:r>
      <w:r w:rsidR="00722111" w:rsidRPr="00722111">
        <w:rPr>
          <w:b/>
          <w:lang w:val="sr-Cyrl-CS"/>
        </w:rPr>
        <w:t xml:space="preserve">3 </w:t>
      </w:r>
      <w:r>
        <w:rPr>
          <w:b/>
          <w:lang w:val="sr-Cyrl-CS"/>
        </w:rPr>
        <w:t xml:space="preserve">– </w:t>
      </w:r>
      <w:r w:rsidR="00722111" w:rsidRPr="00722111">
        <w:rPr>
          <w:b/>
          <w:lang w:val="sr-Cyrl-CS"/>
        </w:rPr>
        <w:t>саобраћајница</w:t>
      </w:r>
      <w:r>
        <w:rPr>
          <w:b/>
          <w:lang w:val="sr-Cyrl-CS"/>
        </w:rPr>
        <w:t xml:space="preserve"> </w:t>
      </w:r>
      <w:r w:rsidR="00722111" w:rsidRPr="00722111">
        <w:rPr>
          <w:lang w:val="sr-Cyrl-CS"/>
        </w:rPr>
        <w:t xml:space="preserve">се састоји од делова катастарских  парцела бр.: 2655/2, 2127/3, 2338/1, 2410/3 и 2410/2. </w:t>
      </w:r>
    </w:p>
    <w:p w:rsidR="00722111" w:rsidRPr="00722111" w:rsidRDefault="00801518" w:rsidP="00722111">
      <w:pPr>
        <w:pStyle w:val="Osnovni"/>
        <w:rPr>
          <w:lang w:val="sr-Cyrl-CS"/>
        </w:rPr>
      </w:pPr>
      <w:r w:rsidRPr="00722111">
        <w:rPr>
          <w:lang w:val="sr-Cyrl-CS"/>
        </w:rPr>
        <w:t>Г</w:t>
      </w:r>
      <w:r>
        <w:rPr>
          <w:lang w:val="sr-Cyrl-CS"/>
        </w:rPr>
        <w:t xml:space="preserve">рађевинска парцела </w:t>
      </w:r>
      <w:r w:rsidRPr="00722111">
        <w:rPr>
          <w:b/>
          <w:lang w:val="sr-Cyrl-CS"/>
        </w:rPr>
        <w:t>бр</w:t>
      </w:r>
      <w:r w:rsidR="00722111" w:rsidRPr="00722111">
        <w:rPr>
          <w:b/>
          <w:lang w:val="sr-Cyrl-CS"/>
        </w:rPr>
        <w:t>. 4</w:t>
      </w:r>
      <w:r>
        <w:rPr>
          <w:b/>
          <w:lang w:val="sr-Cyrl-CS"/>
        </w:rPr>
        <w:t xml:space="preserve"> - </w:t>
      </w:r>
      <w:r w:rsidR="00722111" w:rsidRPr="00722111">
        <w:rPr>
          <w:b/>
          <w:lang w:val="sr-Cyrl-CS"/>
        </w:rPr>
        <w:t>саобраћајница</w:t>
      </w:r>
      <w:r w:rsidR="00722111" w:rsidRPr="00722111">
        <w:rPr>
          <w:lang w:val="sr-Cyrl-CS"/>
        </w:rPr>
        <w:t xml:space="preserve"> се састоји од делова катастарских  парцела бр.: 2340/1, 2333, 1736/2, 2339, 2070, 2071/1, 2073/2, 2338/1, 2074/2, 2075, 2079, 2081, 2082, 2084/1, 2084/2, 2085, 2086, 2341/1 и 2162/2. </w:t>
      </w:r>
    </w:p>
    <w:p w:rsidR="00722111" w:rsidRPr="00722111" w:rsidRDefault="00801518" w:rsidP="00722111">
      <w:pPr>
        <w:pStyle w:val="Osnovni"/>
        <w:rPr>
          <w:lang w:val="sr-Cyrl-CS"/>
        </w:rPr>
      </w:pPr>
      <w:r w:rsidRPr="00722111">
        <w:rPr>
          <w:lang w:val="sr-Cyrl-CS"/>
        </w:rPr>
        <w:t>Г</w:t>
      </w:r>
      <w:r>
        <w:rPr>
          <w:lang w:val="sr-Cyrl-CS"/>
        </w:rPr>
        <w:t xml:space="preserve">рађевинска парцела </w:t>
      </w:r>
      <w:r w:rsidRPr="00722111">
        <w:rPr>
          <w:b/>
          <w:lang w:val="sr-Cyrl-CS"/>
        </w:rPr>
        <w:t>бр</w:t>
      </w:r>
      <w:r>
        <w:rPr>
          <w:b/>
          <w:lang w:val="sr-Cyrl-CS"/>
        </w:rPr>
        <w:t>.</w:t>
      </w:r>
      <w:r w:rsidRPr="00722111">
        <w:rPr>
          <w:b/>
          <w:lang w:val="sr-Cyrl-CS"/>
        </w:rPr>
        <w:t xml:space="preserve"> </w:t>
      </w:r>
      <w:r w:rsidR="00722111" w:rsidRPr="00722111">
        <w:rPr>
          <w:b/>
          <w:lang w:val="sr-Cyrl-CS"/>
        </w:rPr>
        <w:t xml:space="preserve">5 </w:t>
      </w:r>
      <w:r>
        <w:rPr>
          <w:b/>
          <w:lang w:val="sr-Cyrl-CS"/>
        </w:rPr>
        <w:t xml:space="preserve">- </w:t>
      </w:r>
      <w:r w:rsidR="00722111" w:rsidRPr="00722111">
        <w:rPr>
          <w:b/>
          <w:lang w:val="sr-Cyrl-CS"/>
        </w:rPr>
        <w:t>саобраћајница</w:t>
      </w:r>
      <w:r w:rsidR="00722111" w:rsidRPr="00722111">
        <w:rPr>
          <w:lang w:val="sr-Cyrl-CS"/>
        </w:rPr>
        <w:t xml:space="preserve"> се састоји од делова катастарских  парцела бр.: 2341/1, 2162/2, 2086, 2161/1, 2160, 2087/4, 2087/1, 2087/2, 2159, 2158/2, 2157/2, 2077/1, 2077/2, 2151, 2149, 2148, 2147, 2146, 2144, 2143/3, 2143/4, 2141, 2135, 2133 и 2132. </w:t>
      </w:r>
    </w:p>
    <w:p w:rsidR="00722111" w:rsidRPr="00722111" w:rsidRDefault="00801518" w:rsidP="00722111">
      <w:pPr>
        <w:pStyle w:val="Osnovni"/>
        <w:rPr>
          <w:lang w:val="sr-Cyrl-CS"/>
        </w:rPr>
      </w:pPr>
      <w:r w:rsidRPr="00722111">
        <w:rPr>
          <w:lang w:val="sr-Cyrl-CS"/>
        </w:rPr>
        <w:t>Г</w:t>
      </w:r>
      <w:r>
        <w:rPr>
          <w:lang w:val="sr-Cyrl-CS"/>
        </w:rPr>
        <w:t xml:space="preserve">рађевинска парцела </w:t>
      </w:r>
      <w:r w:rsidRPr="00722111">
        <w:rPr>
          <w:b/>
          <w:lang w:val="sr-Cyrl-CS"/>
        </w:rPr>
        <w:t>бр</w:t>
      </w:r>
      <w:r>
        <w:rPr>
          <w:b/>
          <w:lang w:val="sr-Cyrl-CS"/>
        </w:rPr>
        <w:t>.</w:t>
      </w:r>
      <w:r w:rsidRPr="00722111">
        <w:rPr>
          <w:b/>
          <w:lang w:val="sr-Cyrl-CS"/>
        </w:rPr>
        <w:t xml:space="preserve"> </w:t>
      </w:r>
      <w:r w:rsidR="00722111" w:rsidRPr="00722111">
        <w:rPr>
          <w:b/>
          <w:lang w:val="sr-Cyrl-CS"/>
        </w:rPr>
        <w:t>6</w:t>
      </w:r>
      <w:r w:rsidR="00BB0193">
        <w:rPr>
          <w:b/>
          <w:lang w:val="sr-Cyrl-CS"/>
        </w:rPr>
        <w:t xml:space="preserve"> - </w:t>
      </w:r>
      <w:r w:rsidR="00722111" w:rsidRPr="00722111">
        <w:rPr>
          <w:b/>
          <w:lang w:val="sr-Cyrl-CS"/>
        </w:rPr>
        <w:t>саобраћајница</w:t>
      </w:r>
      <w:r w:rsidR="00722111" w:rsidRPr="00722111">
        <w:rPr>
          <w:lang w:val="sr-Cyrl-CS"/>
        </w:rPr>
        <w:t xml:space="preserve"> се састоји од делова катастарских  парцела бр.: 2110/3 и 2111/1 и целих к.п.бр.: 2087/3 и 2083. </w:t>
      </w:r>
    </w:p>
    <w:p w:rsidR="00722111" w:rsidRPr="00722111" w:rsidRDefault="00BB0193" w:rsidP="00722111">
      <w:pPr>
        <w:pStyle w:val="Osnovni"/>
        <w:rPr>
          <w:lang w:val="sr-Cyrl-CS"/>
        </w:rPr>
      </w:pPr>
      <w:r w:rsidRPr="00722111">
        <w:rPr>
          <w:lang w:val="sr-Cyrl-CS"/>
        </w:rPr>
        <w:t>Г</w:t>
      </w:r>
      <w:r>
        <w:rPr>
          <w:lang w:val="sr-Cyrl-CS"/>
        </w:rPr>
        <w:t xml:space="preserve">рађевинска парцела </w:t>
      </w:r>
      <w:r w:rsidRPr="00722111">
        <w:rPr>
          <w:b/>
          <w:lang w:val="sr-Cyrl-CS"/>
        </w:rPr>
        <w:t>бр</w:t>
      </w:r>
      <w:r w:rsidR="00722111" w:rsidRPr="00722111">
        <w:rPr>
          <w:b/>
          <w:lang w:val="sr-Cyrl-CS"/>
        </w:rPr>
        <w:t>. 7</w:t>
      </w:r>
      <w:r>
        <w:rPr>
          <w:b/>
          <w:lang w:val="sr-Cyrl-CS"/>
        </w:rPr>
        <w:t xml:space="preserve"> - </w:t>
      </w:r>
      <w:r w:rsidR="00722111" w:rsidRPr="00722111">
        <w:rPr>
          <w:b/>
          <w:lang w:val="sr-Cyrl-CS"/>
        </w:rPr>
        <w:t>саобраћајница</w:t>
      </w:r>
      <w:r w:rsidR="00722111" w:rsidRPr="00722111">
        <w:rPr>
          <w:lang w:val="sr-Cyrl-CS"/>
        </w:rPr>
        <w:t xml:space="preserve"> се састоји од делова катастарских  парцела бр.: 2110/3 и 2338/1 и целих к.п.бр.: 2110/1 и 2110/2. </w:t>
      </w:r>
    </w:p>
    <w:p w:rsidR="00722111" w:rsidRPr="00722111" w:rsidRDefault="00BB0193" w:rsidP="00722111">
      <w:pPr>
        <w:pStyle w:val="Osnovni"/>
        <w:rPr>
          <w:lang w:val="sr-Cyrl-CS"/>
        </w:rPr>
      </w:pPr>
      <w:r w:rsidRPr="00722111">
        <w:rPr>
          <w:lang w:val="sr-Cyrl-CS"/>
        </w:rPr>
        <w:t>Г</w:t>
      </w:r>
      <w:r>
        <w:rPr>
          <w:lang w:val="sr-Cyrl-CS"/>
        </w:rPr>
        <w:t xml:space="preserve">рађевинска парцела </w:t>
      </w:r>
      <w:r w:rsidRPr="00722111">
        <w:rPr>
          <w:b/>
          <w:lang w:val="sr-Cyrl-CS"/>
        </w:rPr>
        <w:t>бр</w:t>
      </w:r>
      <w:r w:rsidR="00722111" w:rsidRPr="00722111">
        <w:rPr>
          <w:b/>
          <w:lang w:val="sr-Cyrl-CS"/>
        </w:rPr>
        <w:t>. 8</w:t>
      </w:r>
      <w:r>
        <w:rPr>
          <w:b/>
          <w:lang w:val="sr-Cyrl-CS"/>
        </w:rPr>
        <w:t xml:space="preserve"> - </w:t>
      </w:r>
      <w:r w:rsidR="00722111" w:rsidRPr="00722111">
        <w:rPr>
          <w:b/>
          <w:lang w:val="sr-Cyrl-CS"/>
        </w:rPr>
        <w:t>саобраћајница</w:t>
      </w:r>
      <w:r w:rsidR="00722111" w:rsidRPr="00722111">
        <w:rPr>
          <w:lang w:val="sr-Cyrl-CS"/>
        </w:rPr>
        <w:t xml:space="preserve"> се састоји од делова катастарских  парцела бр.: 2338/1, 2096, 2110/3, 2112/3, 2124/1, 2124/2, 2127/3, 2410/48, 2410/14 и 2410/3. </w:t>
      </w:r>
    </w:p>
    <w:p w:rsidR="00722111" w:rsidRPr="00722111" w:rsidRDefault="006E61E5" w:rsidP="00722111">
      <w:pPr>
        <w:pStyle w:val="Osnovni"/>
        <w:rPr>
          <w:lang w:val="sr-Cyrl-CS"/>
        </w:rPr>
      </w:pPr>
      <w:r w:rsidRPr="00722111">
        <w:rPr>
          <w:lang w:val="sr-Cyrl-CS"/>
        </w:rPr>
        <w:t>Г</w:t>
      </w:r>
      <w:r>
        <w:rPr>
          <w:lang w:val="sr-Cyrl-CS"/>
        </w:rPr>
        <w:t xml:space="preserve">рађевинска парцела </w:t>
      </w:r>
      <w:r w:rsidRPr="00722111">
        <w:rPr>
          <w:b/>
          <w:lang w:val="sr-Cyrl-CS"/>
        </w:rPr>
        <w:t>бр</w:t>
      </w:r>
      <w:r>
        <w:rPr>
          <w:b/>
          <w:lang w:val="sr-Cyrl-CS"/>
        </w:rPr>
        <w:t>.</w:t>
      </w:r>
      <w:r w:rsidR="00722111" w:rsidRPr="00722111">
        <w:rPr>
          <w:b/>
          <w:lang w:val="sr-Cyrl-CS"/>
        </w:rPr>
        <w:t xml:space="preserve"> 9 </w:t>
      </w:r>
      <w:r>
        <w:rPr>
          <w:b/>
          <w:lang w:val="sr-Cyrl-CS"/>
        </w:rPr>
        <w:t xml:space="preserve">- </w:t>
      </w:r>
      <w:r w:rsidR="00722111" w:rsidRPr="00722111">
        <w:rPr>
          <w:b/>
          <w:lang w:val="sr-Cyrl-CS"/>
        </w:rPr>
        <w:t>саобраћајница</w:t>
      </w:r>
      <w:r w:rsidR="00722111" w:rsidRPr="00722111">
        <w:rPr>
          <w:lang w:val="sr-Cyrl-CS"/>
        </w:rPr>
        <w:t xml:space="preserve"> се састоји од дела катастарске  парцеле бр. 2127/3. </w:t>
      </w:r>
    </w:p>
    <w:p w:rsidR="00722111" w:rsidRPr="00722111" w:rsidRDefault="005727D0" w:rsidP="00722111">
      <w:pPr>
        <w:pStyle w:val="Osnovni"/>
        <w:rPr>
          <w:lang w:val="sr-Cyrl-CS"/>
        </w:rPr>
      </w:pPr>
      <w:r w:rsidRPr="00722111">
        <w:rPr>
          <w:lang w:val="sr-Cyrl-CS"/>
        </w:rPr>
        <w:t>Г</w:t>
      </w:r>
      <w:r>
        <w:rPr>
          <w:lang w:val="sr-Cyrl-CS"/>
        </w:rPr>
        <w:t xml:space="preserve">рађевинска парцела </w:t>
      </w:r>
      <w:r w:rsidRPr="00722111">
        <w:rPr>
          <w:b/>
          <w:lang w:val="sr-Cyrl-CS"/>
        </w:rPr>
        <w:t>бр</w:t>
      </w:r>
      <w:r>
        <w:rPr>
          <w:b/>
          <w:lang w:val="sr-Cyrl-CS"/>
        </w:rPr>
        <w:t xml:space="preserve">. </w:t>
      </w:r>
      <w:r w:rsidR="00722111" w:rsidRPr="00722111">
        <w:rPr>
          <w:b/>
          <w:lang w:val="sr-Cyrl-CS"/>
        </w:rPr>
        <w:t xml:space="preserve">10 </w:t>
      </w:r>
      <w:r>
        <w:rPr>
          <w:b/>
          <w:lang w:val="sr-Cyrl-CS"/>
        </w:rPr>
        <w:t xml:space="preserve"> - </w:t>
      </w:r>
      <w:r w:rsidR="00722111" w:rsidRPr="00722111">
        <w:rPr>
          <w:b/>
          <w:lang w:val="sr-Cyrl-CS"/>
        </w:rPr>
        <w:t>паркинг</w:t>
      </w:r>
      <w:r w:rsidR="00722111" w:rsidRPr="00722111">
        <w:rPr>
          <w:lang w:val="sr-Cyrl-CS"/>
        </w:rPr>
        <w:t xml:space="preserve"> се састоји од дела катастарске  парцеле бр. 2124/1. </w:t>
      </w:r>
    </w:p>
    <w:p w:rsidR="00722111" w:rsidRPr="00722111" w:rsidRDefault="00F715F4" w:rsidP="00722111">
      <w:pPr>
        <w:pStyle w:val="Osnovni"/>
        <w:rPr>
          <w:lang w:val="sr-Cyrl-CS"/>
        </w:rPr>
      </w:pPr>
      <w:r w:rsidRPr="00722111">
        <w:rPr>
          <w:lang w:val="sr-Cyrl-CS"/>
        </w:rPr>
        <w:t>Г</w:t>
      </w:r>
      <w:r>
        <w:rPr>
          <w:lang w:val="sr-Cyrl-CS"/>
        </w:rPr>
        <w:t xml:space="preserve">рађевинска парцела </w:t>
      </w:r>
      <w:r w:rsidRPr="00722111">
        <w:rPr>
          <w:b/>
          <w:lang w:val="sr-Cyrl-CS"/>
        </w:rPr>
        <w:t>бр</w:t>
      </w:r>
      <w:r>
        <w:rPr>
          <w:b/>
          <w:lang w:val="sr-Cyrl-CS"/>
        </w:rPr>
        <w:t>.</w:t>
      </w:r>
      <w:r w:rsidRPr="00722111">
        <w:rPr>
          <w:b/>
          <w:lang w:val="sr-Cyrl-CS"/>
        </w:rPr>
        <w:t xml:space="preserve"> </w:t>
      </w:r>
      <w:r w:rsidR="00722111" w:rsidRPr="00722111">
        <w:rPr>
          <w:b/>
          <w:lang w:val="sr-Cyrl-CS"/>
        </w:rPr>
        <w:t xml:space="preserve">11 </w:t>
      </w:r>
      <w:r>
        <w:rPr>
          <w:b/>
          <w:lang w:val="sr-Cyrl-CS"/>
        </w:rPr>
        <w:t xml:space="preserve">- </w:t>
      </w:r>
      <w:r w:rsidR="00722111" w:rsidRPr="00722111">
        <w:rPr>
          <w:b/>
          <w:lang w:val="sr-Cyrl-CS"/>
        </w:rPr>
        <w:t>зеленило</w:t>
      </w:r>
      <w:r w:rsidR="00722111" w:rsidRPr="00722111">
        <w:rPr>
          <w:lang w:val="sr-Cyrl-CS"/>
        </w:rPr>
        <w:t xml:space="preserve"> се састоји од делова катастарских  парцела бр.: 2124/3 и 2124/1 и целе к.п.бр. 2124/4. </w:t>
      </w:r>
    </w:p>
    <w:p w:rsidR="00722111" w:rsidRPr="00722111" w:rsidRDefault="001E1325" w:rsidP="00722111">
      <w:pPr>
        <w:pStyle w:val="Osnovni"/>
        <w:rPr>
          <w:lang w:val="sr-Cyrl-CS"/>
        </w:rPr>
      </w:pPr>
      <w:r w:rsidRPr="00722111">
        <w:rPr>
          <w:lang w:val="sr-Cyrl-CS"/>
        </w:rPr>
        <w:t>Г</w:t>
      </w:r>
      <w:r>
        <w:rPr>
          <w:lang w:val="sr-Cyrl-CS"/>
        </w:rPr>
        <w:t xml:space="preserve">рађевинска парцела </w:t>
      </w:r>
      <w:r w:rsidRPr="00722111">
        <w:rPr>
          <w:b/>
          <w:lang w:val="sr-Cyrl-CS"/>
        </w:rPr>
        <w:t>бр</w:t>
      </w:r>
      <w:r w:rsidR="00722111" w:rsidRPr="00722111">
        <w:rPr>
          <w:b/>
          <w:lang w:val="sr-Cyrl-CS"/>
        </w:rPr>
        <w:t xml:space="preserve">. 12 </w:t>
      </w:r>
      <w:r>
        <w:rPr>
          <w:b/>
          <w:lang w:val="sr-Cyrl-CS"/>
        </w:rPr>
        <w:t xml:space="preserve">- </w:t>
      </w:r>
      <w:r w:rsidR="00722111" w:rsidRPr="00722111">
        <w:rPr>
          <w:b/>
          <w:lang w:val="sr-Cyrl-CS"/>
        </w:rPr>
        <w:t>зеленило</w:t>
      </w:r>
      <w:r w:rsidR="00722111" w:rsidRPr="00722111">
        <w:rPr>
          <w:lang w:val="sr-Cyrl-CS"/>
        </w:rPr>
        <w:t xml:space="preserve"> се састоји од дела катастарске  парцеле бр. 2127/3. </w:t>
      </w:r>
    </w:p>
    <w:p w:rsidR="00722111" w:rsidRPr="00722111" w:rsidRDefault="00F63DE8" w:rsidP="00722111">
      <w:pPr>
        <w:pStyle w:val="Osnovni"/>
        <w:rPr>
          <w:lang w:val="sr-Cyrl-CS"/>
        </w:rPr>
      </w:pPr>
      <w:r w:rsidRPr="00722111">
        <w:rPr>
          <w:lang w:val="sr-Cyrl-CS"/>
        </w:rPr>
        <w:t>Г</w:t>
      </w:r>
      <w:r>
        <w:rPr>
          <w:lang w:val="sr-Cyrl-CS"/>
        </w:rPr>
        <w:t xml:space="preserve">рађевинска парцела </w:t>
      </w:r>
      <w:r w:rsidRPr="00722111">
        <w:rPr>
          <w:b/>
          <w:lang w:val="sr-Cyrl-CS"/>
        </w:rPr>
        <w:t>бр</w:t>
      </w:r>
      <w:r>
        <w:rPr>
          <w:b/>
          <w:lang w:val="sr-Cyrl-CS"/>
        </w:rPr>
        <w:t xml:space="preserve">. </w:t>
      </w:r>
      <w:r w:rsidR="00722111" w:rsidRPr="00722111">
        <w:rPr>
          <w:b/>
          <w:lang w:val="sr-Cyrl-CS"/>
        </w:rPr>
        <w:t>13</w:t>
      </w:r>
      <w:r>
        <w:rPr>
          <w:b/>
          <w:lang w:val="sr-Cyrl-CS"/>
        </w:rPr>
        <w:t xml:space="preserve">  - </w:t>
      </w:r>
      <w:r w:rsidR="00722111" w:rsidRPr="00722111">
        <w:rPr>
          <w:b/>
          <w:lang w:val="sr-Cyrl-CS"/>
        </w:rPr>
        <w:t>зеленило</w:t>
      </w:r>
      <w:r w:rsidR="00722111" w:rsidRPr="00722111">
        <w:rPr>
          <w:lang w:val="sr-Cyrl-CS"/>
        </w:rPr>
        <w:t xml:space="preserve"> се састоји од делова катастарских  парцела бр.: 2127/3, 2127/11, 2127/12 и 2127/13. </w:t>
      </w:r>
    </w:p>
    <w:p w:rsidR="00722111" w:rsidRPr="00722111" w:rsidRDefault="00564A56" w:rsidP="00722111">
      <w:pPr>
        <w:pStyle w:val="Osnovni"/>
        <w:rPr>
          <w:lang w:val="sr-Cyrl-CS"/>
        </w:rPr>
      </w:pPr>
      <w:r w:rsidRPr="00722111">
        <w:rPr>
          <w:lang w:val="sr-Cyrl-CS"/>
        </w:rPr>
        <w:t>Г</w:t>
      </w:r>
      <w:r>
        <w:rPr>
          <w:lang w:val="sr-Cyrl-CS"/>
        </w:rPr>
        <w:t xml:space="preserve">рађевинска парцела </w:t>
      </w:r>
      <w:r w:rsidRPr="00722111">
        <w:rPr>
          <w:b/>
          <w:lang w:val="sr-Cyrl-CS"/>
        </w:rPr>
        <w:t>бр</w:t>
      </w:r>
      <w:r>
        <w:rPr>
          <w:b/>
          <w:lang w:val="sr-Cyrl-CS"/>
        </w:rPr>
        <w:t>.</w:t>
      </w:r>
      <w:r w:rsidR="00722111" w:rsidRPr="00722111">
        <w:rPr>
          <w:b/>
          <w:lang w:val="sr-Cyrl-CS"/>
        </w:rPr>
        <w:t xml:space="preserve"> 14</w:t>
      </w:r>
      <w:r>
        <w:rPr>
          <w:b/>
          <w:lang w:val="sr-Cyrl-CS"/>
        </w:rPr>
        <w:t xml:space="preserve"> – </w:t>
      </w:r>
      <w:r w:rsidR="00722111" w:rsidRPr="00722111">
        <w:rPr>
          <w:b/>
          <w:lang w:val="sr-Cyrl-CS"/>
        </w:rPr>
        <w:t>зеленило</w:t>
      </w:r>
      <w:r>
        <w:rPr>
          <w:b/>
          <w:lang w:val="sr-Cyrl-CS"/>
        </w:rPr>
        <w:t xml:space="preserve"> </w:t>
      </w:r>
      <w:r w:rsidR="00722111" w:rsidRPr="00722111">
        <w:rPr>
          <w:lang w:val="sr-Cyrl-CS"/>
        </w:rPr>
        <w:t xml:space="preserve">се састоји од дела катастарске  парцеле бр. 2127/3. </w:t>
      </w:r>
    </w:p>
    <w:p w:rsidR="00722111" w:rsidRPr="00722111" w:rsidRDefault="00564A56" w:rsidP="00722111">
      <w:pPr>
        <w:pStyle w:val="Osnovni"/>
        <w:rPr>
          <w:lang w:val="sr-Cyrl-CS"/>
        </w:rPr>
      </w:pPr>
      <w:r w:rsidRPr="00722111">
        <w:rPr>
          <w:lang w:val="sr-Cyrl-CS"/>
        </w:rPr>
        <w:t>Г</w:t>
      </w:r>
      <w:r>
        <w:rPr>
          <w:lang w:val="sr-Cyrl-CS"/>
        </w:rPr>
        <w:t xml:space="preserve">рађевинска парцела </w:t>
      </w:r>
      <w:r w:rsidRPr="00722111">
        <w:rPr>
          <w:b/>
          <w:lang w:val="sr-Cyrl-CS"/>
        </w:rPr>
        <w:t>бр</w:t>
      </w:r>
      <w:r>
        <w:rPr>
          <w:b/>
          <w:lang w:val="sr-Cyrl-CS"/>
        </w:rPr>
        <w:t xml:space="preserve">. </w:t>
      </w:r>
      <w:r w:rsidR="00722111" w:rsidRPr="00722111">
        <w:rPr>
          <w:b/>
          <w:lang w:val="sr-Cyrl-CS"/>
        </w:rPr>
        <w:t xml:space="preserve">15 </w:t>
      </w:r>
      <w:r>
        <w:rPr>
          <w:b/>
          <w:lang w:val="sr-Cyrl-CS"/>
        </w:rPr>
        <w:t xml:space="preserve">- </w:t>
      </w:r>
      <w:r w:rsidR="00722111" w:rsidRPr="00722111">
        <w:rPr>
          <w:b/>
          <w:lang w:val="sr-Cyrl-CS"/>
        </w:rPr>
        <w:t>зеленило</w:t>
      </w:r>
      <w:r w:rsidR="00722111" w:rsidRPr="00722111">
        <w:rPr>
          <w:lang w:val="sr-Cyrl-CS"/>
        </w:rPr>
        <w:t xml:space="preserve"> се састоји од дела катастарске  парцеле бр. 2127/3. </w:t>
      </w:r>
    </w:p>
    <w:p w:rsidR="00722111" w:rsidRPr="00F63DE8" w:rsidRDefault="00F22AAF" w:rsidP="00F63DE8">
      <w:pPr>
        <w:pStyle w:val="Osnovni"/>
        <w:rPr>
          <w:lang w:val="sr-Cyrl-CS"/>
        </w:rPr>
      </w:pPr>
      <w:r w:rsidRPr="00722111">
        <w:rPr>
          <w:lang w:val="sr-Cyrl-CS"/>
        </w:rPr>
        <w:t>Г</w:t>
      </w:r>
      <w:r>
        <w:rPr>
          <w:lang w:val="sr-Cyrl-CS"/>
        </w:rPr>
        <w:t xml:space="preserve">рађевинска парцела </w:t>
      </w:r>
      <w:r w:rsidRPr="00722111">
        <w:rPr>
          <w:b/>
          <w:lang w:val="sr-Cyrl-CS"/>
        </w:rPr>
        <w:t>бр</w:t>
      </w:r>
      <w:r>
        <w:rPr>
          <w:b/>
          <w:lang w:val="sr-Cyrl-CS"/>
        </w:rPr>
        <w:t>. 16 -</w:t>
      </w:r>
      <w:r w:rsidR="00722111" w:rsidRPr="00722111">
        <w:rPr>
          <w:b/>
          <w:lang w:val="sr-Cyrl-CS"/>
        </w:rPr>
        <w:t xml:space="preserve"> пешачка стаза</w:t>
      </w:r>
      <w:r w:rsidR="00722111" w:rsidRPr="00722111">
        <w:rPr>
          <w:lang w:val="sr-Cyrl-CS"/>
        </w:rPr>
        <w:t xml:space="preserve"> се састоји од делова катастарских  парцела бр.: 2127/3, 2127/11, 2127/12 и 2127/13 </w:t>
      </w:r>
    </w:p>
    <w:p w:rsidR="00722111" w:rsidRPr="008419A2" w:rsidRDefault="00722111" w:rsidP="008419A2">
      <w:pPr>
        <w:pStyle w:val="Osnovni"/>
        <w:rPr>
          <w:lang w:val="sr-Cyrl-CS"/>
        </w:rPr>
      </w:pPr>
      <w:r w:rsidRPr="00722111">
        <w:rPr>
          <w:lang w:val="sr-Cyrl-CS"/>
        </w:rPr>
        <w:t>Све парцеле у обухвату ПДР</w:t>
      </w:r>
      <w:r w:rsidR="00F63DE8">
        <w:rPr>
          <w:lang w:val="sr-Cyrl-CS"/>
        </w:rPr>
        <w:t xml:space="preserve"> – а</w:t>
      </w:r>
      <w:r w:rsidRPr="00722111">
        <w:rPr>
          <w:lang w:val="sr-Cyrl-CS"/>
        </w:rPr>
        <w:t xml:space="preserve"> </w:t>
      </w:r>
      <w:r w:rsidR="00F63DE8">
        <w:rPr>
          <w:lang w:val="sr-Cyrl-CS"/>
        </w:rPr>
        <w:t xml:space="preserve"> </w:t>
      </w:r>
      <w:r w:rsidRPr="00722111">
        <w:rPr>
          <w:lang w:val="sr-Cyrl-CS"/>
        </w:rPr>
        <w:t>„</w:t>
      </w:r>
      <w:r w:rsidR="00F63DE8">
        <w:rPr>
          <w:lang w:val="sr-Cyrl-CS"/>
        </w:rPr>
        <w:t>Хајдук Вељкова Север</w:t>
      </w:r>
      <w:r w:rsidRPr="00722111">
        <w:rPr>
          <w:lang w:val="sr-Cyrl-CS"/>
        </w:rPr>
        <w:t>“ припадају КО Крушевац.</w:t>
      </w:r>
    </w:p>
    <w:p w:rsidR="00C47BCE" w:rsidRPr="00486973" w:rsidRDefault="00C47BCE" w:rsidP="00722111">
      <w:pPr>
        <w:pStyle w:val="Osnovni"/>
      </w:pPr>
      <w:r>
        <w:t xml:space="preserve">Напомена: </w:t>
      </w:r>
      <w:r w:rsidRPr="00BE79CF">
        <w:t>У случају неслагања бројева катастарских и грађевинских парцела из текстуалног и графичког дела важе бројеви катастарских и грађевинских парцела из графичког прилога.</w:t>
      </w:r>
    </w:p>
    <w:p w:rsidR="000711C3" w:rsidRPr="00EB36BF" w:rsidRDefault="00875752" w:rsidP="00D24AB1">
      <w:pPr>
        <w:pStyle w:val="Heading2"/>
      </w:pPr>
      <w:hyperlink w:anchor="_Toc418074570" w:history="1">
        <w:bookmarkStart w:id="35" w:name="_Toc496529435"/>
        <w:r w:rsidR="000711C3" w:rsidRPr="00EB36BF">
          <w:t>2.</w:t>
        </w:r>
        <w:r w:rsidR="000711C3">
          <w:t>3</w:t>
        </w:r>
        <w:r w:rsidR="000711C3" w:rsidRPr="00EB36BF">
          <w:t xml:space="preserve">. </w:t>
        </w:r>
        <w:r w:rsidR="000711C3" w:rsidRPr="001D5831">
          <w:t xml:space="preserve">Урбанистички услови за уређење и изградњу </w:t>
        </w:r>
        <w:r w:rsidR="000711C3">
          <w:t>мреже саобраћајне и комуналне инфраструктуре</w:t>
        </w:r>
        <w:bookmarkEnd w:id="35"/>
        <w:r w:rsidR="000711C3" w:rsidRPr="00EB36BF">
          <w:rPr>
            <w:webHidden/>
          </w:rPr>
          <w:tab/>
        </w:r>
      </w:hyperlink>
    </w:p>
    <w:p w:rsidR="00B44975" w:rsidRPr="00F453AC" w:rsidRDefault="00D24AB1" w:rsidP="00D87958">
      <w:pPr>
        <w:pStyle w:val="Heading3"/>
      </w:pPr>
      <w:r>
        <w:t>2</w:t>
      </w:r>
      <w:r w:rsidR="00C9200C" w:rsidRPr="00EB36BF">
        <w:t xml:space="preserve">.3.1. </w:t>
      </w:r>
      <w:r w:rsidR="006A65F4" w:rsidRPr="00EB36BF">
        <w:t>Саобраћајна инфраструктура и нивелациј</w:t>
      </w:r>
      <w:r w:rsidR="00CD41B8">
        <w:t>а</w:t>
      </w:r>
    </w:p>
    <w:p w:rsidR="001D5831" w:rsidRDefault="001D5831" w:rsidP="00531C8E">
      <w:pPr>
        <w:pStyle w:val="Podvuceniosnovni"/>
      </w:pPr>
      <w:r w:rsidRPr="00294B2A">
        <w:t>Елементи решења из ГУП-а</w:t>
      </w:r>
    </w:p>
    <w:p w:rsidR="00C64AE5" w:rsidRDefault="00C64AE5" w:rsidP="00C64AE5">
      <w:pPr>
        <w:pStyle w:val="Osnovni"/>
        <w:rPr>
          <w:rFonts w:ascii="Times New Roman" w:hAnsi="Times New Roman"/>
          <w:lang w:eastAsia="en-US"/>
        </w:rPr>
      </w:pPr>
      <w:r>
        <w:t>Простор обухваћен Планом детаљне регулације оивичен је делом Улице Душанове (са североисточне и источне стране), делом Улице Поручника Божидара (са северозападне стране) и Улицом Хајдук Вељковом (са југозападне стране).</w:t>
      </w:r>
    </w:p>
    <w:p w:rsidR="00C64AE5" w:rsidRDefault="00C64AE5" w:rsidP="00C64AE5">
      <w:pPr>
        <w:pStyle w:val="Osnovni"/>
      </w:pPr>
      <w:r>
        <w:t>Генералним планом Улица Хајдук Вељкова, Улица Душанова и Улица Поручника Божидара су дефинисане као делови примарне саобраћајне мреже града Крушевца.</w:t>
      </w:r>
    </w:p>
    <w:p w:rsidR="00C64AE5" w:rsidRPr="00531C8E" w:rsidRDefault="00C64AE5" w:rsidP="00C64AE5">
      <w:pPr>
        <w:pStyle w:val="Osnovni"/>
      </w:pPr>
    </w:p>
    <w:p w:rsidR="001D5831" w:rsidRDefault="001D5831" w:rsidP="00D24AB1">
      <w:pPr>
        <w:pStyle w:val="Podvuceniosnovni"/>
      </w:pPr>
      <w:r w:rsidRPr="00BD043D">
        <w:lastRenderedPageBreak/>
        <w:t>Функционални ранг саобраћајница и њихови елементи регулације</w:t>
      </w:r>
    </w:p>
    <w:p w:rsidR="00E66ACC" w:rsidRPr="00E66ACC" w:rsidRDefault="00E66ACC" w:rsidP="00E66ACC">
      <w:pPr>
        <w:pStyle w:val="Osnovni"/>
        <w:rPr>
          <w:lang w:val="en-GB"/>
        </w:rPr>
      </w:pPr>
      <w:r w:rsidRPr="00E66ACC">
        <w:rPr>
          <w:lang w:val="hr-HR"/>
        </w:rPr>
        <w:t xml:space="preserve">У функционалном </w:t>
      </w:r>
      <w:r w:rsidRPr="00E66ACC">
        <w:t>смислу Улица Хајдук Вељкова и Улица Душанова су ободне</w:t>
      </w:r>
      <w:r w:rsidRPr="00E66ACC">
        <w:rPr>
          <w:lang w:val="en-GB"/>
        </w:rPr>
        <w:t xml:space="preserve"> саобраћајниц</w:t>
      </w:r>
      <w:r w:rsidRPr="00E66ACC">
        <w:t>е</w:t>
      </w:r>
      <w:r w:rsidRPr="00E66ACC">
        <w:rPr>
          <w:lang w:val="en-GB"/>
        </w:rPr>
        <w:t xml:space="preserve"> за посматрани простор, којима се одвија </w:t>
      </w:r>
      <w:r w:rsidRPr="00E66ACC">
        <w:t>аутобуски</w:t>
      </w:r>
      <w:r w:rsidRPr="00E66ACC">
        <w:rPr>
          <w:lang w:val="en-GB"/>
        </w:rPr>
        <w:t xml:space="preserve"> саобраћај, док све остале улице служе као приступне саобраћајнице и за одвијање унутарблоковског саобраћаја.</w:t>
      </w:r>
    </w:p>
    <w:p w:rsidR="00674D42" w:rsidRPr="007A3C5E" w:rsidRDefault="00E66ACC" w:rsidP="00674D42">
      <w:pPr>
        <w:pStyle w:val="Osnovni"/>
        <w:rPr>
          <w:i/>
        </w:rPr>
      </w:pPr>
      <w:r w:rsidRPr="00E66ACC">
        <w:rPr>
          <w:lang w:val="hr-HR"/>
        </w:rPr>
        <w:t xml:space="preserve">Елементи регулације саобраћајница дати су на графичком прилогу </w:t>
      </w:r>
      <w:r w:rsidR="00674D42" w:rsidRPr="007A3C5E">
        <w:rPr>
          <w:i/>
        </w:rPr>
        <w:t>бр.3 "Регулационо нивелациони план са зонама за изградњу“.</w:t>
      </w:r>
    </w:p>
    <w:p w:rsidR="001D5831" w:rsidRDefault="001D5831" w:rsidP="00674D42">
      <w:pPr>
        <w:pStyle w:val="Osnovni"/>
      </w:pPr>
      <w:r w:rsidRPr="00BD043D">
        <w:t>Саобраћајни транзит и саобраћајни прилази</w:t>
      </w:r>
    </w:p>
    <w:p w:rsidR="00803DA8" w:rsidRDefault="00803DA8" w:rsidP="00803DA8">
      <w:pPr>
        <w:pStyle w:val="Osnovni"/>
        <w:rPr>
          <w:rFonts w:ascii="Times New Roman" w:hAnsi="Times New Roman"/>
          <w:lang w:eastAsia="en-US"/>
        </w:rPr>
      </w:pPr>
      <w:r>
        <w:t>Улицом Хајдук Вељковом и Улицом Душановом одвија транзитни саобраћај.</w:t>
      </w:r>
    </w:p>
    <w:p w:rsidR="00803DA8" w:rsidRPr="00803DA8" w:rsidRDefault="00803DA8" w:rsidP="00803DA8">
      <w:pPr>
        <w:pStyle w:val="Osnovni"/>
        <w:rPr>
          <w:lang w:val="en-US"/>
        </w:rPr>
      </w:pPr>
      <w:r>
        <w:rPr>
          <w:rFonts w:eastAsia="TTE1687830t00"/>
          <w:bCs/>
          <w:iCs/>
        </w:rPr>
        <w:t>Саобраћајни прикључци за парцеле корисника су могући према условима овог Плана и у складу са сагласностима које ће корисници прибавити од надлежног управљача пута.</w:t>
      </w:r>
    </w:p>
    <w:p w:rsidR="001D5831" w:rsidRDefault="001D5831" w:rsidP="00760F56">
      <w:pPr>
        <w:pStyle w:val="Podvuceniosnovni"/>
      </w:pPr>
      <w:r w:rsidRPr="00BD043D">
        <w:t>Техничке карактеристике саобраћајница</w:t>
      </w:r>
    </w:p>
    <w:p w:rsidR="00823444" w:rsidRDefault="00823444" w:rsidP="00823444">
      <w:pPr>
        <w:pStyle w:val="Osnovni"/>
        <w:rPr>
          <w:rFonts w:ascii="Times New Roman" w:hAnsi="Times New Roman"/>
          <w:lang w:eastAsia="en-US"/>
        </w:rPr>
      </w:pPr>
      <w:r>
        <w:t>Разрадом простора обухваћеним ПДР-ом, планирано је да све ободне и све остале улице задржавају са постојећим габаритима, осим дела Улице Стефана Дечанског (од Улице Душанове према западу) за двосмеран саобраћај ширине 6,0 метара, са обостраним тротоаром минималне ширине 1,0 метара.</w:t>
      </w:r>
    </w:p>
    <w:p w:rsidR="00823444" w:rsidRDefault="00823444" w:rsidP="00823444">
      <w:pPr>
        <w:pStyle w:val="Osnovni"/>
        <w:rPr>
          <w:lang w:val="en-US"/>
        </w:rPr>
      </w:pPr>
      <w:r>
        <w:t>Сви тротоари су денивелисани у односу на коловоз.</w:t>
      </w:r>
    </w:p>
    <w:p w:rsidR="00823444" w:rsidRPr="00823444" w:rsidRDefault="00823444" w:rsidP="00823444">
      <w:pPr>
        <w:pStyle w:val="Osnovni"/>
      </w:pPr>
      <w:r w:rsidRPr="00823444">
        <w:rPr>
          <w:lang w:val="en-US"/>
        </w:rPr>
        <w:t>Радијуси укрштања са ободним саобраћајницама варирају од 6.0м до 1</w:t>
      </w:r>
      <w:r w:rsidRPr="00823444">
        <w:t>2</w:t>
      </w:r>
      <w:r>
        <w:rPr>
          <w:lang w:val="en-US"/>
        </w:rPr>
        <w:t>.0</w:t>
      </w:r>
      <w:r w:rsidRPr="00823444">
        <w:rPr>
          <w:lang w:val="en-US"/>
        </w:rPr>
        <w:t>м, у зависности од ранга ободне саобраћајнице.</w:t>
      </w:r>
    </w:p>
    <w:p w:rsidR="001D5831" w:rsidRDefault="001D5831" w:rsidP="00E8453D">
      <w:pPr>
        <w:pStyle w:val="Podvuceniosnovni"/>
      </w:pPr>
      <w:r w:rsidRPr="00BD043D">
        <w:t>Посебне обавезе коридора и улица према јавном саобраћају, бициклистичком саобраћају, кретању пешака</w:t>
      </w:r>
    </w:p>
    <w:p w:rsidR="0033723C" w:rsidRDefault="0033723C" w:rsidP="0033723C">
      <w:pPr>
        <w:pStyle w:val="Osnovni"/>
        <w:rPr>
          <w:rFonts w:ascii="Times New Roman" w:hAnsi="Times New Roman"/>
          <w:lang w:eastAsia="en-US"/>
        </w:rPr>
      </w:pPr>
      <w:r>
        <w:t>Кретање возила јавног градског превоза одвија се Улицом Хајдук Вељковом и Улицом Душановом.</w:t>
      </w:r>
    </w:p>
    <w:p w:rsidR="0033723C" w:rsidRDefault="0033723C" w:rsidP="0033723C">
      <w:pPr>
        <w:pStyle w:val="Osnovni"/>
      </w:pPr>
      <w:r>
        <w:t>Бициклистички саобраћај је могућ уз интегрално кретање са моторним саобраћајем и планираним бициклистичким тракама у Хајдук Вељковој улици.</w:t>
      </w:r>
    </w:p>
    <w:p w:rsidR="0033723C" w:rsidRDefault="0033723C" w:rsidP="0033723C">
      <w:pPr>
        <w:pStyle w:val="Osnovni"/>
      </w:pPr>
      <w:r>
        <w:t>За кретање пешака предвиђене су посебне површине (тротоари, пешачке стазе и сл.)</w:t>
      </w:r>
      <w:r w:rsidR="00054280">
        <w:t>.</w:t>
      </w:r>
    </w:p>
    <w:p w:rsidR="001D5831" w:rsidRDefault="001D5831" w:rsidP="00E8453D">
      <w:pPr>
        <w:pStyle w:val="Podvuceniosnovni"/>
      </w:pPr>
      <w:r w:rsidRPr="00BD043D">
        <w:t>Посебне обавезе према кретању особа са посебним потребама</w:t>
      </w:r>
    </w:p>
    <w:p w:rsidR="00052530" w:rsidRPr="00052530" w:rsidRDefault="00052530" w:rsidP="00052530">
      <w:pPr>
        <w:pStyle w:val="Osnovni"/>
        <w:rPr>
          <w:rFonts w:ascii="Times New Roman" w:hAnsi="Times New Roman"/>
          <w:lang w:eastAsia="en-US"/>
        </w:rPr>
      </w:pPr>
      <w:r>
        <w:t>На радијусима укрштања ободних саобраћајница као и интерних унутарблоковских саобраћајница са ободним саобраћајницама (на местима пешачких прелаза) предвиђају се прелазне рампе за повезивање тротоара и коловоза.</w:t>
      </w:r>
    </w:p>
    <w:p w:rsidR="001D5831" w:rsidRDefault="005A374A" w:rsidP="005A374A">
      <w:pPr>
        <w:pStyle w:val="Podvuceniosnovni"/>
      </w:pPr>
      <w:r>
        <w:t>Паркирање</w:t>
      </w:r>
    </w:p>
    <w:p w:rsidR="00D532A4" w:rsidRPr="00D532A4" w:rsidRDefault="00D532A4" w:rsidP="00D532A4">
      <w:pPr>
        <w:pStyle w:val="Osnovni"/>
        <w:rPr>
          <w:rFonts w:ascii="Times New Roman" w:hAnsi="Times New Roman"/>
          <w:lang w:eastAsia="en-US"/>
        </w:rPr>
      </w:pPr>
      <w:r>
        <w:t>Паркирање и гаражирање возила планира се на парцелама корисника, са капацитетима сходно намени и врсти делатности која се обавља према важећем ГУП-у, Правилницима и нормативима.</w:t>
      </w:r>
    </w:p>
    <w:p w:rsidR="00D532A4" w:rsidRDefault="00D532A4" w:rsidP="00A94D5E">
      <w:pPr>
        <w:pStyle w:val="Osnovni"/>
      </w:pPr>
      <w:r>
        <w:t>На подручју плана планира се ванулично паркиралиште (са прилазом из Улице Душанове са</w:t>
      </w:r>
      <w:r>
        <w:rPr>
          <w:lang w:val="sr-Latn-RS"/>
        </w:rPr>
        <w:t xml:space="preserve"> </w:t>
      </w:r>
      <w:r>
        <w:t>укупно 10 паркинг места за путничка возила). Такође планира се косо паркирање под углом од 45° у делу Улице Душанове и у делу Улице Хајдук Вељка.</w:t>
      </w:r>
    </w:p>
    <w:p w:rsidR="00D532A4" w:rsidRDefault="00D532A4" w:rsidP="00D532A4">
      <w:pPr>
        <w:pStyle w:val="Osnovni"/>
        <w:rPr>
          <w:lang w:val="en-US"/>
        </w:rPr>
      </w:pPr>
      <w:r>
        <w:t>Паркирање се обезбеђује на следећи начин:</w:t>
      </w:r>
    </w:p>
    <w:p w:rsidR="00D532A4" w:rsidRDefault="00D532A4" w:rsidP="00D532A4">
      <w:pPr>
        <w:pStyle w:val="Tacka2"/>
        <w:rPr>
          <w:rFonts w:eastAsia="Arial Unicode MS"/>
          <w:lang w:val="en-US"/>
        </w:rPr>
      </w:pPr>
      <w:r>
        <w:rPr>
          <w:rFonts w:eastAsia="Arial Unicode MS"/>
          <w:lang w:val="en-US"/>
        </w:rPr>
        <w:t>За паркирање возила за сопствене потребе власници стамбених објеката обезбеђују простор на сопственој грађевинској парцели, изван површине јавног пута и то једно паркинг или гаражно место на један стан и једно паркинг или једно гаражно место на 70м</w:t>
      </w:r>
      <w:r w:rsidRPr="00D532A4">
        <w:rPr>
          <w:rFonts w:eastAsia="Arial Unicode MS"/>
          <w:vertAlign w:val="superscript"/>
          <w:lang w:val="en-US"/>
        </w:rPr>
        <w:t>2</w:t>
      </w:r>
      <w:r>
        <w:rPr>
          <w:rFonts w:eastAsia="Arial Unicode MS"/>
          <w:lang w:val="en-US"/>
        </w:rPr>
        <w:t xml:space="preserve"> корисне површине пословног простора.</w:t>
      </w:r>
    </w:p>
    <w:p w:rsidR="00D532A4" w:rsidRDefault="00D532A4" w:rsidP="00D532A4">
      <w:pPr>
        <w:pStyle w:val="Tacka2"/>
        <w:rPr>
          <w:rFonts w:eastAsia="Arial Unicode MS"/>
          <w:lang w:val="en-US"/>
        </w:rPr>
      </w:pPr>
      <w:r>
        <w:rPr>
          <w:rFonts w:eastAsia="Arial Unicode MS"/>
          <w:lang w:val="en-US"/>
        </w:rPr>
        <w:lastRenderedPageBreak/>
        <w:t>За паркирање возила за сопствене потребе власници објеката комерцијалних делатности обезбеђују простор на сопственој грађевинској парцели за смештај возила, како теретних, тако и путничких и то једно паркинг место или једно гаражно место на 70м</w:t>
      </w:r>
      <w:r w:rsidRPr="00D532A4">
        <w:rPr>
          <w:rFonts w:eastAsia="Arial Unicode MS"/>
          <w:vertAlign w:val="superscript"/>
          <w:lang w:val="en-US"/>
        </w:rPr>
        <w:t>2</w:t>
      </w:r>
      <w:r>
        <w:rPr>
          <w:rFonts w:eastAsia="Arial Unicode MS"/>
          <w:lang w:val="en-US"/>
        </w:rPr>
        <w:t xml:space="preserve"> корисне површине пословног простора, </w:t>
      </w:r>
      <w:r w:rsidR="00A02E1A">
        <w:rPr>
          <w:rFonts w:eastAsia="Arial Unicode MS"/>
          <w:lang w:val="en-US"/>
        </w:rPr>
        <w:t>опис</w:t>
      </w:r>
      <w:r>
        <w:rPr>
          <w:rFonts w:eastAsia="Arial Unicode MS"/>
          <w:lang w:val="en-US"/>
        </w:rPr>
        <w:t xml:space="preserve"> за: пошту – једно ПМ на 150м</w:t>
      </w:r>
      <w:r w:rsidRPr="00D532A4">
        <w:rPr>
          <w:rFonts w:eastAsia="Arial Unicode MS"/>
          <w:vertAlign w:val="superscript"/>
        </w:rPr>
        <w:t>2</w:t>
      </w:r>
      <w:r>
        <w:rPr>
          <w:rFonts w:eastAsia="Arial Unicode MS"/>
          <w:lang w:val="en-US"/>
        </w:rPr>
        <w:t xml:space="preserve"> корисног простора, трговину на мало – једно  ПМ на 100м</w:t>
      </w:r>
      <w:r w:rsidRPr="00D532A4">
        <w:rPr>
          <w:rFonts w:eastAsia="Arial Unicode MS"/>
          <w:vertAlign w:val="superscript"/>
          <w:lang w:val="en-US"/>
        </w:rPr>
        <w:t>2</w:t>
      </w:r>
      <w:r>
        <w:rPr>
          <w:rFonts w:eastAsia="Arial Unicode MS"/>
          <w:lang w:val="en-US"/>
        </w:rPr>
        <w:t xml:space="preserve"> кори</w:t>
      </w:r>
      <w:r>
        <w:rPr>
          <w:rFonts w:eastAsia="Arial Unicode MS"/>
          <w:lang w:val="en-US"/>
        </w:rPr>
        <w:softHyphen/>
        <w:t>сног простора, угоститељске објекте – једно ПМ на користан простор за осам столица, хотелијерску установу – једно ПМ на користан простор за десет кревета.</w:t>
      </w:r>
    </w:p>
    <w:p w:rsidR="00D532A4" w:rsidRDefault="00D532A4" w:rsidP="00D532A4">
      <w:pPr>
        <w:pStyle w:val="Tacka2"/>
        <w:rPr>
          <w:rFonts w:eastAsia="Arial Unicode MS"/>
          <w:lang w:val="en-US"/>
        </w:rPr>
      </w:pPr>
      <w:r>
        <w:rPr>
          <w:rFonts w:eastAsia="Arial Unicode MS"/>
          <w:lang w:val="en-US"/>
        </w:rPr>
        <w:t>За паркирање возила за сопствене потребе (путничких и теретних возила, као и ма</w:t>
      </w:r>
      <w:r>
        <w:rPr>
          <w:rFonts w:eastAsia="Arial Unicode MS"/>
          <w:lang w:val="en-US"/>
        </w:rPr>
        <w:softHyphen/>
        <w:t>шина), власници објеката привредних делатности обезбеђују простор на сопственој грађевинској парцели, тако да је број паркинг места једнак броју 50% радника из прве смене.</w:t>
      </w:r>
    </w:p>
    <w:p w:rsidR="00D532A4" w:rsidRDefault="00D532A4" w:rsidP="00D532A4">
      <w:pPr>
        <w:pStyle w:val="Tacka2"/>
        <w:rPr>
          <w:rFonts w:eastAsia="Arial Unicode MS"/>
          <w:lang w:val="en-US"/>
        </w:rPr>
      </w:pPr>
      <w:r>
        <w:rPr>
          <w:rFonts w:eastAsia="Arial Unicode MS"/>
          <w:lang w:val="en-US"/>
        </w:rPr>
        <w:t>За паркирање возила за објекте јавних функција потребан број паркинг и гаражних места за сопствене потребе и за кориснике уређује се на грађевинској парцели, а у складу са наменом објекта: здравствене, образовне и административне установе – једно ПМ на 70м</w:t>
      </w:r>
      <w:r w:rsidRPr="00FC0863">
        <w:rPr>
          <w:rFonts w:eastAsia="Arial Unicode MS"/>
          <w:vertAlign w:val="superscript"/>
          <w:lang w:val="en-US"/>
        </w:rPr>
        <w:t xml:space="preserve">2 </w:t>
      </w:r>
      <w:r>
        <w:rPr>
          <w:rFonts w:eastAsia="Arial Unicode MS"/>
          <w:lang w:val="en-US"/>
        </w:rPr>
        <w:t>корисног простора, позориште или биоскоп – једно ПМ на користан простор за тридесет гледалаца.</w:t>
      </w:r>
    </w:p>
    <w:p w:rsidR="00D532A4" w:rsidRPr="00135957" w:rsidRDefault="00D532A4" w:rsidP="00135957">
      <w:pPr>
        <w:pStyle w:val="Osnovni"/>
        <w:rPr>
          <w:rFonts w:eastAsia="Arial Unicode MS"/>
        </w:rPr>
      </w:pPr>
      <w:r w:rsidRPr="00135957">
        <w:rPr>
          <w:rFonts w:eastAsia="Arial Unicode MS"/>
        </w:rPr>
        <w:t>Гараже се планирају у објекту или ван објекта на грађевинској парцели.</w:t>
      </w:r>
    </w:p>
    <w:p w:rsidR="00D532A4" w:rsidRPr="00135957" w:rsidRDefault="00D532A4" w:rsidP="00135957">
      <w:pPr>
        <w:pStyle w:val="Osnovni"/>
        <w:rPr>
          <w:rFonts w:eastAsia="Arial Unicode MS"/>
        </w:rPr>
      </w:pPr>
      <w:r w:rsidRPr="00135957">
        <w:rPr>
          <w:rFonts w:eastAsia="Arial Unicode MS"/>
        </w:rPr>
        <w:t>Површине гаража објеката које се планирају надземно на грађевинској парцели урачу</w:t>
      </w:r>
      <w:r w:rsidRPr="00135957">
        <w:rPr>
          <w:rFonts w:eastAsia="Arial Unicode MS"/>
        </w:rPr>
        <w:softHyphen/>
        <w:t>на</w:t>
      </w:r>
      <w:r w:rsidRPr="00135957">
        <w:rPr>
          <w:rFonts w:eastAsia="Arial Unicode MS"/>
        </w:rPr>
        <w:softHyphen/>
        <w:t>вају се при утврђивању индекса заузетости (И</w:t>
      </w:r>
      <w:r w:rsidR="005F65E5">
        <w:rPr>
          <w:rFonts w:eastAsia="Arial Unicode MS"/>
        </w:rPr>
        <w:t>з</w:t>
      </w:r>
      <w:r w:rsidRPr="00135957">
        <w:rPr>
          <w:rFonts w:eastAsia="Arial Unicode MS"/>
        </w:rPr>
        <w:t>)</w:t>
      </w:r>
      <w:r w:rsidR="005F65E5">
        <w:rPr>
          <w:rFonts w:eastAsia="Arial Unicode MS"/>
        </w:rPr>
        <w:t>.</w:t>
      </w:r>
      <w:r w:rsidRPr="00135957">
        <w:rPr>
          <w:rFonts w:eastAsia="Arial Unicode MS"/>
        </w:rPr>
        <w:t xml:space="preserve"> Подземне гараже се не урачунавају у индексе.</w:t>
      </w:r>
    </w:p>
    <w:p w:rsidR="00D532A4" w:rsidRPr="00135957" w:rsidRDefault="00D532A4" w:rsidP="00135957">
      <w:pPr>
        <w:pStyle w:val="Osnovni"/>
        <w:rPr>
          <w:rFonts w:eastAsia="Arial Unicode MS"/>
        </w:rPr>
      </w:pPr>
      <w:r w:rsidRPr="00135957">
        <w:rPr>
          <w:rFonts w:eastAsia="Arial Unicode MS"/>
        </w:rPr>
        <w:t>Није допуштено привремено ни трајно претварање простора намењеног за паркирање или гаражирање возила у друге намене.</w:t>
      </w:r>
    </w:p>
    <w:p w:rsidR="00C44E1E" w:rsidRDefault="00C44E1E" w:rsidP="00C44E1E">
      <w:pPr>
        <w:pStyle w:val="Podvuceniosnovni"/>
      </w:pPr>
      <w:r w:rsidRPr="00317C6F">
        <w:t>Нивелација</w:t>
      </w:r>
    </w:p>
    <w:p w:rsidR="00455874" w:rsidRPr="00FE522C" w:rsidRDefault="00455874" w:rsidP="00455874">
      <w:pPr>
        <w:pStyle w:val="Osnovni"/>
        <w:rPr>
          <w:lang w:val="sr-Cyrl-CS"/>
        </w:rPr>
      </w:pPr>
      <w:r w:rsidRPr="00FE522C">
        <w:rPr>
          <w:lang w:val="sr-Cyrl-CS"/>
        </w:rPr>
        <w:t>У нивелационом смислу задржавају се коте свих постојећих саобраћајница и њихових тротоара</w:t>
      </w:r>
      <w:r w:rsidRPr="00FE522C">
        <w:t xml:space="preserve"> које су под савременим коловозним застором</w:t>
      </w:r>
      <w:r w:rsidRPr="00FE522C">
        <w:rPr>
          <w:lang w:val="sr-Cyrl-CS"/>
        </w:rPr>
        <w:t>.</w:t>
      </w:r>
    </w:p>
    <w:p w:rsidR="00455874" w:rsidRPr="00FE522C" w:rsidRDefault="00455874" w:rsidP="00455874">
      <w:pPr>
        <w:pStyle w:val="Osnovni"/>
      </w:pPr>
      <w:r w:rsidRPr="00FE522C">
        <w:t>У</w:t>
      </w:r>
      <w:r>
        <w:t xml:space="preserve">лица </w:t>
      </w:r>
      <w:r w:rsidRPr="00FE522C">
        <w:rPr>
          <w:lang w:val="sr-Cyrl-CS"/>
        </w:rPr>
        <w:t>12</w:t>
      </w:r>
      <w:r>
        <w:rPr>
          <w:lang w:val="sr-Cyrl-CS"/>
        </w:rPr>
        <w:t>.</w:t>
      </w:r>
      <w:r w:rsidRPr="00FE522C">
        <w:rPr>
          <w:lang w:val="sr-Cyrl-CS"/>
        </w:rPr>
        <w:t xml:space="preserve"> пешадијски пук</w:t>
      </w:r>
      <w:r w:rsidRPr="00FE522C">
        <w:t xml:space="preserve"> </w:t>
      </w:r>
      <w:r w:rsidRPr="00FE522C">
        <w:rPr>
          <w:lang w:val="sr-Cyrl-CS"/>
        </w:rPr>
        <w:t xml:space="preserve">у нивелационом смислу решена </w:t>
      </w:r>
      <w:r w:rsidRPr="00FE522C">
        <w:t xml:space="preserve">је </w:t>
      </w:r>
      <w:r w:rsidRPr="00FE522C">
        <w:rPr>
          <w:lang w:val="sr-Cyrl-CS"/>
        </w:rPr>
        <w:t xml:space="preserve">у нивоу, уз </w:t>
      </w:r>
      <w:r w:rsidRPr="00FE522C">
        <w:t xml:space="preserve">максимално </w:t>
      </w:r>
      <w:r w:rsidRPr="00FE522C">
        <w:rPr>
          <w:lang w:val="sr-Cyrl-CS"/>
        </w:rPr>
        <w:t>задржавање постојећих кота</w:t>
      </w:r>
      <w:r w:rsidRPr="00FE522C">
        <w:t>, обзиром да се</w:t>
      </w:r>
      <w:r w:rsidRPr="00FE522C">
        <w:rPr>
          <w:lang w:val="sr-Cyrl-CS"/>
        </w:rPr>
        <w:t xml:space="preserve"> </w:t>
      </w:r>
      <w:r w:rsidRPr="00FE522C">
        <w:t>испод ње се налази каналисан атмос</w:t>
      </w:r>
      <w:r>
        <w:t>ф</w:t>
      </w:r>
      <w:r w:rsidRPr="00FE522C">
        <w:t>ерски ко</w:t>
      </w:r>
      <w:r>
        <w:t>р</w:t>
      </w:r>
      <w:r w:rsidRPr="00FE522C">
        <w:t>ектор великог пречника (</w:t>
      </w:r>
      <w:r>
        <w:t>к</w:t>
      </w:r>
      <w:r w:rsidRPr="00FE522C">
        <w:t>аналисан Кошијски поток)</w:t>
      </w:r>
      <w:r>
        <w:t>.</w:t>
      </w:r>
      <w:r w:rsidRPr="00FE522C">
        <w:t xml:space="preserve"> Каналисани поток итовремено је реципијент и одличан нивелациони репер за нивелацију како саме улице тако и објекте који се наслањају директно или укрштају са овом улиицом и колектором</w:t>
      </w:r>
      <w:r>
        <w:t>.</w:t>
      </w:r>
    </w:p>
    <w:p w:rsidR="00455874" w:rsidRPr="00FE6FAC" w:rsidRDefault="00455874" w:rsidP="00455874">
      <w:pPr>
        <w:pStyle w:val="Osnovni"/>
      </w:pPr>
      <w:r w:rsidRPr="00FE6FAC">
        <w:t>Планирани садржаји како у улици Хајдук Вељковој, Поручника Божидара, Душановој, Роденовој, Стефана Дечанског тако и у ул. 12. пешадијски пук у нивелационом смислу биће усклађени са садашњим  тротоарима, уз пројектантску слободу одређивања кота пода приземља.</w:t>
      </w:r>
    </w:p>
    <w:p w:rsidR="00455874" w:rsidRPr="00FE6FAC" w:rsidRDefault="00455874" w:rsidP="00455874">
      <w:pPr>
        <w:pStyle w:val="Osnovni"/>
      </w:pPr>
      <w:r w:rsidRPr="00FE6FAC">
        <w:t>Планирано нивелационо решење једине у овом тренутку стихиски формиране улице 12.пешадијски пук, дато је у графичком прилогу са новопланираним апсолутним котама по осовини саобраћајнице и са подужним падовима на одређеној дужини. Коте су изражене у апсолутним котама надморске висине.</w:t>
      </w:r>
    </w:p>
    <w:p w:rsidR="00455874" w:rsidRDefault="00455874" w:rsidP="00455874">
      <w:pPr>
        <w:pStyle w:val="Osnovni"/>
      </w:pPr>
      <w:r w:rsidRPr="00FE6FAC">
        <w:t>Генерални падови између референтних тачака новопланиране саобраћајнице  12.пешадијски пук дати су у процентима на графичком прилогу</w:t>
      </w:r>
    </w:p>
    <w:p w:rsidR="006A65F4" w:rsidRDefault="00DC2F32" w:rsidP="008876F5">
      <w:pPr>
        <w:pStyle w:val="Heading3"/>
      </w:pPr>
      <w:r>
        <w:t>2.3.</w:t>
      </w:r>
      <w:r w:rsidR="00083846">
        <w:t>2</w:t>
      </w:r>
      <w:r w:rsidR="00C9200C" w:rsidRPr="00EB36BF">
        <w:t xml:space="preserve">. </w:t>
      </w:r>
      <w:r w:rsidR="006A65F4" w:rsidRPr="00EB36BF">
        <w:t>Хидротехничке инсталације</w:t>
      </w:r>
    </w:p>
    <w:p w:rsidR="00E906F1" w:rsidRDefault="00E906F1" w:rsidP="00E906F1">
      <w:pPr>
        <w:pStyle w:val="Podvuceniosnovni"/>
        <w:rPr>
          <w:lang w:val="sr-Cyrl-CS"/>
        </w:rPr>
      </w:pPr>
      <w:r w:rsidRPr="009629DB">
        <w:t>Водов</w:t>
      </w:r>
      <w:r w:rsidRPr="009629DB">
        <w:rPr>
          <w:lang w:val="sr-Cyrl-CS"/>
        </w:rPr>
        <w:t>одна мрежа</w:t>
      </w:r>
    </w:p>
    <w:p w:rsidR="002F326D" w:rsidRPr="009629DB" w:rsidRDefault="002F326D" w:rsidP="002F326D">
      <w:pPr>
        <w:pStyle w:val="Osnovni"/>
        <w:rPr>
          <w:lang w:val="sr-Cyrl-CS"/>
        </w:rPr>
      </w:pPr>
      <w:r w:rsidRPr="009629DB">
        <w:rPr>
          <w:lang w:val="sr-Cyrl-CS"/>
        </w:rPr>
        <w:t xml:space="preserve">Примарна водоводна мрежа у улицама изведена је у складу са важећим техничким прописима и плановима у оквиру глобалне стратегије водоснабдевања града Крушевца, осим делова мреже која је изведена од   </w:t>
      </w:r>
      <w:r w:rsidRPr="009629DB">
        <w:t>A</w:t>
      </w:r>
      <w:r w:rsidRPr="009629DB">
        <w:rPr>
          <w:lang w:val="sr-Cyrl-CS"/>
        </w:rPr>
        <w:t>ЦЦ  цеви коју је потребно реконструисати због дотрајалости</w:t>
      </w:r>
      <w:r>
        <w:rPr>
          <w:lang w:val="sr-Cyrl-CS"/>
        </w:rPr>
        <w:t>.</w:t>
      </w:r>
    </w:p>
    <w:p w:rsidR="002F326D" w:rsidRPr="00550219" w:rsidRDefault="002F326D" w:rsidP="002F326D">
      <w:pPr>
        <w:pStyle w:val="Osnovni"/>
        <w:rPr>
          <w:lang w:val="sr-Cyrl-CS"/>
        </w:rPr>
      </w:pPr>
      <w:r w:rsidRPr="009629DB">
        <w:rPr>
          <w:lang w:val="sr-Cyrl-CS"/>
        </w:rPr>
        <w:lastRenderedPageBreak/>
        <w:t>Планира се замена ВА Ø</w:t>
      </w:r>
      <w:r>
        <w:rPr>
          <w:lang w:val="sr-Cyrl-CS"/>
        </w:rPr>
        <w:t>15</w:t>
      </w:r>
      <w:r w:rsidRPr="009629DB">
        <w:rPr>
          <w:lang w:val="sr-Cyrl-CS"/>
        </w:rPr>
        <w:t>0</w:t>
      </w:r>
      <w:r>
        <w:rPr>
          <w:lang w:val="sr-Cyrl-CS"/>
        </w:rPr>
        <w:t>мм</w:t>
      </w:r>
      <w:r w:rsidR="00996378">
        <w:rPr>
          <w:lang w:val="sr-Cyrl-CS"/>
        </w:rPr>
        <w:t xml:space="preserve"> </w:t>
      </w:r>
      <w:r w:rsidRPr="009629DB">
        <w:rPr>
          <w:lang w:val="sr-Cyrl-CS"/>
        </w:rPr>
        <w:t xml:space="preserve">цеви у улици Душановој и у улици Поручника </w:t>
      </w:r>
      <w:r w:rsidRPr="00550219">
        <w:rPr>
          <w:lang w:val="sr-Cyrl-CS"/>
        </w:rPr>
        <w:t>Божидара</w:t>
      </w:r>
      <w:r w:rsidRPr="009629DB">
        <w:rPr>
          <w:lang w:val="sr-Cyrl-CS"/>
        </w:rPr>
        <w:t xml:space="preserve">  </w:t>
      </w:r>
      <w:r>
        <w:rPr>
          <w:lang w:val="sr-Cyrl-CS"/>
        </w:rPr>
        <w:t>ВА цеви Ø80мм</w:t>
      </w:r>
      <w:r w:rsidRPr="009629DB">
        <w:rPr>
          <w:lang w:val="sr-Cyrl-CS"/>
        </w:rPr>
        <w:t xml:space="preserve">.     </w:t>
      </w:r>
    </w:p>
    <w:p w:rsidR="002F326D" w:rsidRPr="009629DB" w:rsidRDefault="002F326D" w:rsidP="00253EE1">
      <w:pPr>
        <w:pStyle w:val="Osnovni"/>
        <w:rPr>
          <w:lang w:val="sr-Cyrl-CS"/>
        </w:rPr>
      </w:pPr>
      <w:r w:rsidRPr="00550219">
        <w:rPr>
          <w:lang w:val="sr-Cyrl-CS"/>
        </w:rPr>
        <w:t xml:space="preserve">У улици 12. </w:t>
      </w:r>
      <w:r>
        <w:rPr>
          <w:lang w:val="sr-Cyrl-CS"/>
        </w:rPr>
        <w:t>п</w:t>
      </w:r>
      <w:r w:rsidRPr="00550219">
        <w:rPr>
          <w:lang w:val="sr-Cyrl-CS"/>
        </w:rPr>
        <w:t>ешадијски  пук</w:t>
      </w:r>
      <w:r w:rsidR="00253EE1">
        <w:rPr>
          <w:lang w:val="sr-Cyrl-CS"/>
        </w:rPr>
        <w:t xml:space="preserve"> </w:t>
      </w:r>
      <w:r w:rsidRPr="00550219">
        <w:rPr>
          <w:lang w:val="sr-Cyrl-CS"/>
        </w:rPr>
        <w:t xml:space="preserve"> урадити крак водоводне мреже мин </w:t>
      </w:r>
      <w:r w:rsidRPr="00550219">
        <w:rPr>
          <w:lang w:val="sr-Cyrl-CS"/>
        </w:rPr>
        <w:sym w:font="Technic" w:char="F0D8"/>
      </w:r>
      <w:r w:rsidRPr="00550219">
        <w:rPr>
          <w:lang w:val="sr-Cyrl-CS"/>
        </w:rPr>
        <w:t xml:space="preserve">110мм  и прикључити на постојећу водоводну мрежу у улици Хајдук Вељковој. На новопланираној уличној мрежи </w:t>
      </w:r>
      <w:r w:rsidRPr="009629DB">
        <w:rPr>
          <w:lang w:val="sr-Cyrl-CS"/>
        </w:rPr>
        <w:t>и реконст</w:t>
      </w:r>
      <w:r w:rsidRPr="00550219">
        <w:rPr>
          <w:lang w:val="sr-Cyrl-CS"/>
        </w:rPr>
        <w:t>р</w:t>
      </w:r>
      <w:r w:rsidRPr="009629DB">
        <w:rPr>
          <w:lang w:val="sr-Cyrl-CS"/>
        </w:rPr>
        <w:t>уисаним деоницама</w:t>
      </w:r>
      <w:r>
        <w:rPr>
          <w:lang w:val="sr-Cyrl-CS"/>
        </w:rPr>
        <w:t xml:space="preserve"> мреже</w:t>
      </w:r>
      <w:r w:rsidRPr="00550219">
        <w:rPr>
          <w:lang w:val="sr-Cyrl-CS"/>
        </w:rPr>
        <w:t xml:space="preserve"> предвидети довољан број надземних противпожарних хидраната Ø80мм на максималном међурастојању не већем од 150м. </w:t>
      </w:r>
    </w:p>
    <w:p w:rsidR="002F326D" w:rsidRDefault="002F326D" w:rsidP="008518CF">
      <w:pPr>
        <w:pStyle w:val="Osnovni"/>
        <w:rPr>
          <w:lang w:val="sr-Cyrl-CS"/>
        </w:rPr>
      </w:pPr>
      <w:r w:rsidRPr="00550219">
        <w:rPr>
          <w:lang w:val="sr-Cyrl-CS"/>
        </w:rPr>
        <w:t>Сваки прикључак на главни напојни вод мора се обавити у водоводном шахту са вентилима за случај интервенције током одржавања.</w:t>
      </w:r>
    </w:p>
    <w:p w:rsidR="002F326D" w:rsidRPr="00550219" w:rsidRDefault="002F326D" w:rsidP="008518CF">
      <w:pPr>
        <w:pStyle w:val="Osnovni"/>
        <w:rPr>
          <w:lang w:val="sr-Cyrl-CS"/>
        </w:rPr>
      </w:pPr>
      <w:r w:rsidRPr="00550219">
        <w:rPr>
          <w:lang w:val="sr-Cyrl-CS"/>
        </w:rPr>
        <w:t xml:space="preserve">Материјал цеви од којих се гради водоводна мрежа мора одговарати нашим стандардима уз обавезно атестирање. </w:t>
      </w:r>
    </w:p>
    <w:p w:rsidR="002F326D" w:rsidRPr="00550219" w:rsidRDefault="002F326D" w:rsidP="008518CF">
      <w:pPr>
        <w:pStyle w:val="Osnovni"/>
        <w:rPr>
          <w:lang w:val="sr-Cyrl-CS"/>
        </w:rPr>
      </w:pPr>
      <w:r w:rsidRPr="00550219">
        <w:rPr>
          <w:lang w:val="sr-Cyrl-CS"/>
        </w:rPr>
        <w:t>Дубине укопавања цеви износе између 1 и 1.5м. Цеви обавезно поставити на постељици од песка. Пошто се водоводна мрежа изводи у саобраћајницама, ровове обавезно насипати шљунком до потребне збијености како би се спречила накнадна слегања рова.</w:t>
      </w:r>
    </w:p>
    <w:p w:rsidR="002F326D" w:rsidRPr="009629DB" w:rsidRDefault="002F326D" w:rsidP="008518CF">
      <w:pPr>
        <w:pStyle w:val="Osnovni"/>
        <w:rPr>
          <w:lang w:val="sr-Cyrl-CS"/>
        </w:rPr>
      </w:pPr>
      <w:r w:rsidRPr="00550219">
        <w:rPr>
          <w:lang w:val="sr-Cyrl-CS"/>
        </w:rPr>
        <w:t xml:space="preserve">Траса постојеће водоводне мреже, као и изградња </w:t>
      </w:r>
      <w:r>
        <w:rPr>
          <w:lang w:val="sr-Cyrl-CS"/>
        </w:rPr>
        <w:t xml:space="preserve">новопланиране </w:t>
      </w:r>
      <w:r w:rsidRPr="00550219">
        <w:rPr>
          <w:lang w:val="sr-Cyrl-CS"/>
        </w:rPr>
        <w:t>водоводне мреже су дате у графичком прилогу</w:t>
      </w:r>
      <w:r>
        <w:rPr>
          <w:lang w:val="sr-Cyrl-CS"/>
        </w:rPr>
        <w:t>.</w:t>
      </w:r>
    </w:p>
    <w:p w:rsidR="00E906F1" w:rsidRDefault="00E906F1" w:rsidP="00E906F1">
      <w:pPr>
        <w:pStyle w:val="Podvuceniosnovni"/>
        <w:rPr>
          <w:lang w:val="sr-Cyrl-CS"/>
        </w:rPr>
      </w:pPr>
      <w:r w:rsidRPr="009629DB">
        <w:rPr>
          <w:lang w:val="sr-Cyrl-CS"/>
        </w:rPr>
        <w:t>Мрежа канализације отпадних вода</w:t>
      </w:r>
    </w:p>
    <w:p w:rsidR="008518CF" w:rsidRPr="009629DB" w:rsidRDefault="008518CF" w:rsidP="008518CF">
      <w:pPr>
        <w:pStyle w:val="Osnovni"/>
        <w:rPr>
          <w:lang w:val="sr-Cyrl-CS"/>
        </w:rPr>
      </w:pPr>
      <w:r w:rsidRPr="009629DB">
        <w:rPr>
          <w:lang w:val="sr-Cyrl-CS"/>
        </w:rPr>
        <w:t>Изведена мрежа канализације отпадних вода на простору плана у потпуности задовољава садашње и потребе новопланираних објеката.</w:t>
      </w:r>
    </w:p>
    <w:p w:rsidR="008518CF" w:rsidRPr="009629DB" w:rsidRDefault="008518CF" w:rsidP="008518CF">
      <w:pPr>
        <w:pStyle w:val="Osnovni"/>
        <w:rPr>
          <w:lang w:val="sr-Cyrl-CS"/>
        </w:rPr>
      </w:pPr>
      <w:r w:rsidRPr="009629DB">
        <w:rPr>
          <w:lang w:val="sr-Cyrl-CS"/>
        </w:rPr>
        <w:t>Планира се задржавање целокупне мреже</w:t>
      </w:r>
      <w:r>
        <w:rPr>
          <w:lang w:val="sr-Cyrl-CS"/>
        </w:rPr>
        <w:t xml:space="preserve"> </w:t>
      </w:r>
      <w:r w:rsidRPr="009629DB">
        <w:rPr>
          <w:lang w:val="sr-Cyrl-CS"/>
        </w:rPr>
        <w:t>канализације отпадних вода</w:t>
      </w:r>
      <w:r>
        <w:rPr>
          <w:lang w:val="sr-Cyrl-CS"/>
        </w:rPr>
        <w:t>.</w:t>
      </w:r>
    </w:p>
    <w:p w:rsidR="00E906F1" w:rsidRDefault="00E906F1" w:rsidP="00C5517F">
      <w:pPr>
        <w:pStyle w:val="Podvuceniosnovni"/>
        <w:rPr>
          <w:lang w:val="sr-Cyrl-CS"/>
        </w:rPr>
      </w:pPr>
      <w:r w:rsidRPr="009629DB">
        <w:rPr>
          <w:lang w:val="sr-Cyrl-CS"/>
        </w:rPr>
        <w:t>М</w:t>
      </w:r>
      <w:r w:rsidR="008518CF">
        <w:rPr>
          <w:lang w:val="sr-Cyrl-CS"/>
        </w:rPr>
        <w:t>режа атмосферске канализације</w:t>
      </w:r>
    </w:p>
    <w:p w:rsidR="008518CF" w:rsidRPr="00D669A5" w:rsidRDefault="008518CF" w:rsidP="008518CF">
      <w:pPr>
        <w:pStyle w:val="Osnovni"/>
        <w:rPr>
          <w:lang w:val="sr-Cyrl-CS" w:eastAsia="en-US"/>
        </w:rPr>
      </w:pPr>
      <w:r w:rsidRPr="00D669A5">
        <w:rPr>
          <w:lang w:val="sr-Cyrl-CS" w:eastAsia="en-US"/>
        </w:rPr>
        <w:t>Атмосферске воде са овог простора припадају сливу Кошијског потока.</w:t>
      </w:r>
    </w:p>
    <w:p w:rsidR="008518CF" w:rsidRPr="00162651" w:rsidRDefault="008518CF" w:rsidP="00162651">
      <w:pPr>
        <w:pStyle w:val="Osnovni"/>
        <w:rPr>
          <w:lang w:val="hr-HR"/>
        </w:rPr>
      </w:pPr>
      <w:r w:rsidRPr="009629DB">
        <w:rPr>
          <w:lang w:val="sr-Cyrl-CS"/>
        </w:rPr>
        <w:t>П</w:t>
      </w:r>
      <w:r>
        <w:rPr>
          <w:lang w:val="sr-Cyrl-CS"/>
        </w:rPr>
        <w:t xml:space="preserve">риликом изградње коловозне конструкције у </w:t>
      </w:r>
      <w:r w:rsidRPr="009629DB">
        <w:rPr>
          <w:lang w:val="sr-Cyrl-CS"/>
        </w:rPr>
        <w:t>улици 12.</w:t>
      </w:r>
      <w:r>
        <w:rPr>
          <w:lang w:val="sr-Cyrl-CS"/>
        </w:rPr>
        <w:t>п</w:t>
      </w:r>
      <w:r w:rsidR="00A10015">
        <w:rPr>
          <w:lang w:val="sr-Cyrl-CS"/>
        </w:rPr>
        <w:t xml:space="preserve">ешадијски </w:t>
      </w:r>
      <w:r w:rsidRPr="009629DB">
        <w:rPr>
          <w:lang w:val="sr-Cyrl-CS"/>
        </w:rPr>
        <w:t xml:space="preserve">пук </w:t>
      </w:r>
      <w:r>
        <w:rPr>
          <w:lang w:val="sr-Cyrl-CS"/>
        </w:rPr>
        <w:t>обавезно у техничкој документацији предвидети заштиту регулисаног Кошијског потока, тј. одговарајуће ојачање свода у виду армирано-бетонске облоге.</w:t>
      </w:r>
    </w:p>
    <w:p w:rsidR="000A065A" w:rsidRPr="000A065A" w:rsidRDefault="0060512B" w:rsidP="000A065A">
      <w:pPr>
        <w:pStyle w:val="Heading3"/>
      </w:pPr>
      <w:r>
        <w:t>2.</w:t>
      </w:r>
      <w:r w:rsidR="00C9200C" w:rsidRPr="00EB36BF">
        <w:t>3.</w:t>
      </w:r>
      <w:r w:rsidR="00083846">
        <w:t>3</w:t>
      </w:r>
      <w:r w:rsidR="00C9200C" w:rsidRPr="00EB36BF">
        <w:t xml:space="preserve">. </w:t>
      </w:r>
      <w:r w:rsidR="006A65F4" w:rsidRPr="00EB36BF">
        <w:t>Електроенергетика</w:t>
      </w:r>
    </w:p>
    <w:p w:rsidR="000A065A" w:rsidRPr="0058179E" w:rsidRDefault="000A065A" w:rsidP="000A065A">
      <w:pPr>
        <w:pStyle w:val="Osnovni"/>
      </w:pPr>
      <w:r w:rsidRPr="0058179E">
        <w:t>Потребне једновремене снаге за планирани пословни простор рачунамо према потреби од 120</w:t>
      </w:r>
      <w:r w:rsidRPr="0058179E">
        <w:rPr>
          <w:lang w:val="sr-Latn-RS"/>
        </w:rPr>
        <w:t xml:space="preserve">W по м2 бруто развијене површине планираног пословног простора и уз фактор једновремености </w:t>
      </w:r>
      <w:r w:rsidRPr="0058179E">
        <w:t>К=0,6, према следећем обрасцу</w:t>
      </w:r>
    </w:p>
    <w:tbl>
      <w:tblPr>
        <w:tblpPr w:leftFromText="180" w:rightFromText="180" w:vertAnchor="text" w:horzAnchor="margin" w:tblpXSpec="center" w:tblpY="72"/>
        <w:tblW w:w="2559" w:type="dxa"/>
        <w:tblLook w:val="0000" w:firstRow="0" w:lastRow="0" w:firstColumn="0" w:lastColumn="0" w:noHBand="0" w:noVBand="0"/>
      </w:tblPr>
      <w:tblGrid>
        <w:gridCol w:w="534"/>
        <w:gridCol w:w="362"/>
        <w:gridCol w:w="339"/>
        <w:gridCol w:w="326"/>
        <w:gridCol w:w="363"/>
        <w:gridCol w:w="326"/>
        <w:gridCol w:w="326"/>
      </w:tblGrid>
      <w:tr w:rsidR="000A065A" w:rsidRPr="005570E7" w:rsidTr="005D6816">
        <w:trPr>
          <w:trHeight w:val="300"/>
        </w:trPr>
        <w:tc>
          <w:tcPr>
            <w:tcW w:w="534"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Pjg</w:t>
            </w:r>
          </w:p>
        </w:tc>
        <w:tc>
          <w:tcPr>
            <w:tcW w:w="345"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339"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p</w:t>
            </w:r>
          </w:p>
        </w:tc>
        <w:tc>
          <w:tcPr>
            <w:tcW w:w="32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x</w:t>
            </w:r>
          </w:p>
        </w:tc>
        <w:tc>
          <w:tcPr>
            <w:tcW w:w="363"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S</w:t>
            </w:r>
          </w:p>
        </w:tc>
        <w:tc>
          <w:tcPr>
            <w:tcW w:w="32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x</w:t>
            </w:r>
          </w:p>
        </w:tc>
        <w:tc>
          <w:tcPr>
            <w:tcW w:w="32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k</w:t>
            </w:r>
          </w:p>
        </w:tc>
      </w:tr>
    </w:tbl>
    <w:p w:rsidR="000A065A" w:rsidRPr="0058179E" w:rsidRDefault="000A065A" w:rsidP="000A065A">
      <w:pPr>
        <w:jc w:val="both"/>
        <w:rPr>
          <w:rFonts w:ascii="Times Roman Cirilica" w:hAnsi="Times Roman Cirilica"/>
          <w:sz w:val="22"/>
          <w:lang w:val="en-US"/>
        </w:rPr>
      </w:pPr>
    </w:p>
    <w:p w:rsidR="000A065A" w:rsidRPr="0058179E" w:rsidRDefault="000A065A" w:rsidP="000A065A">
      <w:pPr>
        <w:ind w:firstLine="567"/>
        <w:rPr>
          <w:rFonts w:ascii="CTimesRoman" w:hAnsi="CTimesRoman"/>
          <w:bCs/>
          <w:sz w:val="22"/>
          <w:lang w:val="en-US"/>
        </w:rPr>
      </w:pPr>
    </w:p>
    <w:p w:rsidR="000A065A" w:rsidRPr="000A065A" w:rsidRDefault="000A065A" w:rsidP="000A065A">
      <w:pPr>
        <w:pStyle w:val="Osnovni"/>
      </w:pPr>
      <w:r w:rsidRPr="000A065A">
        <w:t>где је (к) фактор једновремености, (S) бруто развијена површина планираног пословног простора и (p) потребна снага по м2 бруто развијених површина</w:t>
      </w:r>
      <w:r>
        <w:t>.</w:t>
      </w:r>
    </w:p>
    <w:p w:rsidR="000A065A" w:rsidRPr="000A065A" w:rsidRDefault="000A065A" w:rsidP="000A065A">
      <w:pPr>
        <w:pStyle w:val="Osnovni"/>
      </w:pPr>
      <w:r w:rsidRPr="000A065A">
        <w:t>Максималну годишњу једновремену снагу за планиране стамбене јединице рачунамо према обрасцу</w:t>
      </w:r>
    </w:p>
    <w:tbl>
      <w:tblPr>
        <w:tblW w:w="8698" w:type="dxa"/>
        <w:tblInd w:w="108" w:type="dxa"/>
        <w:tblLook w:val="0000" w:firstRow="0" w:lastRow="0" w:firstColumn="0" w:lastColumn="0" w:noHBand="0" w:noVBand="0"/>
      </w:tblPr>
      <w:tblGrid>
        <w:gridCol w:w="486"/>
        <w:gridCol w:w="362"/>
        <w:gridCol w:w="328"/>
        <w:gridCol w:w="326"/>
        <w:gridCol w:w="496"/>
        <w:gridCol w:w="293"/>
        <w:gridCol w:w="636"/>
        <w:gridCol w:w="436"/>
        <w:gridCol w:w="616"/>
        <w:gridCol w:w="293"/>
        <w:gridCol w:w="362"/>
        <w:gridCol w:w="636"/>
        <w:gridCol w:w="326"/>
        <w:gridCol w:w="328"/>
        <w:gridCol w:w="636"/>
        <w:gridCol w:w="756"/>
        <w:gridCol w:w="388"/>
        <w:gridCol w:w="290"/>
        <w:gridCol w:w="756"/>
      </w:tblGrid>
      <w:tr w:rsidR="000A065A" w:rsidRPr="005570E7" w:rsidTr="005D6816">
        <w:trPr>
          <w:trHeight w:val="300"/>
        </w:trPr>
        <w:tc>
          <w:tcPr>
            <w:tcW w:w="48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49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4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1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0,35</w:t>
            </w: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0,88</w:t>
            </w: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88"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m</w:t>
            </w: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756" w:type="dxa"/>
            <w:tcBorders>
              <w:top w:val="nil"/>
              <w:left w:val="nil"/>
              <w:bottom w:val="nil"/>
              <w:right w:val="nil"/>
            </w:tcBorders>
            <w:shd w:val="clear" w:color="auto" w:fill="auto"/>
            <w:noWrap/>
            <w:vAlign w:val="bottom"/>
          </w:tcPr>
          <w:p w:rsidR="000A065A" w:rsidRPr="005570E7" w:rsidRDefault="000A065A" w:rsidP="005D6816">
            <w:pPr>
              <w:jc w:val="right"/>
              <w:rPr>
                <w:rFonts w:cs="Tahoma"/>
                <w:lang w:val="en-US"/>
              </w:rPr>
            </w:pPr>
            <w:r w:rsidRPr="005570E7">
              <w:rPr>
                <w:rFonts w:cs="Tahoma"/>
                <w:lang w:val="en-US"/>
              </w:rPr>
              <w:t>1990</w:t>
            </w:r>
          </w:p>
        </w:tc>
      </w:tr>
      <w:tr w:rsidR="000A065A" w:rsidRPr="005570E7" w:rsidTr="005D6816">
        <w:trPr>
          <w:trHeight w:val="300"/>
        </w:trPr>
        <w:tc>
          <w:tcPr>
            <w:tcW w:w="486" w:type="dxa"/>
            <w:tcBorders>
              <w:top w:val="nil"/>
              <w:left w:val="nil"/>
              <w:bottom w:val="nil"/>
              <w:right w:val="nil"/>
            </w:tcBorders>
            <w:shd w:val="clear" w:color="auto" w:fill="auto"/>
            <w:noWrap/>
            <w:vAlign w:val="bottom"/>
          </w:tcPr>
          <w:p w:rsidR="000A065A" w:rsidRPr="005570E7" w:rsidRDefault="000A065A" w:rsidP="005570E7">
            <w:pPr>
              <w:jc w:val="right"/>
              <w:rPr>
                <w:rFonts w:cs="Tahoma"/>
                <w:lang w:val="en-US"/>
              </w:rPr>
            </w:pPr>
            <w:r w:rsidRPr="005570E7">
              <w:rPr>
                <w:rFonts w:cs="Tahoma"/>
                <w:lang w:val="en-US"/>
              </w:rPr>
              <w:t>Pjs</w:t>
            </w: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n</w:t>
            </w: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x</w:t>
            </w:r>
          </w:p>
        </w:tc>
        <w:tc>
          <w:tcPr>
            <w:tcW w:w="496" w:type="dxa"/>
            <w:tcBorders>
              <w:top w:val="nil"/>
              <w:left w:val="nil"/>
              <w:bottom w:val="nil"/>
              <w:right w:val="nil"/>
            </w:tcBorders>
            <w:shd w:val="clear" w:color="auto" w:fill="auto"/>
            <w:noWrap/>
            <w:vAlign w:val="bottom"/>
          </w:tcPr>
          <w:p w:rsidR="000A065A" w:rsidRPr="005570E7" w:rsidRDefault="000A065A" w:rsidP="005D6816">
            <w:pPr>
              <w:jc w:val="right"/>
              <w:rPr>
                <w:rFonts w:cs="Tahoma"/>
                <w:lang w:val="en-US"/>
              </w:rPr>
            </w:pPr>
            <w:r w:rsidRPr="005570E7">
              <w:rPr>
                <w:rFonts w:cs="Tahoma"/>
                <w:lang w:val="en-US"/>
              </w:rPr>
              <w:t>3,5</w:t>
            </w: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636" w:type="dxa"/>
            <w:tcBorders>
              <w:top w:val="nil"/>
              <w:left w:val="nil"/>
              <w:bottom w:val="nil"/>
              <w:right w:val="nil"/>
            </w:tcBorders>
            <w:shd w:val="clear" w:color="auto" w:fill="auto"/>
            <w:noWrap/>
            <w:vAlign w:val="bottom"/>
          </w:tcPr>
          <w:p w:rsidR="000A065A" w:rsidRPr="005570E7" w:rsidRDefault="000A065A" w:rsidP="005D6816">
            <w:pPr>
              <w:jc w:val="right"/>
              <w:rPr>
                <w:rFonts w:cs="Tahoma"/>
                <w:lang w:val="en-US"/>
              </w:rPr>
            </w:pPr>
            <w:r w:rsidRPr="005570E7">
              <w:rPr>
                <w:rFonts w:cs="Tahoma"/>
                <w:lang w:val="en-US"/>
              </w:rPr>
              <w:t>0,65</w:t>
            </w:r>
          </w:p>
        </w:tc>
        <w:tc>
          <w:tcPr>
            <w:tcW w:w="4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sr-Latn-RS" w:eastAsia="sr-Latn-RS"/>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190500</wp:posOffset>
                      </wp:positionV>
                      <wp:extent cx="36195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685C8" id="Straight Connector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pt" to="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ztIwIAAD8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"/>
                  </w:pict>
                </mc:Fallback>
              </mc:AlternateContent>
            </w:r>
            <w:r w:rsidRPr="005570E7">
              <w:rPr>
                <w:rFonts w:cs="Tahoma"/>
                <w:lang w:val="sr-Latn-RS" w:eastAsia="sr-Latn-RS"/>
              </w:rPr>
              <mc:AlternateContent>
                <mc:Choice Requires="wps">
                  <w:drawing>
                    <wp:anchor distT="0" distB="0" distL="114300" distR="114300" simplePos="0" relativeHeight="251664384" behindDoc="0" locked="0" layoutInCell="1" allowOverlap="1">
                      <wp:simplePos x="0" y="0"/>
                      <wp:positionH relativeFrom="column">
                        <wp:posOffset>123825</wp:posOffset>
                      </wp:positionH>
                      <wp:positionV relativeFrom="paragraph">
                        <wp:posOffset>190500</wp:posOffset>
                      </wp:positionV>
                      <wp:extent cx="38100" cy="180975"/>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EEAE1"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5pt" to="12.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"/>
                  </w:pict>
                </mc:Fallback>
              </mc:AlternateContent>
            </w:r>
            <w:r w:rsidRPr="005570E7">
              <w:rPr>
                <w:rFonts w:cs="Tahoma"/>
                <w:lang w:val="sr-Latn-RS" w:eastAsia="sr-Latn-RS"/>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238125</wp:posOffset>
                      </wp:positionV>
                      <wp:extent cx="38100" cy="13335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2ACA0" id="Straight Connector 7"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8.75pt" to="9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"/>
                  </w:pict>
                </mc:Fallback>
              </mc:AlternateContent>
            </w:r>
            <w:r w:rsidRPr="005570E7">
              <w:rPr>
                <w:rFonts w:cs="Tahoma"/>
                <w:lang w:val="sr-Latn-RS" w:eastAsia="sr-Latn-RS"/>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95250</wp:posOffset>
                      </wp:positionV>
                      <wp:extent cx="3619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D382"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5pt" to="4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"/>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220"/>
            </w:tblGrid>
            <w:tr w:rsidR="000A065A" w:rsidRPr="005570E7" w:rsidTr="005D6816">
              <w:trPr>
                <w:trHeight w:val="300"/>
                <w:tblCellSpacing w:w="0" w:type="dxa"/>
              </w:trPr>
              <w:tc>
                <w:tcPr>
                  <w:tcW w:w="22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r>
          </w:tbl>
          <w:p w:rsidR="000A065A" w:rsidRPr="005570E7" w:rsidRDefault="000A065A" w:rsidP="005D6816">
            <w:pPr>
              <w:rPr>
                <w:rFonts w:cs="Tahoma"/>
                <w:lang w:val="en-US"/>
              </w:rPr>
            </w:pPr>
          </w:p>
        </w:tc>
        <w:tc>
          <w:tcPr>
            <w:tcW w:w="61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w:t>
            </w:r>
          </w:p>
        </w:tc>
        <w:tc>
          <w:tcPr>
            <w:tcW w:w="636" w:type="dxa"/>
            <w:tcBorders>
              <w:top w:val="nil"/>
              <w:left w:val="nil"/>
              <w:bottom w:val="nil"/>
              <w:right w:val="nil"/>
            </w:tcBorders>
            <w:shd w:val="clear" w:color="auto" w:fill="auto"/>
            <w:noWrap/>
            <w:vAlign w:val="bottom"/>
          </w:tcPr>
          <w:p w:rsidR="000A065A" w:rsidRPr="005570E7" w:rsidRDefault="000A065A" w:rsidP="005D6816">
            <w:pPr>
              <w:jc w:val="right"/>
              <w:rPr>
                <w:rFonts w:cs="Tahoma"/>
                <w:lang w:val="en-US"/>
              </w:rPr>
            </w:pPr>
            <w:r w:rsidRPr="005570E7">
              <w:rPr>
                <w:rFonts w:cs="Tahoma"/>
                <w:lang w:val="en-US"/>
              </w:rPr>
              <w:t>2,86</w:t>
            </w: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x</w:t>
            </w: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n</w:t>
            </w:r>
          </w:p>
        </w:tc>
        <w:tc>
          <w:tcPr>
            <w:tcW w:w="63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x</w:t>
            </w: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r w:rsidRPr="005570E7">
              <w:rPr>
                <w:rFonts w:cs="Tahoma"/>
                <w:lang w:val="en-US"/>
              </w:rPr>
              <w:t>1,015</w:t>
            </w:r>
          </w:p>
        </w:tc>
        <w:tc>
          <w:tcPr>
            <w:tcW w:w="388"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r>
      <w:tr w:rsidR="000A065A" w:rsidRPr="005570E7" w:rsidTr="005D6816">
        <w:trPr>
          <w:trHeight w:val="300"/>
        </w:trPr>
        <w:tc>
          <w:tcPr>
            <w:tcW w:w="48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49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4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16" w:type="dxa"/>
            <w:tcBorders>
              <w:top w:val="nil"/>
              <w:left w:val="nil"/>
              <w:bottom w:val="nil"/>
              <w:right w:val="nil"/>
            </w:tcBorders>
            <w:shd w:val="clear" w:color="auto" w:fill="auto"/>
            <w:noWrap/>
            <w:vAlign w:val="bottom"/>
          </w:tcPr>
          <w:p w:rsidR="000A065A" w:rsidRPr="005570E7" w:rsidRDefault="000A065A" w:rsidP="005D6816">
            <w:pPr>
              <w:jc w:val="center"/>
              <w:rPr>
                <w:rFonts w:cs="Tahoma"/>
                <w:lang w:val="en-US"/>
              </w:rPr>
            </w:pPr>
            <w:r w:rsidRPr="005570E7">
              <w:rPr>
                <w:rFonts w:cs="Tahoma"/>
                <w:lang w:val="en-US"/>
              </w:rPr>
              <w:t>n</w:t>
            </w: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41"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2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63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388"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290"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c>
          <w:tcPr>
            <w:tcW w:w="756" w:type="dxa"/>
            <w:tcBorders>
              <w:top w:val="nil"/>
              <w:left w:val="nil"/>
              <w:bottom w:val="nil"/>
              <w:right w:val="nil"/>
            </w:tcBorders>
            <w:shd w:val="clear" w:color="auto" w:fill="auto"/>
            <w:noWrap/>
            <w:vAlign w:val="bottom"/>
          </w:tcPr>
          <w:p w:rsidR="000A065A" w:rsidRPr="005570E7" w:rsidRDefault="000A065A" w:rsidP="005D6816">
            <w:pPr>
              <w:rPr>
                <w:rFonts w:cs="Tahoma"/>
                <w:lang w:val="en-US"/>
              </w:rPr>
            </w:pPr>
          </w:p>
        </w:tc>
      </w:tr>
    </w:tbl>
    <w:p w:rsidR="000A065A" w:rsidRPr="0058179E" w:rsidRDefault="000A065A" w:rsidP="00C908D1">
      <w:pPr>
        <w:pStyle w:val="Osnovni"/>
      </w:pPr>
      <w:r w:rsidRPr="0058179E">
        <w:t>где је (</w:t>
      </w:r>
      <w:r w:rsidRPr="0058179E">
        <w:rPr>
          <w:lang w:val="en-US"/>
        </w:rPr>
        <w:t>n</w:t>
      </w:r>
      <w:r w:rsidRPr="0058179E">
        <w:t>) број планираних стамбених јединица, (</w:t>
      </w:r>
      <w:r w:rsidRPr="0058179E">
        <w:rPr>
          <w:lang w:val="en-US"/>
        </w:rPr>
        <w:t>m</w:t>
      </w:r>
      <w:r w:rsidRPr="0058179E">
        <w:t>) година за коју рачунамо потребну снагу</w:t>
      </w:r>
      <w:r w:rsidR="00C908D1">
        <w:t>.</w:t>
      </w:r>
    </w:p>
    <w:p w:rsidR="000A065A" w:rsidRPr="00933AC5" w:rsidRDefault="000A065A" w:rsidP="00933AC5">
      <w:pPr>
        <w:pStyle w:val="Osnovni"/>
      </w:pPr>
      <w:r w:rsidRPr="0058179E">
        <w:t xml:space="preserve">На основу претпостављених површина новопланираних пословних објеката и претпостављеног броја новопланираних станова, потребна је једновремена снага </w:t>
      </w:r>
    </w:p>
    <w:p w:rsidR="000A065A" w:rsidRDefault="000A065A" w:rsidP="00933AC5">
      <w:pPr>
        <w:jc w:val="center"/>
        <w:rPr>
          <w:rFonts w:cs="Tahoma"/>
        </w:rPr>
      </w:pPr>
      <w:r w:rsidRPr="00933AC5">
        <w:rPr>
          <w:rFonts w:cs="Tahoma"/>
        </w:rPr>
        <w:lastRenderedPageBreak/>
        <w:t>Pj=2906,87kW</w:t>
      </w:r>
    </w:p>
    <w:p w:rsidR="00933AC5" w:rsidRPr="00933AC5" w:rsidRDefault="00933AC5" w:rsidP="00933AC5">
      <w:pPr>
        <w:jc w:val="center"/>
        <w:rPr>
          <w:rFonts w:cs="Tahoma"/>
        </w:rPr>
      </w:pPr>
    </w:p>
    <w:p w:rsidR="000A065A" w:rsidRPr="0058179E" w:rsidRDefault="000A065A" w:rsidP="00933AC5">
      <w:pPr>
        <w:pStyle w:val="Osnovni"/>
      </w:pPr>
      <w:r w:rsidRPr="0058179E">
        <w:t>Овим планом је предвиђен оптималан број трафостаница 10/0,4кV потребних за напајање електричном енергијом новопланираних објеката. Тачна места изградње биће дефинисана појединачно, како се буде указивала потреба за изградњом, у зависности од центра оптерећења.</w:t>
      </w:r>
    </w:p>
    <w:p w:rsidR="000A065A" w:rsidRPr="0058179E" w:rsidRDefault="000A065A" w:rsidP="00933AC5">
      <w:pPr>
        <w:pStyle w:val="Osnovni"/>
      </w:pPr>
      <w:r w:rsidRPr="0058179E">
        <w:t xml:space="preserve">На основу претпостављене једновремене снаге </w:t>
      </w:r>
      <w:r>
        <w:t>2906,87</w:t>
      </w:r>
      <w:r w:rsidRPr="0058179E">
        <w:t xml:space="preserve">kW, за напајање новопланираних објеката у границама предметног плана електричном енергијом потребно је изградити </w:t>
      </w:r>
      <w:r>
        <w:t>3</w:t>
      </w:r>
      <w:r w:rsidRPr="0058179E">
        <w:t xml:space="preserve"> (</w:t>
      </w:r>
      <w:r>
        <w:t>три</w:t>
      </w:r>
      <w:r w:rsidRPr="0058179E">
        <w:t xml:space="preserve">) нове ТС 10/0,4кV снаге до 1х1000kVA и за њих </w:t>
      </w:r>
      <w:r w:rsidR="00933AC5">
        <w:t>прикључне кабловске водове 10кV.</w:t>
      </w:r>
    </w:p>
    <w:p w:rsidR="000A065A" w:rsidRDefault="000A065A" w:rsidP="00933AC5">
      <w:pPr>
        <w:pStyle w:val="Osnovni"/>
      </w:pPr>
      <w:r>
        <w:t>Спољну расвету предвидети тако да буду задовољени основни светлотехнички услови.</w:t>
      </w:r>
    </w:p>
    <w:p w:rsidR="000A065A" w:rsidRPr="000A065A" w:rsidRDefault="000A065A" w:rsidP="00012ED3">
      <w:pPr>
        <w:pStyle w:val="Osnovni"/>
      </w:pPr>
      <w:r w:rsidRPr="00141F3C">
        <w:t>Трасе електроенергетских водова дат</w:t>
      </w:r>
      <w:r>
        <w:t>е</w:t>
      </w:r>
      <w:r w:rsidRPr="00141F3C">
        <w:t xml:space="preserve"> су у графичком прилогу.</w:t>
      </w:r>
    </w:p>
    <w:p w:rsidR="00752403" w:rsidRDefault="00953419" w:rsidP="00012ED3">
      <w:pPr>
        <w:pStyle w:val="Heading4"/>
      </w:pPr>
      <w:r w:rsidRPr="00756E67">
        <w:rPr>
          <w:noProof/>
          <w:lang w:val="sr-Latn-RS" w:eastAsia="sr-Latn-RS"/>
        </w:rPr>
        <mc:AlternateContent>
          <mc:Choice Requires="wps">
            <w:drawing>
              <wp:anchor distT="0" distB="0" distL="0" distR="114935" simplePos="0" relativeHeight="251660288" behindDoc="0" locked="0" layoutInCell="1" allowOverlap="1">
                <wp:simplePos x="0" y="0"/>
                <wp:positionH relativeFrom="margin">
                  <wp:posOffset>-68580</wp:posOffset>
                </wp:positionH>
                <wp:positionV relativeFrom="page">
                  <wp:posOffset>9261475</wp:posOffset>
                </wp:positionV>
                <wp:extent cx="6322060" cy="572770"/>
                <wp:effectExtent l="1905" t="3175" r="635" b="5080"/>
                <wp:wrapSquare wrapText="largest"/>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572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E45" w:rsidRDefault="00952E45" w:rsidP="00F2475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5.4pt;margin-top:729.25pt;width:497.8pt;height:45.1pt;z-index:251660288;visibility:visible;mso-wrap-style:square;mso-width-percent:0;mso-height-percent:0;mso-wrap-distance-left:0;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" stroked="f">
                <v:fill opacity="0"/>
                <v:textbox inset="0,0,0,0">
                  <w:txbxContent>
                    <w:p w:rsidR="00952E45" w:rsidRDefault="00952E45" w:rsidP="00F24757">
                      <w:r>
                        <w:t xml:space="preserve"> </w:t>
                      </w:r>
                    </w:p>
                  </w:txbxContent>
                </v:textbox>
                <w10:wrap type="square" side="largest" anchorx="margin" anchory="page"/>
              </v:shape>
            </w:pict>
          </mc:Fallback>
        </mc:AlternateContent>
      </w:r>
      <w:r w:rsidR="003255D1">
        <w:t xml:space="preserve">Услови изградње </w:t>
      </w:r>
      <w:r w:rsidR="00F24757" w:rsidRPr="00756E67">
        <w:t>за електроенергетске објекте</w:t>
      </w:r>
    </w:p>
    <w:p w:rsidR="00752403" w:rsidRPr="00752403" w:rsidRDefault="00752403" w:rsidP="00752403">
      <w:pPr>
        <w:pStyle w:val="Osnovni"/>
        <w:rPr>
          <w:lang w:val="en-US"/>
        </w:rPr>
      </w:pPr>
      <w:r w:rsidRPr="00752403">
        <w:rPr>
          <w:lang w:val="en-US"/>
        </w:rPr>
        <w:t xml:space="preserve">Целокупну електроенергетску мрежу градити </w:t>
      </w:r>
      <w:r>
        <w:rPr>
          <w:lang w:val="en-US"/>
        </w:rPr>
        <w:t xml:space="preserve">у складу са законима, важећим </w:t>
      </w:r>
      <w:r w:rsidRPr="00752403">
        <w:rPr>
          <w:lang w:val="en-US"/>
        </w:rPr>
        <w:t>техничким прописима, препорукама и нормама.</w:t>
      </w:r>
    </w:p>
    <w:p w:rsidR="00752403" w:rsidRPr="00752403" w:rsidRDefault="00752403" w:rsidP="00752403">
      <w:pPr>
        <w:pStyle w:val="Podvuceniosnovni"/>
        <w:rPr>
          <w:lang w:val="en-US"/>
        </w:rPr>
      </w:pPr>
      <w:r w:rsidRPr="00752403">
        <w:t>Подземни</w:t>
      </w:r>
      <w:r w:rsidRPr="00752403">
        <w:rPr>
          <w:lang w:val="en-US"/>
        </w:rPr>
        <w:t xml:space="preserve"> </w:t>
      </w:r>
      <w:r w:rsidRPr="00752403">
        <w:t>водови</w:t>
      </w:r>
    </w:p>
    <w:p w:rsidR="00752403" w:rsidRPr="00752403" w:rsidRDefault="00752403" w:rsidP="00752403">
      <w:pPr>
        <w:pStyle w:val="Osnovni"/>
        <w:rPr>
          <w:lang w:val="en-US"/>
        </w:rPr>
      </w:pPr>
      <w:r w:rsidRPr="00752403">
        <w:rPr>
          <w:lang w:val="en-US"/>
        </w:rPr>
        <w:t>Сви планирани подз</w:t>
      </w:r>
      <w:r>
        <w:rPr>
          <w:lang w:val="en-US"/>
        </w:rPr>
        <w:t>eм</w:t>
      </w:r>
      <w:r w:rsidRPr="00752403">
        <w:rPr>
          <w:lang w:val="en-US"/>
        </w:rPr>
        <w:t>ни високонапонски каблови се полажу у профилима саобраћајних површина према регулационим елементима датим на графичком прилогу.</w:t>
      </w:r>
    </w:p>
    <w:p w:rsidR="00752403" w:rsidRPr="00752403" w:rsidRDefault="00752403" w:rsidP="00752403">
      <w:pPr>
        <w:pStyle w:val="Osnovni"/>
        <w:rPr>
          <w:lang w:val="en-US"/>
        </w:rPr>
      </w:pPr>
      <w:r w:rsidRPr="00752403">
        <w:rPr>
          <w:lang w:val="en-US"/>
        </w:rPr>
        <w:t>Дубина полагања планираних каблова је 0,8м у односу на постојеће и планиране нивелационе елементе терена испод кога се полажу.</w:t>
      </w:r>
    </w:p>
    <w:p w:rsidR="00752403" w:rsidRPr="00752403" w:rsidRDefault="00752403" w:rsidP="00752403">
      <w:pPr>
        <w:pStyle w:val="Osnovni"/>
        <w:rPr>
          <w:lang w:val="en-US"/>
        </w:rPr>
      </w:pPr>
      <w:r w:rsidRPr="00752403">
        <w:rPr>
          <w:lang w:val="en-US"/>
        </w:rPr>
        <w:t>При затрпавању кабловског рова, изнад кабла, дуж целе трасе, треба да се постави пластична упозоравајућа трака.</w:t>
      </w:r>
      <w:r>
        <w:t xml:space="preserve"> </w:t>
      </w:r>
      <w:r w:rsidRPr="00752403">
        <w:rPr>
          <w:lang w:val="en-US"/>
        </w:rPr>
        <w:t>Након полагања каблова трасе истих видно обележити.</w:t>
      </w:r>
    </w:p>
    <w:p w:rsidR="00752403" w:rsidRPr="00752403" w:rsidRDefault="00752403" w:rsidP="00752403">
      <w:pPr>
        <w:pStyle w:val="Podvuceniosnovni"/>
        <w:rPr>
          <w:lang w:val="en-US"/>
        </w:rPr>
      </w:pPr>
      <w:r w:rsidRPr="00752403">
        <w:t>Међусобно</w:t>
      </w:r>
      <w:r w:rsidRPr="00752403">
        <w:rPr>
          <w:lang w:val="en-US"/>
        </w:rPr>
        <w:t xml:space="preserve"> приближавање и укрштање енергетских каблова</w:t>
      </w:r>
    </w:p>
    <w:p w:rsidR="00752403" w:rsidRPr="00752403" w:rsidRDefault="00752403" w:rsidP="005B463F">
      <w:pPr>
        <w:pStyle w:val="Osnovni"/>
        <w:rPr>
          <w:lang w:val="en-US"/>
        </w:rPr>
      </w:pPr>
      <w:r w:rsidRPr="00752403">
        <w:rPr>
          <w:lang w:val="en-US"/>
        </w:rPr>
        <w:t xml:space="preserve">На месту укрштања енергетских каблова вертикално растојање мора бити веће од  </w:t>
      </w:r>
      <w:r w:rsidR="005B463F">
        <w:rPr>
          <w:lang w:val="en-US"/>
        </w:rPr>
        <w:t>0,2</w:t>
      </w:r>
      <w:r w:rsidRPr="00752403">
        <w:rPr>
          <w:lang w:val="en-US"/>
        </w:rPr>
        <w:t>м при чему се каблови нижих напона полажу изнад каблова виших напона.</w:t>
      </w:r>
    </w:p>
    <w:p w:rsidR="00752403" w:rsidRPr="00752403" w:rsidRDefault="00752403" w:rsidP="005B463F">
      <w:pPr>
        <w:pStyle w:val="Osnovni"/>
        <w:rPr>
          <w:lang w:val="en-US"/>
        </w:rPr>
      </w:pPr>
      <w:r w:rsidRPr="00752403">
        <w:rPr>
          <w:lang w:val="en-US"/>
        </w:rPr>
        <w:t>При паралелном вођењу више енергетских каблова хоризонтално растојање мора бити веће од 0,07м. У истом рову каблови 1 kV и каблови виших напона, међусобно морају бити одвојени низом опека или другим изолационим материјалом.</w:t>
      </w:r>
    </w:p>
    <w:p w:rsidR="00752403" w:rsidRPr="005B463F" w:rsidRDefault="00752403" w:rsidP="005B463F">
      <w:pPr>
        <w:pStyle w:val="Podvuceniosnovni"/>
      </w:pPr>
      <w:r w:rsidRPr="005B463F">
        <w:t>Приближавање и укрштање енергетских и телекомуникационих каблова</w:t>
      </w:r>
    </w:p>
    <w:p w:rsidR="00752403" w:rsidRPr="00752403" w:rsidRDefault="00752403" w:rsidP="008C3D53">
      <w:pPr>
        <w:pStyle w:val="Osnovni"/>
        <w:rPr>
          <w:lang w:val="en-US"/>
        </w:rPr>
      </w:pPr>
      <w:r w:rsidRPr="00752403">
        <w:rPr>
          <w:lang w:val="en-US"/>
        </w:rPr>
        <w:t xml:space="preserve"> Дозвољено је паралелно вођење енергетског и телекомуникационог кабла на  међусобном размаку од најмање (ЈУС Н. Ц0.101):</w:t>
      </w:r>
    </w:p>
    <w:p w:rsidR="00752403" w:rsidRPr="00752403" w:rsidRDefault="00752403" w:rsidP="008C3D53">
      <w:pPr>
        <w:pStyle w:val="Tacka2"/>
        <w:rPr>
          <w:lang w:val="en-US"/>
        </w:rPr>
      </w:pPr>
      <w:r w:rsidRPr="00752403">
        <w:rPr>
          <w:lang w:val="en-US"/>
        </w:rPr>
        <w:t>0,5м за каблове 1 kV и 10 kV</w:t>
      </w:r>
    </w:p>
    <w:p w:rsidR="00752403" w:rsidRPr="00752403" w:rsidRDefault="00752403" w:rsidP="008C3D53">
      <w:pPr>
        <w:pStyle w:val="Tacka2"/>
        <w:rPr>
          <w:lang w:val="en-US"/>
        </w:rPr>
      </w:pPr>
      <w:r w:rsidRPr="00752403">
        <w:rPr>
          <w:lang w:val="en-US"/>
        </w:rPr>
        <w:t>1м за каблове 35 kV</w:t>
      </w:r>
    </w:p>
    <w:p w:rsidR="00752403" w:rsidRPr="00752403" w:rsidRDefault="00752403" w:rsidP="008C3D53">
      <w:pPr>
        <w:pStyle w:val="Osnovni"/>
        <w:rPr>
          <w:lang w:val="en-US"/>
        </w:rPr>
      </w:pPr>
      <w:r w:rsidRPr="00752403">
        <w:rPr>
          <w:lang w:val="en-US"/>
        </w:rPr>
        <w:t>Укрштање енергетског и телекомуникационог кабла врши се на размаку од најмање 0,5м. Угао укрштања треба да буде: у насељеним местима: најмање 30</w:t>
      </w:r>
      <w:r w:rsidRPr="00752403">
        <w:rPr>
          <w:vertAlign w:val="superscript"/>
          <w:lang w:val="en-US"/>
        </w:rPr>
        <w:t>◦</w:t>
      </w:r>
      <w:r w:rsidRPr="00752403">
        <w:rPr>
          <w:lang w:val="en-US"/>
        </w:rPr>
        <w:t>, по могућности што ближе 90</w:t>
      </w:r>
      <w:r w:rsidRPr="00752403">
        <w:rPr>
          <w:vertAlign w:val="superscript"/>
          <w:lang w:val="en-US"/>
        </w:rPr>
        <w:t>◦</w:t>
      </w:r>
      <w:r w:rsidRPr="00752403">
        <w:rPr>
          <w:lang w:val="en-US"/>
        </w:rPr>
        <w:t>; Енергетски кабл, се по правилу,</w:t>
      </w:r>
      <w:r w:rsidR="008C3D53">
        <w:t xml:space="preserve"> </w:t>
      </w:r>
      <w:r w:rsidRPr="00752403">
        <w:rPr>
          <w:lang w:val="en-US"/>
        </w:rPr>
        <w:t>поставља испод телекомуникационог кабла.</w:t>
      </w:r>
      <w:r w:rsidR="008C3D53">
        <w:t xml:space="preserve"> </w:t>
      </w:r>
      <w:r w:rsidRPr="00752403">
        <w:rPr>
          <w:lang w:val="en-US"/>
        </w:rPr>
        <w:t>Уколико не могу да се постигну захтевани размаци на тим местима се енергетски кабл провлачи кроз заштитну цев, али и тада размак не сме да буде мањи од 0,3м.</w:t>
      </w:r>
      <w:r w:rsidR="008C3D53">
        <w:t xml:space="preserve"> </w:t>
      </w:r>
      <w:r w:rsidRPr="00752403">
        <w:rPr>
          <w:lang w:val="en-US"/>
        </w:rPr>
        <w:t>Размаци и укрштања према наведеним тачкама се не односе на оптичке каблове, али и тада размак не сме да буде мањи од 0,3м.Телекомуникациони каблови који служе искључиво за потребе електродистрибуције могу да се полажу у исти ров са енергетским кабловима на најмањем размаку који се прорачуном покаже задовољавајући, али не мањем од 0</w:t>
      </w:r>
      <w:r w:rsidR="008C3D53">
        <w:t>,</w:t>
      </w:r>
      <w:r w:rsidRPr="00752403">
        <w:rPr>
          <w:lang w:val="en-US"/>
        </w:rPr>
        <w:t xml:space="preserve">2м.  При полагању енергетског </w:t>
      </w:r>
      <w:r w:rsidRPr="00752403">
        <w:rPr>
          <w:lang w:val="en-US"/>
        </w:rPr>
        <w:lastRenderedPageBreak/>
        <w:t>кабла 35kV препоручује се полагање у исти ров и телекомуникационог кабла за потребе даљинског управљања трансформаторских станица које повезује кабл.</w:t>
      </w:r>
    </w:p>
    <w:p w:rsidR="00752403" w:rsidRPr="008C3D53" w:rsidRDefault="00752403" w:rsidP="008C3D53">
      <w:pPr>
        <w:pStyle w:val="Podvuceniosnovni"/>
      </w:pPr>
      <w:r w:rsidRPr="008C3D53">
        <w:t>Приближавање и укрштање енер. каблова са цевима водовода и канализације</w:t>
      </w:r>
    </w:p>
    <w:p w:rsidR="00752403" w:rsidRPr="00752403" w:rsidRDefault="00752403" w:rsidP="008C3D53">
      <w:pPr>
        <w:pStyle w:val="Osnovni"/>
      </w:pPr>
      <w:r w:rsidRPr="00752403">
        <w:rPr>
          <w:lang w:val="en-US"/>
        </w:rPr>
        <w:t>Није дозвољено паралелно вођење енергетских каблова изнад или испод водоводних   канализационих цеви. Хоризонтални размак енергетског кабла од водоводне и канализационе цеви треба да из</w:t>
      </w:r>
      <w:r w:rsidR="008C3D53">
        <w:rPr>
          <w:lang w:val="en-US"/>
        </w:rPr>
        <w:t>носи најмање 0,5м за каблове 35</w:t>
      </w:r>
      <w:r w:rsidRPr="00752403">
        <w:rPr>
          <w:lang w:val="en-US"/>
        </w:rPr>
        <w:t>kV, односно најмање 0,4м за остале каблове.</w:t>
      </w:r>
      <w:r w:rsidR="008C3D53">
        <w:t xml:space="preserve"> </w:t>
      </w:r>
      <w:r w:rsidRPr="00752403">
        <w:rPr>
          <w:lang w:val="en-US"/>
        </w:rPr>
        <w:t>При укрштању, енергетски кабл може да буде положен испод или изнад водоводне или канализационе цеви на растојањ</w:t>
      </w:r>
      <w:r w:rsidR="008C3D53">
        <w:rPr>
          <w:lang w:val="en-US"/>
        </w:rPr>
        <w:t>у од најмање 0,4м за каблове 35</w:t>
      </w:r>
      <w:r w:rsidRPr="00752403">
        <w:rPr>
          <w:lang w:val="en-US"/>
        </w:rPr>
        <w:t>kV, односно најмање 0,3м за остале каблове.</w:t>
      </w:r>
      <w:r w:rsidR="008C3D53">
        <w:t xml:space="preserve"> </w:t>
      </w:r>
      <w:r w:rsidRPr="00752403">
        <w:rPr>
          <w:lang w:val="en-US"/>
        </w:rPr>
        <w:t>Уколико не могу да се постигну размаци према горњим тачкама на тим местима енергетски кабл се провлачи кроз заштитну цев.</w:t>
      </w:r>
      <w:r w:rsidR="008C3D53">
        <w:t xml:space="preserve"> </w:t>
      </w:r>
      <w:r w:rsidRPr="00752403">
        <w:rPr>
          <w:lang w:val="en-US"/>
        </w:rPr>
        <w:t xml:space="preserve">На местима паралелног вођења или укрштања енергетског кабла са водоводном или канализационом цеви, ров се </w:t>
      </w:r>
      <w:r w:rsidR="00C62246" w:rsidRPr="00752403">
        <w:rPr>
          <w:lang w:val="en-US"/>
        </w:rPr>
        <w:t>ко</w:t>
      </w:r>
      <w:r w:rsidR="00C62246">
        <w:t>п</w:t>
      </w:r>
      <w:r w:rsidR="00C62246" w:rsidRPr="00752403">
        <w:rPr>
          <w:lang w:val="en-US"/>
        </w:rPr>
        <w:t>а</w:t>
      </w:r>
      <w:r w:rsidRPr="00752403">
        <w:rPr>
          <w:lang w:val="en-US"/>
        </w:rPr>
        <w:t xml:space="preserve"> ручно (без употребе механизације).</w:t>
      </w:r>
    </w:p>
    <w:p w:rsidR="00752403" w:rsidRPr="00304B61" w:rsidRDefault="00752403" w:rsidP="00304B61">
      <w:pPr>
        <w:pStyle w:val="Podvuceniosnovni"/>
      </w:pPr>
      <w:r w:rsidRPr="00304B61">
        <w:t>Приближавање и укрштање енергетских каблова са гасоводом</w:t>
      </w:r>
    </w:p>
    <w:p w:rsidR="00752403" w:rsidRPr="00752403" w:rsidRDefault="00752403" w:rsidP="00304B61">
      <w:pPr>
        <w:pStyle w:val="Osnovni"/>
        <w:rPr>
          <w:lang w:val="en-US"/>
        </w:rPr>
      </w:pPr>
      <w:r w:rsidRPr="00752403">
        <w:rPr>
          <w:lang w:val="en-US"/>
        </w:rPr>
        <w:t>Није дозвољено паралелно полагање енергетских каблова изнад или испод цеви    гасовода.</w:t>
      </w:r>
      <w:r w:rsidRPr="00752403">
        <w:t xml:space="preserve"> </w:t>
      </w:r>
      <w:r w:rsidRPr="00752403">
        <w:rPr>
          <w:lang w:val="en-US"/>
        </w:rPr>
        <w:t>Размак између енергетског кабла и гасовода при укрштању и паралелном вођењу треба да буде најмање:</w:t>
      </w:r>
    </w:p>
    <w:p w:rsidR="00752403" w:rsidRPr="00752403" w:rsidRDefault="00752403" w:rsidP="00304B61">
      <w:pPr>
        <w:pStyle w:val="Tacka2"/>
        <w:rPr>
          <w:lang w:val="en-US"/>
        </w:rPr>
      </w:pPr>
      <w:r w:rsidRPr="00752403">
        <w:rPr>
          <w:lang w:val="en-US"/>
        </w:rPr>
        <w:t>0,8м у насељеним местима</w:t>
      </w:r>
    </w:p>
    <w:p w:rsidR="00752403" w:rsidRPr="00752403" w:rsidRDefault="00752403" w:rsidP="00304B61">
      <w:pPr>
        <w:pStyle w:val="Tacka2"/>
        <w:rPr>
          <w:lang w:val="en-US"/>
        </w:rPr>
      </w:pPr>
      <w:r w:rsidRPr="00752403">
        <w:rPr>
          <w:lang w:val="en-US"/>
        </w:rPr>
        <w:t>1,2м изван насељених места</w:t>
      </w:r>
    </w:p>
    <w:p w:rsidR="00752403" w:rsidRPr="00752403" w:rsidRDefault="00752403" w:rsidP="00C62246">
      <w:pPr>
        <w:pStyle w:val="Osnovni"/>
        <w:rPr>
          <w:lang w:val="en-US"/>
        </w:rPr>
      </w:pPr>
      <w:r w:rsidRPr="00752403">
        <w:rPr>
          <w:lang w:val="en-US"/>
        </w:rPr>
        <w:t>Размаци могу да се смање до 0,3м ако се кабл положи у заштитну цев дужине најмање 2м са обе стране места укрштања или целом дужином паралелног вођења. На местима укрштања цеви гасовода се полажу испод енергетског кабла.</w:t>
      </w:r>
    </w:p>
    <w:p w:rsidR="00752403" w:rsidRPr="00456BBA" w:rsidRDefault="00752403" w:rsidP="00456BBA">
      <w:pPr>
        <w:pStyle w:val="Podvuceniosnovni"/>
      </w:pPr>
      <w:r w:rsidRPr="00456BBA">
        <w:t>Приближавање енергетских каблова дрворедима</w:t>
      </w:r>
    </w:p>
    <w:p w:rsidR="00752403" w:rsidRPr="00752403" w:rsidRDefault="00752403" w:rsidP="00456BBA">
      <w:pPr>
        <w:pStyle w:val="Osnovni"/>
      </w:pPr>
      <w:r w:rsidRPr="00752403">
        <w:rPr>
          <w:lang w:val="en-US"/>
        </w:rPr>
        <w:t>Није дозвољено засађивање растиња изнад подземних водова.</w:t>
      </w:r>
      <w:r w:rsidRPr="00752403">
        <w:t xml:space="preserve"> </w:t>
      </w:r>
      <w:r w:rsidRPr="00752403">
        <w:rPr>
          <w:lang w:val="en-US"/>
        </w:rPr>
        <w:t>Енергетске кабловске водове треба по правилу положити тако да су од осе дрвореда удаљени</w:t>
      </w:r>
      <w:r w:rsidRPr="00752403">
        <w:rPr>
          <w:b/>
          <w:lang w:val="en-US"/>
        </w:rPr>
        <w:t xml:space="preserve"> </w:t>
      </w:r>
      <w:r w:rsidRPr="00752403">
        <w:rPr>
          <w:lang w:val="en-US"/>
        </w:rPr>
        <w:t>најмање 2м.</w:t>
      </w:r>
    </w:p>
    <w:p w:rsidR="00752403" w:rsidRPr="005B463F" w:rsidRDefault="00752403" w:rsidP="00456BBA">
      <w:pPr>
        <w:pStyle w:val="Osnovni"/>
      </w:pPr>
      <w:r w:rsidRPr="00752403">
        <w:rPr>
          <w:lang w:val="en-US"/>
        </w:rPr>
        <w:t xml:space="preserve">Изнад подземних водова </w:t>
      </w:r>
      <w:r w:rsidRPr="00752403">
        <w:t xml:space="preserve">по могућству </w:t>
      </w:r>
      <w:r w:rsidRPr="00752403">
        <w:rPr>
          <w:lang w:val="en-US"/>
        </w:rPr>
        <w:t>планирати травњаке или тротоаре поплочане помичним бетонским плочама.</w:t>
      </w:r>
    </w:p>
    <w:p w:rsidR="009979BC" w:rsidRDefault="0060512B" w:rsidP="008876F5">
      <w:pPr>
        <w:pStyle w:val="Heading3"/>
      </w:pPr>
      <w:r>
        <w:t>2.</w:t>
      </w:r>
      <w:r w:rsidR="007F502D" w:rsidRPr="00EB36BF">
        <w:t>3.</w:t>
      </w:r>
      <w:r w:rsidR="00083846">
        <w:t>4</w:t>
      </w:r>
      <w:r w:rsidR="007F502D" w:rsidRPr="00EB36BF">
        <w:t xml:space="preserve">. </w:t>
      </w:r>
      <w:r w:rsidR="00180D45" w:rsidRPr="00EB36BF">
        <w:t>Телекомуникације</w:t>
      </w:r>
    </w:p>
    <w:p w:rsidR="00F56DCB" w:rsidRDefault="00F56DCB" w:rsidP="00F56DCB">
      <w:pPr>
        <w:pStyle w:val="Osnovni"/>
      </w:pPr>
      <w:r w:rsidRPr="00693A1A">
        <w:t>Овим планом је предвиђен</w:t>
      </w:r>
      <w:r>
        <w:t xml:space="preserve">а изградња нове ТК мреже за </w:t>
      </w:r>
      <w:r w:rsidRPr="00693A1A">
        <w:t>новопланиран</w:t>
      </w:r>
      <w:r>
        <w:t xml:space="preserve">е стамбене и пословне </w:t>
      </w:r>
      <w:r w:rsidRPr="00693A1A">
        <w:t>објекат</w:t>
      </w:r>
      <w:r>
        <w:t>е.</w:t>
      </w:r>
      <w:r w:rsidRPr="009E17B4">
        <w:t xml:space="preserve"> </w:t>
      </w:r>
    </w:p>
    <w:p w:rsidR="00F56DCB" w:rsidRPr="00F56DCB" w:rsidRDefault="00F56DCB" w:rsidP="00F56DCB">
      <w:pPr>
        <w:pStyle w:val="Osnovni"/>
      </w:pPr>
      <w:r w:rsidRPr="00141F3C">
        <w:t xml:space="preserve">Трасе </w:t>
      </w:r>
      <w:r>
        <w:t>ТК мреже</w:t>
      </w:r>
      <w:r w:rsidRPr="00141F3C">
        <w:t xml:space="preserve"> дат</w:t>
      </w:r>
      <w:r>
        <w:t>е</w:t>
      </w:r>
      <w:r w:rsidRPr="00141F3C">
        <w:t xml:space="preserve"> су у графичком прилогу.</w:t>
      </w:r>
    </w:p>
    <w:p w:rsidR="00026AAF" w:rsidRDefault="00F56DCB" w:rsidP="00B52262">
      <w:pPr>
        <w:pStyle w:val="Podvuceniosnovni"/>
      </w:pPr>
      <w:r>
        <w:t>Услови</w:t>
      </w:r>
      <w:r w:rsidR="000666FB">
        <w:t xml:space="preserve"> изградње</w:t>
      </w:r>
      <w:r w:rsidR="00026AAF" w:rsidRPr="00B52262">
        <w:t xml:space="preserve"> за телекомуникационе објекте</w:t>
      </w:r>
    </w:p>
    <w:p w:rsidR="000666FB" w:rsidRPr="00426F04" w:rsidRDefault="000666FB" w:rsidP="00EF7613">
      <w:pPr>
        <w:pStyle w:val="Osnovni"/>
      </w:pPr>
      <w:r w:rsidRPr="00426F04">
        <w:t>Сви планирани Т</w:t>
      </w:r>
      <w:r>
        <w:t>К</w:t>
      </w:r>
      <w:r w:rsidRPr="00426F04">
        <w:t xml:space="preserve"> каблови се полажу у профилима саобрађајних површина према регулационим елементима датим на графичком прилогу.</w:t>
      </w:r>
    </w:p>
    <w:p w:rsidR="000666FB" w:rsidRPr="00426F04" w:rsidRDefault="000666FB" w:rsidP="00EF7613">
      <w:pPr>
        <w:pStyle w:val="Osnovni"/>
      </w:pPr>
      <w:r w:rsidRPr="00426F04">
        <w:t>Т</w:t>
      </w:r>
      <w:r>
        <w:t>К</w:t>
      </w:r>
      <w:r w:rsidRPr="00426F04">
        <w:t xml:space="preserve"> мрежу градити у кабловској канализацији или директним полагањем у земљу. На прелазу испод коловоза саобраћајница као и на свим оним местима где се очекују већа механичка напрезања тла каблови се полажу кроз кабловску канализацију</w:t>
      </w:r>
      <w:r w:rsidR="00EF7613">
        <w:t xml:space="preserve"> </w:t>
      </w:r>
      <w:r w:rsidRPr="00426F04">
        <w:t>(заштитну цев).</w:t>
      </w:r>
      <w:r w:rsidR="00EF7613">
        <w:t xml:space="preserve"> </w:t>
      </w:r>
      <w:r w:rsidRPr="00426F04">
        <w:t>При укрштању са саобраћајницом угао укрштања треба да буде што ближе 90◦  и не мање од 30◦.</w:t>
      </w:r>
    </w:p>
    <w:p w:rsidR="000666FB" w:rsidRPr="00426F04" w:rsidRDefault="000666FB" w:rsidP="008D601B">
      <w:pPr>
        <w:pStyle w:val="Osnovni"/>
      </w:pPr>
      <w:r w:rsidRPr="00426F04">
        <w:t xml:space="preserve">Дозвољено је паралелно вођење енергетског и </w:t>
      </w:r>
      <w:r w:rsidR="008D601B">
        <w:t>телекомуникационог кабла на</w:t>
      </w:r>
      <w:r w:rsidRPr="00426F04">
        <w:t>међусобном размаку од најмање (ЈУС Н. Ц0.101):</w:t>
      </w:r>
    </w:p>
    <w:p w:rsidR="000666FB" w:rsidRPr="00426F04" w:rsidRDefault="000666FB" w:rsidP="000666FB">
      <w:pPr>
        <w:numPr>
          <w:ilvl w:val="0"/>
          <w:numId w:val="12"/>
        </w:numPr>
        <w:jc w:val="both"/>
        <w:rPr>
          <w:color w:val="0D0D0D"/>
        </w:rPr>
      </w:pPr>
      <w:r w:rsidRPr="00426F04">
        <w:rPr>
          <w:color w:val="0D0D0D"/>
        </w:rPr>
        <w:t>0,5м за каблове 1kV и 10kV</w:t>
      </w:r>
    </w:p>
    <w:p w:rsidR="003060AD" w:rsidRPr="007F1229" w:rsidRDefault="000666FB" w:rsidP="007F1229">
      <w:pPr>
        <w:numPr>
          <w:ilvl w:val="0"/>
          <w:numId w:val="12"/>
        </w:numPr>
        <w:spacing w:after="60"/>
        <w:ind w:left="1378" w:hanging="357"/>
        <w:jc w:val="both"/>
        <w:rPr>
          <w:color w:val="0D0D0D"/>
        </w:rPr>
      </w:pPr>
      <w:r w:rsidRPr="00426F04">
        <w:rPr>
          <w:color w:val="0D0D0D"/>
        </w:rPr>
        <w:t>1м за каблове 35kV</w:t>
      </w:r>
    </w:p>
    <w:p w:rsidR="000666FB" w:rsidRPr="00426F04" w:rsidRDefault="000666FB" w:rsidP="002E302B">
      <w:pPr>
        <w:pStyle w:val="Osnovni"/>
      </w:pPr>
      <w:r w:rsidRPr="00426F04">
        <w:lastRenderedPageBreak/>
        <w:t xml:space="preserve">Укрштање </w:t>
      </w:r>
      <w:r w:rsidR="002E302B" w:rsidRPr="00752403">
        <w:rPr>
          <w:lang w:val="en-US"/>
        </w:rPr>
        <w:t>енергетског</w:t>
      </w:r>
      <w:r w:rsidRPr="00426F04">
        <w:t xml:space="preserve"> и телекомуникационог кабла врши се на размаку од најмање 0,5м. Угао укрштања треба да буде најмање 30◦, по</w:t>
      </w:r>
      <w:r>
        <w:t xml:space="preserve"> могућности што ближе 90</w:t>
      </w:r>
      <w:r w:rsidR="002E302B" w:rsidRPr="00426F04">
        <w:t>◦</w:t>
      </w:r>
      <w:r>
        <w:t xml:space="preserve">;  </w:t>
      </w:r>
      <w:r w:rsidRPr="00426F04">
        <w:t>Енергетски кабл, се по правилу, поставља испод телекомуникационог кабла.</w:t>
      </w:r>
      <w:r w:rsidR="002E302B">
        <w:t xml:space="preserve"> </w:t>
      </w:r>
      <w:r w:rsidRPr="00426F04">
        <w:t>Уколико не могу да се постигну захтевани размаци на тим местима се енергетски кабл провлачи кроз заштитну цев,</w:t>
      </w:r>
      <w:r w:rsidR="002E302B">
        <w:t xml:space="preserve"> </w:t>
      </w:r>
      <w:r w:rsidRPr="00426F04">
        <w:t>али и тада размак не сме да буде мањи од 0,3м. Телекомуникациони каблови који служе искључиво за потребе електродистрибуције могу да се полажу у исти ров са енергетским кабловима, на најмањем размаку који се прорачуном покаже задовољавајући, али не мање од 0.2м. Дубина полагања каблова не сме бити мања од 0,80 м.</w:t>
      </w:r>
    </w:p>
    <w:p w:rsidR="000666FB" w:rsidRPr="00426F04" w:rsidRDefault="000666FB" w:rsidP="002E302B">
      <w:pPr>
        <w:pStyle w:val="Osnovni"/>
      </w:pPr>
      <w:r w:rsidRPr="00426F04">
        <w:t>Дозвољено је паралелно вођење телекомуникационог кабла и водоводних цеви на међусобном размаку од најмање 0,6 м. Укрштање телекомуникационог кабла и водоводне цеви врши се на размаку од најмање 0,5м. Угао укрштања треба да буде што ближе 90◦ а најмање 30◦.</w:t>
      </w:r>
    </w:p>
    <w:p w:rsidR="000666FB" w:rsidRPr="00426F04" w:rsidRDefault="000666FB" w:rsidP="003060AD">
      <w:pPr>
        <w:pStyle w:val="Osnovni"/>
      </w:pPr>
      <w:r w:rsidRPr="00426F04">
        <w:t>Дозвољено је паралелно вођење телекомуникац. кабла и фекалне канализације на међусобном размаку од најмање 0,5 м.Укрштање телекомуникац. кабла и цевовода фекалне канализације врши се на размаку од најмање 0,5м. Угао укрштања треба да буде што ближе 90◦ а најмање 30</w:t>
      </w:r>
      <w:r w:rsidR="00C10FA4" w:rsidRPr="00426F04">
        <w:t>◦</w:t>
      </w:r>
      <w:r w:rsidRPr="00426F04">
        <w:t>.</w:t>
      </w:r>
    </w:p>
    <w:p w:rsidR="000666FB" w:rsidRPr="00426F04" w:rsidRDefault="000666FB" w:rsidP="003060AD">
      <w:pPr>
        <w:pStyle w:val="Osnovni"/>
      </w:pPr>
      <w:r w:rsidRPr="00426F04">
        <w:t>Дозвољено је паралелно вођење телекомуникационог кабла и гасовода на ме</w:t>
      </w:r>
      <w:r w:rsidR="003060AD">
        <w:t>ђусобном размаку од најмање 0,4</w:t>
      </w:r>
      <w:r w:rsidRPr="00426F04">
        <w:t>м.</w:t>
      </w:r>
    </w:p>
    <w:p w:rsidR="000666FB" w:rsidRPr="00B52262" w:rsidRDefault="000666FB" w:rsidP="003060AD">
      <w:pPr>
        <w:pStyle w:val="Osnovni"/>
      </w:pPr>
      <w:r w:rsidRPr="00426F04">
        <w:t>Од регулационе линије зграда телекомуникациони кабл се води паралелно на растојању од најмање 0,5м.</w:t>
      </w:r>
    </w:p>
    <w:p w:rsidR="006A65F4" w:rsidRPr="00EB36BF" w:rsidRDefault="0060512B" w:rsidP="008876F5">
      <w:pPr>
        <w:pStyle w:val="Heading3"/>
      </w:pPr>
      <w:r w:rsidRPr="0074391B">
        <w:t>2.</w:t>
      </w:r>
      <w:r w:rsidR="007F502D" w:rsidRPr="0074391B">
        <w:t>3.</w:t>
      </w:r>
      <w:r w:rsidR="00083846" w:rsidRPr="0074391B">
        <w:t>5</w:t>
      </w:r>
      <w:r w:rsidR="007F502D" w:rsidRPr="0074391B">
        <w:t xml:space="preserve">. </w:t>
      </w:r>
      <w:r w:rsidR="006A65F4" w:rsidRPr="0074391B">
        <w:t>Е</w:t>
      </w:r>
      <w:r w:rsidR="00C61877" w:rsidRPr="0074391B">
        <w:t>нергофлуиди</w:t>
      </w:r>
    </w:p>
    <w:p w:rsidR="00072142" w:rsidRDefault="00072142" w:rsidP="00072142">
      <w:pPr>
        <w:pStyle w:val="Podvuceniosnovni"/>
      </w:pPr>
      <w:r>
        <w:t>Топлотна енергија</w:t>
      </w:r>
    </w:p>
    <w:p w:rsidR="003F4697" w:rsidRDefault="003F4697" w:rsidP="003F4697">
      <w:pPr>
        <w:pStyle w:val="Osnovni"/>
      </w:pPr>
      <w:r>
        <w:t>На подручју предметног плана не планира се замена изграђених инсталација градског топлификационог система</w:t>
      </w:r>
      <w:r w:rsidRPr="0080638A">
        <w:t>.</w:t>
      </w:r>
    </w:p>
    <w:p w:rsidR="00072142" w:rsidRDefault="00072142" w:rsidP="00072142">
      <w:pPr>
        <w:pStyle w:val="Podvuceniosnovni"/>
      </w:pPr>
      <w:r>
        <w:t>Гасификација</w:t>
      </w:r>
    </w:p>
    <w:p w:rsidR="003F4697" w:rsidRPr="00497BF6" w:rsidRDefault="003F4697" w:rsidP="004A2CA9">
      <w:pPr>
        <w:pStyle w:val="Osnovni"/>
        <w:rPr>
          <w:lang w:val="en-US"/>
        </w:rPr>
      </w:pPr>
      <w:r>
        <w:t>Постојећа гасоводна мрежа пројектована је тако да обезбеди потребну количину гаса за  потребе свих потенцијалних потрошача на планском подручју.</w:t>
      </w:r>
      <w:r w:rsidRPr="00497BF6">
        <w:t xml:space="preserve"> </w:t>
      </w:r>
      <w:r>
        <w:t>На тај начин је омогућен једноставни прикључак свих потенцијалних потрошача на дистрибутивни гасовод.</w:t>
      </w:r>
    </w:p>
    <w:p w:rsidR="003F4697" w:rsidRPr="0074391B" w:rsidRDefault="003F4697" w:rsidP="0074391B">
      <w:pPr>
        <w:pStyle w:val="Osnovni"/>
        <w:rPr>
          <w:rFonts w:eastAsia="SimSun"/>
          <w:lang w:eastAsia="hi-IN" w:bidi="hi-IN"/>
        </w:rPr>
      </w:pPr>
      <w:r w:rsidRPr="000022D7">
        <w:rPr>
          <w:rFonts w:eastAsia="SimSun"/>
          <w:lang w:eastAsia="hi-IN" w:bidi="hi-IN"/>
        </w:rPr>
        <w:t>У делу плана где је предвиђена изградња нових саобраћајница а већ постоји изграђен гасовод, уколико је кота постојећег гасовода мања од једног метра од пројектоване нивелете коловоза, предвидети механичку заштиту гасовода или измештање ван коловозне површине уколико за то постоје просторне могућности.</w:t>
      </w:r>
    </w:p>
    <w:p w:rsidR="00462209" w:rsidRDefault="004500DF" w:rsidP="008876F5">
      <w:pPr>
        <w:pStyle w:val="Heading2"/>
        <w:rPr>
          <w:rStyle w:val="Hyperlink"/>
          <w:color w:val="auto"/>
          <w:u w:val="none"/>
        </w:rPr>
      </w:pPr>
      <w:r w:rsidRPr="008876F5">
        <w:rPr>
          <w:rStyle w:val="Hyperlink"/>
          <w:color w:val="auto"/>
          <w:u w:val="none"/>
        </w:rPr>
        <w:t>2.4</w:t>
      </w:r>
      <w:r w:rsidRPr="006C6C2F">
        <w:rPr>
          <w:rStyle w:val="Hyperlink"/>
          <w:color w:val="auto"/>
          <w:u w:val="none"/>
        </w:rPr>
        <w:t xml:space="preserve">. </w:t>
      </w:r>
      <w:r w:rsidR="00CE0AE2" w:rsidRPr="006C6C2F">
        <w:rPr>
          <w:rStyle w:val="Hyperlink"/>
          <w:color w:val="auto"/>
          <w:u w:val="none"/>
        </w:rPr>
        <w:t>Услови за уређење зеленила</w:t>
      </w:r>
    </w:p>
    <w:p w:rsidR="00AC29A8" w:rsidRPr="00AC29A8" w:rsidRDefault="00AC29A8" w:rsidP="00AC29A8">
      <w:pPr>
        <w:pStyle w:val="Osnovni"/>
      </w:pPr>
      <w:r w:rsidRPr="00AC29A8">
        <w:t xml:space="preserve">Зелене површине у оквиру плана су заступљене у врло малом проценту и неоподно их је очувати и мерама неге унапредити. </w:t>
      </w:r>
    </w:p>
    <w:p w:rsidR="00AC29A8" w:rsidRPr="00AC29A8" w:rsidRDefault="00AC29A8" w:rsidP="00AC29A8">
      <w:pPr>
        <w:pStyle w:val="Osnovni"/>
      </w:pPr>
      <w:r w:rsidRPr="00AC29A8">
        <w:t>Планом се не планирају нове зелене површине парковског типа, па је неопходно учешће зеленила повећати побољшањем квалитета постојећег, већим учешћем високих двенастих врста, уређењем стамбених зона и тачкастог зеленила.</w:t>
      </w:r>
    </w:p>
    <w:p w:rsidR="00AC29A8" w:rsidRPr="00AC29A8" w:rsidRDefault="00AC29A8" w:rsidP="00560058">
      <w:pPr>
        <w:pStyle w:val="Osnovni"/>
      </w:pPr>
      <w:r w:rsidRPr="00AC29A8">
        <w:t>Постојећим зеленим површинама, на подручју Плана, не може се мењати намена.</w:t>
      </w:r>
      <w:r w:rsidR="00560058">
        <w:rPr>
          <w:lang w:val="sr-Latn-RS"/>
        </w:rPr>
        <w:t xml:space="preserve"> </w:t>
      </w:r>
      <w:r w:rsidRPr="00AC29A8">
        <w:t>На подручју обухвата План</w:t>
      </w:r>
      <w:r>
        <w:t>а</w:t>
      </w:r>
      <w:r w:rsidRPr="00AC29A8">
        <w:t xml:space="preserve"> заступљено је зеленило јавног и ограниченог коришћења.</w:t>
      </w:r>
    </w:p>
    <w:p w:rsidR="00210DC0" w:rsidRDefault="00210DC0" w:rsidP="00AC29A8">
      <w:pPr>
        <w:pStyle w:val="Podvuceniosnovni"/>
      </w:pPr>
    </w:p>
    <w:p w:rsidR="00AC29A8" w:rsidRPr="00E33289" w:rsidRDefault="00AC29A8" w:rsidP="00AC29A8">
      <w:pPr>
        <w:pStyle w:val="Podvuceniosnovni"/>
      </w:pPr>
      <w:r>
        <w:lastRenderedPageBreak/>
        <w:t>Зеленило на јавним површинама - з</w:t>
      </w:r>
      <w:r w:rsidRPr="00E33289">
        <w:t>еленило јавног коришћења</w:t>
      </w:r>
    </w:p>
    <w:p w:rsidR="00AC29A8" w:rsidRPr="00AC29A8" w:rsidRDefault="00AC29A8" w:rsidP="00AC29A8">
      <w:pPr>
        <w:pStyle w:val="Osnovni"/>
      </w:pPr>
      <w:r w:rsidRPr="00AC29A8">
        <w:t>Зеленило јавног коришћења на подручју Плана чини постојеће зеленило кружног тока, линеарно зеленило и зеленило у стамбеним зонама. Ново зеленило се планира на кружном току на раскрсници Хајдук Вељкове и Бирчанинове.</w:t>
      </w:r>
    </w:p>
    <w:p w:rsidR="00AC29A8" w:rsidRPr="00AC29A8" w:rsidRDefault="00AC29A8" w:rsidP="00B902F9">
      <w:pPr>
        <w:pStyle w:val="Osnovni"/>
      </w:pPr>
      <w:r w:rsidRPr="00AC29A8">
        <w:t>Општи урбанистички услови:</w:t>
      </w:r>
    </w:p>
    <w:p w:rsidR="00AC29A8" w:rsidRPr="00E33289" w:rsidRDefault="00AC29A8" w:rsidP="00AC29A8">
      <w:pPr>
        <w:pStyle w:val="Tacka2"/>
      </w:pPr>
      <w:r w:rsidRPr="00E33289">
        <w:t>За све интервенције на постојећој уређеној површини и уређењу планираног простора неопходна је израда пројекта партерног уређења који, по потреби, садржи и елаборат о фитосанитарном статусу зеленила и предлог мера за санацију зеленила.</w:t>
      </w:r>
    </w:p>
    <w:p w:rsidR="00AC29A8" w:rsidRPr="00E33289" w:rsidRDefault="00AC29A8" w:rsidP="00AC29A8">
      <w:pPr>
        <w:pStyle w:val="Tacka2"/>
      </w:pPr>
      <w:r w:rsidRPr="00E33289">
        <w:t>Под зеленилом јавног коришћења подразумева се уређена површина</w:t>
      </w:r>
      <w:r>
        <w:t xml:space="preserve"> на јавним површинама, </w:t>
      </w:r>
      <w:r w:rsidRPr="00E33289">
        <w:t>са засадом дрвећа, жбуња, цвећа и траве која може зависно од намене да садржи и различите пејзажно-архитектонске елементе.</w:t>
      </w:r>
    </w:p>
    <w:p w:rsidR="00AC29A8" w:rsidRPr="00E33289" w:rsidRDefault="00AC29A8" w:rsidP="00AC29A8">
      <w:pPr>
        <w:pStyle w:val="Tacka2"/>
      </w:pPr>
      <w:r w:rsidRPr="00E33289">
        <w:t>Зелене површине јавног коришћења морају бити доступне и особама са посебним потребама.</w:t>
      </w:r>
    </w:p>
    <w:p w:rsidR="00AC29A8" w:rsidRPr="00E33289" w:rsidRDefault="00AC29A8" w:rsidP="00AC29A8">
      <w:pPr>
        <w:pStyle w:val="Tacka2"/>
      </w:pPr>
      <w:r w:rsidRPr="00E33289">
        <w:t>Зеленило јавног коришћења мора да буде опремљено комуналном и саобраћајном инфраструктуром, опремом и мобилијаром у складу и на нивоу који захтева намена простора.</w:t>
      </w:r>
    </w:p>
    <w:p w:rsidR="00AC29A8" w:rsidRPr="00E33289" w:rsidRDefault="00AC29A8" w:rsidP="00AC29A8">
      <w:pPr>
        <w:pStyle w:val="Tacka2"/>
      </w:pPr>
      <w:r w:rsidRPr="00E33289">
        <w:t>На зеленим површинама јавног коришћења не смеју се користити врсте које могу да угрозе кориснике, саобраћај и објекте.</w:t>
      </w:r>
    </w:p>
    <w:p w:rsidR="00AC29A8" w:rsidRPr="00AC29A8" w:rsidRDefault="00AC29A8" w:rsidP="00AC29A8">
      <w:pPr>
        <w:pStyle w:val="Podvuceniosnovni"/>
      </w:pPr>
      <w:r w:rsidRPr="00AC29A8">
        <w:t>Линеарно зеленило</w:t>
      </w:r>
    </w:p>
    <w:p w:rsidR="00AC29A8" w:rsidRPr="00B902F9" w:rsidRDefault="00AC29A8" w:rsidP="00B902F9">
      <w:pPr>
        <w:pStyle w:val="Osnovni"/>
      </w:pPr>
      <w:r w:rsidRPr="00B902F9">
        <w:t>Под линеарним зеленилом се подразумевају све врсте уличног зеленила, дрвореди на тротоару и паркинзима, зеленило кружних токова, травне и цветне баштице, жардињере, вертикално зеленило и сл.</w:t>
      </w:r>
    </w:p>
    <w:p w:rsidR="00AC29A8" w:rsidRPr="00B902F9" w:rsidRDefault="00AC29A8" w:rsidP="00B902F9">
      <w:pPr>
        <w:pStyle w:val="Osnovni"/>
      </w:pPr>
      <w:r w:rsidRPr="00B902F9">
        <w:t xml:space="preserve">Линеарно зеленило врши заштитну функцију (аерација, смањење буке и загађења) и смањује дефицит зеленила у централном делу града. Не мање важна је и улога у естетском обликовању улице а самим тим и целокупног градског простора. </w:t>
      </w:r>
    </w:p>
    <w:p w:rsidR="00AC29A8" w:rsidRPr="00B902F9" w:rsidRDefault="00AC29A8" w:rsidP="00B902F9">
      <w:pPr>
        <w:pStyle w:val="Osnovni"/>
      </w:pPr>
      <w:r w:rsidRPr="00B902F9">
        <w:t>Планира се упоредо са планирањем градских улица како би се ускладила ширина профила и распоред уличних инсталација.</w:t>
      </w:r>
    </w:p>
    <w:p w:rsidR="00AC29A8" w:rsidRPr="00B902F9" w:rsidRDefault="00AC29A8" w:rsidP="00B902F9">
      <w:pPr>
        <w:pStyle w:val="Osnovni"/>
      </w:pPr>
      <w:r w:rsidRPr="00B902F9">
        <w:t xml:space="preserve">Уколико због комуналних инсталација није могуће формирање дрвореда, улични профил се може обогатити мобилним дрворедом, вертикалним зеленилом, цветним аранжманима и сл. </w:t>
      </w:r>
    </w:p>
    <w:p w:rsidR="00AC29A8" w:rsidRPr="00B902F9" w:rsidRDefault="00AC29A8" w:rsidP="00B902F9">
      <w:pPr>
        <w:pStyle w:val="Osnovni"/>
      </w:pPr>
      <w:r w:rsidRPr="00B902F9">
        <w:t>Планира се реконструкција и ревитализација постојећих дрвореда у Хајдук Вељковој и Душановој улици. Дрворед се може планирати и у улицама које немају дрворед уколико постоје просторне могућности.</w:t>
      </w:r>
    </w:p>
    <w:p w:rsidR="00AC29A8" w:rsidRPr="00B902F9" w:rsidRDefault="00AC29A8" w:rsidP="00B902F9">
      <w:pPr>
        <w:pStyle w:val="Osnovni"/>
      </w:pPr>
      <w:r w:rsidRPr="00B902F9">
        <w:t>Зеленило кружног тока, може се организовати као простор са архитектонско-пејзажним елементима, скулптурама, фонтанама, цветним елементима и сл.</w:t>
      </w:r>
    </w:p>
    <w:p w:rsidR="00AC29A8" w:rsidRPr="00E33289" w:rsidRDefault="00AC29A8" w:rsidP="00F7455F">
      <w:pPr>
        <w:pStyle w:val="Osnovni"/>
      </w:pPr>
      <w:r w:rsidRPr="00E33289">
        <w:t>За постојеће и планирано линеарно зеленило, осим општих, важе и следећи урбанистички услови:</w:t>
      </w:r>
    </w:p>
    <w:p w:rsidR="00AC29A8" w:rsidRPr="00E33289" w:rsidRDefault="00AC29A8" w:rsidP="00F7455F">
      <w:pPr>
        <w:pStyle w:val="Tacka2"/>
      </w:pPr>
      <w:r w:rsidRPr="00E33289">
        <w:t>Планирање линеарног зеленила, нарочито ако подразумева дрворед високих лишћара и четинара, мора се ускладити са ширином профила и распоред уличних инсталација.</w:t>
      </w:r>
    </w:p>
    <w:p w:rsidR="00AC29A8" w:rsidRPr="00E33289" w:rsidRDefault="00AC29A8" w:rsidP="00F7455F">
      <w:pPr>
        <w:pStyle w:val="Tacka2"/>
      </w:pPr>
      <w:r w:rsidRPr="00E33289">
        <w:t>На градским улицама не смеју се користити стабла која имају коренов систем који оштећује застор, као и врсте са ломљивим гранама, плодовима, врсте које имају отровне делове или изазивају алергије.</w:t>
      </w:r>
    </w:p>
    <w:p w:rsidR="00AC29A8" w:rsidRPr="00E33289" w:rsidRDefault="00AC29A8" w:rsidP="00F7455F">
      <w:pPr>
        <w:pStyle w:val="Tacka2"/>
      </w:pPr>
      <w:r w:rsidRPr="00E33289">
        <w:t>Ради заштите подземних инсталација, стабла се могу садити у јамама које су озидане или у мобилним жардињерама, уколико не постоји могућност за садњу у земљи.</w:t>
      </w:r>
    </w:p>
    <w:p w:rsidR="00AC29A8" w:rsidRPr="00E33289" w:rsidRDefault="00AC29A8" w:rsidP="00F7455F">
      <w:pPr>
        <w:pStyle w:val="Tacka2"/>
      </w:pPr>
      <w:r w:rsidRPr="00E33289">
        <w:lastRenderedPageBreak/>
        <w:t>Вертикално зеленило се може садити на фасадама или канделабрима и сл.</w:t>
      </w:r>
    </w:p>
    <w:p w:rsidR="00AC29A8" w:rsidRPr="00B902F9" w:rsidRDefault="00AC29A8" w:rsidP="00F7455F">
      <w:pPr>
        <w:pStyle w:val="Tacka2"/>
      </w:pPr>
      <w:r w:rsidRPr="00E33289">
        <w:t>На кружном току се може организовати зеленило са одговарајућим мобилијаром, уколико не угрожава безбедност саобраћаја</w:t>
      </w:r>
      <w:r w:rsidR="00F7455F">
        <w:t>.</w:t>
      </w:r>
      <w:r w:rsidRPr="00E33289">
        <w:t xml:space="preserve"> </w:t>
      </w:r>
    </w:p>
    <w:p w:rsidR="00AC29A8" w:rsidRPr="00E33289" w:rsidRDefault="00AC29A8" w:rsidP="00B902F9">
      <w:pPr>
        <w:pStyle w:val="Podvuceniosnovni"/>
      </w:pPr>
      <w:r w:rsidRPr="00E33289">
        <w:t>Зеленило у стамбеним зонама</w:t>
      </w:r>
    </w:p>
    <w:p w:rsidR="00AC29A8" w:rsidRPr="00386295" w:rsidRDefault="00AC29A8" w:rsidP="00386295">
      <w:pPr>
        <w:pStyle w:val="Osnovni"/>
      </w:pPr>
      <w:r w:rsidRPr="00386295">
        <w:t xml:space="preserve">У зеленило јавног коришћења у стамбеним зонама спада зеленило стамбених објеката, предбаште и мање зелене површине парковског карактера. </w:t>
      </w:r>
    </w:p>
    <w:p w:rsidR="00AC29A8" w:rsidRPr="00386295" w:rsidRDefault="00AC29A8" w:rsidP="00386295">
      <w:pPr>
        <w:pStyle w:val="Osnovni"/>
      </w:pPr>
      <w:r w:rsidRPr="00386295">
        <w:t>Зеленило стамбених зона за јавно коришћење треба да садржи елементе за свакодневни боравак на отвореном, игру деце, рекреацију и одмор. Садржаји треба да буду одвојени у микролокацијама према узрасту корисника и начину коришћења. Мање просторе између зграда, предбаште, равне кровове и фасаде треба искористити за формирање декоративног зеленила и самим тим повећање његовог укупног учешћа и значаја за стамбени блок.</w:t>
      </w:r>
    </w:p>
    <w:p w:rsidR="00AC29A8" w:rsidRPr="00386295" w:rsidRDefault="00AC29A8" w:rsidP="00386295">
      <w:pPr>
        <w:pStyle w:val="Osnovni"/>
      </w:pPr>
      <w:r w:rsidRPr="00386295">
        <w:t>Постојеће зеленило око зграда на углу Хајдук Вељкове и Душанове се задржава. Дозвољене су интервенције којима се побољшава функционалност и декоративност површине.</w:t>
      </w:r>
    </w:p>
    <w:p w:rsidR="00AC29A8" w:rsidRPr="00386295" w:rsidRDefault="00AC29A8" w:rsidP="00386295">
      <w:pPr>
        <w:pStyle w:val="Podvuceniosnovni"/>
      </w:pPr>
      <w:r w:rsidRPr="00386295">
        <w:t>Тачкасто зеленило</w:t>
      </w:r>
    </w:p>
    <w:p w:rsidR="00AC29A8" w:rsidRPr="00386295" w:rsidRDefault="00AC29A8" w:rsidP="00386295">
      <w:pPr>
        <w:pStyle w:val="Osnovni"/>
      </w:pPr>
      <w:r w:rsidRPr="00386295">
        <w:t>У погледу форме, посебну категорију градског зеленила чини тзв. тачкасто зеленило, односно мале површине иза зграда, траке поред пешачких пролаза, појединачна вредна стабла, микро дечја игралишта, урбани џепови и сл. Ове површине су често запуштене али се реконструкцијом и ревитализацијом могу уредити тако да се користе за краткотрајни одмор, игру деце, боравак на отвореном и сл. зависно од положаја и величине.</w:t>
      </w:r>
    </w:p>
    <w:p w:rsidR="00AC29A8" w:rsidRPr="00E33289" w:rsidRDefault="00AC29A8" w:rsidP="00B902F9">
      <w:pPr>
        <w:pStyle w:val="Podvuceniosnovni"/>
      </w:pPr>
      <w:r>
        <w:t>Зеленило на површинама остале намене - з</w:t>
      </w:r>
      <w:r w:rsidRPr="00E33289">
        <w:t>еленило ограниченог коришћења</w:t>
      </w:r>
    </w:p>
    <w:p w:rsidR="00AC29A8" w:rsidRPr="00386295" w:rsidRDefault="00AC29A8" w:rsidP="00386295">
      <w:pPr>
        <w:pStyle w:val="Osnovni"/>
      </w:pPr>
      <w:r w:rsidRPr="00386295">
        <w:t>Зеленило у оквиру комерцијалних делатности планира се у функцији основне намене објекта, односно простора. Платои, стазе, урбани мобилијар, зеленило и архитектонско - пејзажни елементи треба да имају одговарајуће естетске карактеристике.</w:t>
      </w:r>
    </w:p>
    <w:p w:rsidR="00AC29A8" w:rsidRPr="00386295" w:rsidRDefault="00AC29A8" w:rsidP="00386295">
      <w:pPr>
        <w:pStyle w:val="Osnovni"/>
      </w:pPr>
      <w:r w:rsidRPr="00386295">
        <w:t>Зеленило окућница у оквиру индивидуалног становања чине значајну површину за формирање зеленила, па их у том смислу треба посматрати као један од елемената система градског зеленила. Размештај индивидуалних стамбених зона, односно окућница на великој површини на подручју Плана који пружа могућност квалитетног подизања и неговања декоративних врста у индивидуалним двориштима, представља основну вредност ове категорије зеленила у погледу заштите животне средине и естетског доживљаја града.</w:t>
      </w:r>
    </w:p>
    <w:p w:rsidR="00AC29A8" w:rsidRPr="00AC29A8" w:rsidRDefault="00AC29A8" w:rsidP="00386295">
      <w:pPr>
        <w:pStyle w:val="Osnovni"/>
      </w:pPr>
      <w:r w:rsidRPr="00386295">
        <w:t>Површина зеленила, начин обраде и садржаји дефинишу се на основу врсте и функције објекта, при чему се морају поштовати нормативи и прописи који се односе на уређење простора, а на основу дефинисаних општих усл</w:t>
      </w:r>
      <w:r w:rsidR="00386295">
        <w:t>ова за одређену намену.</w:t>
      </w:r>
    </w:p>
    <w:p w:rsidR="00867FBD" w:rsidRPr="00EB36BF" w:rsidRDefault="00867FBD" w:rsidP="00867FBD">
      <w:pPr>
        <w:pStyle w:val="Heading2"/>
      </w:pPr>
      <w:bookmarkStart w:id="36" w:name="_Toc461625893"/>
      <w:bookmarkStart w:id="37" w:name="_Toc496529436"/>
      <w:r w:rsidRPr="00EB36BF">
        <w:t>2.</w:t>
      </w:r>
      <w:r w:rsidR="00991677">
        <w:t>5</w:t>
      </w:r>
      <w:r w:rsidRPr="00EB36BF">
        <w:t>. Степен комуналне опремљености грађевинског земљишта</w:t>
      </w:r>
      <w:r w:rsidR="008E5235" w:rsidRPr="00EB36BF">
        <w:t xml:space="preserve"> по целинама или зонама</w:t>
      </w:r>
      <w:r w:rsidRPr="00EB36BF">
        <w:t xml:space="preserve"> </w:t>
      </w:r>
      <w:r w:rsidR="008E5235" w:rsidRPr="00EB36BF">
        <w:t xml:space="preserve">који је потребан </w:t>
      </w:r>
      <w:r w:rsidRPr="00EB36BF">
        <w:t>за издавање локацијских</w:t>
      </w:r>
      <w:r w:rsidR="008E5235" w:rsidRPr="00EB36BF">
        <w:t xml:space="preserve"> услова</w:t>
      </w:r>
      <w:r w:rsidRPr="00EB36BF">
        <w:t>, односно грађевинск</w:t>
      </w:r>
      <w:r w:rsidR="008E5235" w:rsidRPr="00EB36BF">
        <w:t>е</w:t>
      </w:r>
      <w:r w:rsidRPr="00EB36BF">
        <w:t xml:space="preserve"> дозвол</w:t>
      </w:r>
      <w:r w:rsidR="008E5235" w:rsidRPr="00EB36BF">
        <w:t>е</w:t>
      </w:r>
      <w:bookmarkEnd w:id="36"/>
      <w:bookmarkEnd w:id="37"/>
    </w:p>
    <w:p w:rsidR="009A44DC" w:rsidRDefault="007E0EA3" w:rsidP="009A44DC">
      <w:pPr>
        <w:pStyle w:val="Osnovni"/>
      </w:pPr>
      <w:r w:rsidRPr="00EB36BF">
        <w:t>Степен комуналне опремљености грађевинског земљишта који је потребан за издавање локацијских услова, односно грађевинске дозволе</w:t>
      </w:r>
      <w:r w:rsidR="001842F4" w:rsidRPr="00EB36BF">
        <w:t>, у обухвату плана,</w:t>
      </w:r>
      <w:r w:rsidRPr="00EB36BF">
        <w:t xml:space="preserve"> подразумева: постојање водовода, фекалне канализације, електроенергетских водо</w:t>
      </w:r>
      <w:r w:rsidRPr="00EB36BF">
        <w:softHyphen/>
        <w:t>ва, решено одвођење атмосферских вода</w:t>
      </w:r>
      <w:r w:rsidR="006278AF">
        <w:t>, као и саобраћајног приступа</w:t>
      </w:r>
      <w:r w:rsidRPr="00EB36BF">
        <w:t>.</w:t>
      </w:r>
    </w:p>
    <w:p w:rsidR="000F0368" w:rsidRDefault="000F0368" w:rsidP="009A44DC">
      <w:pPr>
        <w:pStyle w:val="Heading2"/>
        <w:ind w:left="0" w:firstLine="0"/>
      </w:pPr>
    </w:p>
    <w:p w:rsidR="000F0368" w:rsidRDefault="000F0368" w:rsidP="009A44DC">
      <w:pPr>
        <w:pStyle w:val="Heading2"/>
        <w:ind w:left="0" w:firstLine="0"/>
      </w:pPr>
    </w:p>
    <w:p w:rsidR="00BB41DB" w:rsidRPr="00204F4F" w:rsidRDefault="00875752" w:rsidP="009A44DC">
      <w:pPr>
        <w:pStyle w:val="Heading2"/>
        <w:ind w:left="0" w:firstLine="0"/>
        <w:rPr>
          <w:rStyle w:val="Hyperlink"/>
          <w:color w:val="auto"/>
          <w:u w:val="none"/>
        </w:rPr>
      </w:pPr>
      <w:hyperlink w:anchor="_Toc418074575" w:history="1">
        <w:bookmarkStart w:id="38" w:name="_Toc461625894"/>
        <w:bookmarkStart w:id="39" w:name="_Toc496529437"/>
        <w:r w:rsidR="006A65F4" w:rsidRPr="00204F4F">
          <w:rPr>
            <w:rStyle w:val="Hyperlink"/>
            <w:color w:val="auto"/>
            <w:u w:val="none"/>
          </w:rPr>
          <w:t>2.</w:t>
        </w:r>
        <w:r w:rsidR="00B27253">
          <w:rPr>
            <w:rStyle w:val="Hyperlink"/>
            <w:color w:val="auto"/>
            <w:u w:val="none"/>
          </w:rPr>
          <w:t>6</w:t>
        </w:r>
        <w:r w:rsidR="006A65F4" w:rsidRPr="00204F4F">
          <w:rPr>
            <w:rStyle w:val="Hyperlink"/>
            <w:color w:val="auto"/>
            <w:u w:val="none"/>
          </w:rPr>
          <w:t>. Услови и мере заштите планом обухваћеног подручја</w:t>
        </w:r>
        <w:bookmarkEnd w:id="38"/>
        <w:bookmarkEnd w:id="39"/>
        <w:r w:rsidR="006A65F4" w:rsidRPr="00204F4F">
          <w:rPr>
            <w:webHidden/>
          </w:rPr>
          <w:tab/>
        </w:r>
      </w:hyperlink>
    </w:p>
    <w:p w:rsidR="00E32B62" w:rsidRDefault="006D7CAA" w:rsidP="00E32B62">
      <w:pPr>
        <w:pStyle w:val="Heading3"/>
      </w:pPr>
      <w:r w:rsidRPr="00EB36BF">
        <w:t>2.</w:t>
      </w:r>
      <w:r w:rsidR="00B27253">
        <w:t>6</w:t>
      </w:r>
      <w:r w:rsidRPr="00EB36BF">
        <w:t xml:space="preserve">.1. </w:t>
      </w:r>
      <w:r w:rsidR="00A51F48" w:rsidRPr="00EB36BF">
        <w:t>Услови и мере заштите непокретних културних добара и амбијенталних целина</w:t>
      </w:r>
      <w:r w:rsidR="00513C82" w:rsidRPr="00EB36BF">
        <w:t xml:space="preserve"> </w:t>
      </w:r>
      <w:r w:rsidR="00A51F48" w:rsidRPr="00EB36BF">
        <w:t>и заштите културног наслеђа</w:t>
      </w:r>
    </w:p>
    <w:p w:rsidR="00533EC0" w:rsidRDefault="00E07175" w:rsidP="00324567">
      <w:pPr>
        <w:pStyle w:val="Osnovni"/>
        <w:rPr>
          <w:lang w:val="hr-HR"/>
        </w:rPr>
      </w:pPr>
      <w:r>
        <w:rPr>
          <w:lang w:val="hr-HR"/>
        </w:rPr>
        <w:t xml:space="preserve">На подручју плана не постоје евидентирани локалитети и објекти који подлежу заштити. </w:t>
      </w:r>
    </w:p>
    <w:p w:rsidR="00533EC0" w:rsidRPr="00533EC0" w:rsidRDefault="00533EC0" w:rsidP="002A4834">
      <w:pPr>
        <w:pStyle w:val="Osnovni"/>
      </w:pPr>
      <w:r>
        <w:t>Саставни део Плана су Услови чувања, одржавања и коришћење културних добара и добара која уживају претходну заштиту и утврђене мере заштите за потребе израде Плана детаљне регулације Хајдук Вељкова Север у Крушевцу, бр. 1622/3 од 28.11.2018.г.</w:t>
      </w:r>
    </w:p>
    <w:p w:rsidR="00E0601B" w:rsidRPr="003C232C" w:rsidRDefault="00B57B6A" w:rsidP="00A611F6">
      <w:pPr>
        <w:pStyle w:val="Heading3"/>
      </w:pPr>
      <w:r w:rsidRPr="00E3369A">
        <w:t>2.</w:t>
      </w:r>
      <w:r w:rsidR="00B27253" w:rsidRPr="00E3369A">
        <w:t>6</w:t>
      </w:r>
      <w:r w:rsidRPr="00E3369A">
        <w:t>.2.</w:t>
      </w:r>
      <w:r w:rsidRPr="00EB36BF">
        <w:t xml:space="preserve"> </w:t>
      </w:r>
      <w:r w:rsidR="00A51F48" w:rsidRPr="00EB36BF">
        <w:t>Услови и мере заштите природе</w:t>
      </w:r>
      <w:r w:rsidR="00513C82" w:rsidRPr="00EB36BF">
        <w:t xml:space="preserve"> </w:t>
      </w:r>
      <w:r w:rsidR="00A51F48" w:rsidRPr="00EB36BF">
        <w:t>и природних добара</w:t>
      </w:r>
      <w:r w:rsidR="003C232C">
        <w:rPr>
          <w:lang w:val="sr-Latn-RS"/>
        </w:rPr>
        <w:t xml:space="preserve"> </w:t>
      </w:r>
    </w:p>
    <w:p w:rsidR="00335523" w:rsidRPr="00E47F1E" w:rsidRDefault="00335523" w:rsidP="00335523">
      <w:pPr>
        <w:pStyle w:val="Osnovni"/>
        <w:rPr>
          <w:color w:val="000000"/>
        </w:rPr>
      </w:pPr>
      <w:r w:rsidRPr="00E47F1E">
        <w:rPr>
          <w:color w:val="000000"/>
        </w:rPr>
        <w:t xml:space="preserve">На основу Решења Завода за заштиту природе Србије, Канцеларија у Нишу, </w:t>
      </w:r>
      <w:r w:rsidRPr="00E47F1E">
        <w:rPr>
          <w:color w:val="000000"/>
          <w:lang w:val="sr-Latn-RS"/>
        </w:rPr>
        <w:t xml:space="preserve">03 </w:t>
      </w:r>
      <w:r w:rsidRPr="00E47F1E">
        <w:rPr>
          <w:color w:val="000000"/>
        </w:rPr>
        <w:t>бр.020-</w:t>
      </w:r>
      <w:r>
        <w:rPr>
          <w:color w:val="000000"/>
          <w:lang w:val="en-US"/>
        </w:rPr>
        <w:t>3335</w:t>
      </w:r>
      <w:r w:rsidRPr="00E47F1E">
        <w:rPr>
          <w:color w:val="000000"/>
        </w:rPr>
        <w:t xml:space="preserve">/2, од </w:t>
      </w:r>
      <w:r>
        <w:rPr>
          <w:color w:val="000000"/>
          <w:lang w:val="en-US"/>
        </w:rPr>
        <w:t>19.12.</w:t>
      </w:r>
      <w:r>
        <w:rPr>
          <w:color w:val="000000"/>
        </w:rPr>
        <w:t>2018.</w:t>
      </w:r>
      <w:r w:rsidRPr="00E47F1E">
        <w:rPr>
          <w:color w:val="000000"/>
        </w:rPr>
        <w:t xml:space="preserve"> године, </w:t>
      </w:r>
      <w:r>
        <w:rPr>
          <w:color w:val="000000"/>
        </w:rPr>
        <w:t xml:space="preserve">у обухвату ПДР-а Хајдук Вељкова – север, </w:t>
      </w:r>
      <w:r w:rsidRPr="00E47F1E">
        <w:rPr>
          <w:color w:val="000000"/>
        </w:rPr>
        <w:t>не</w:t>
      </w:r>
      <w:r>
        <w:rPr>
          <w:color w:val="000000"/>
        </w:rPr>
        <w:t xml:space="preserve">ма </w:t>
      </w:r>
      <w:r w:rsidRPr="00E47F1E">
        <w:rPr>
          <w:color w:val="000000"/>
        </w:rPr>
        <w:t xml:space="preserve"> заштићен</w:t>
      </w:r>
      <w:r>
        <w:rPr>
          <w:color w:val="000000"/>
        </w:rPr>
        <w:t>их</w:t>
      </w:r>
      <w:r w:rsidRPr="00E47F1E">
        <w:rPr>
          <w:color w:val="000000"/>
        </w:rPr>
        <w:t xml:space="preserve"> подручја за које је спроведен или покренут</w:t>
      </w:r>
      <w:r w:rsidRPr="00E47F1E">
        <w:rPr>
          <w:color w:val="000000"/>
          <w:lang w:val="sr-Latn-RS"/>
        </w:rPr>
        <w:t xml:space="preserve"> </w:t>
      </w:r>
      <w:r w:rsidRPr="00E47F1E">
        <w:rPr>
          <w:color w:val="000000"/>
        </w:rPr>
        <w:t>поступак заштите и не</w:t>
      </w:r>
      <w:r>
        <w:rPr>
          <w:color w:val="000000"/>
        </w:rPr>
        <w:t>ма</w:t>
      </w:r>
      <w:r w:rsidRPr="00E47F1E">
        <w:rPr>
          <w:color w:val="000000"/>
        </w:rPr>
        <w:t xml:space="preserve"> евидентираних природних добара</w:t>
      </w:r>
      <w:r>
        <w:rPr>
          <w:color w:val="000000"/>
        </w:rPr>
        <w:t xml:space="preserve"> и не</w:t>
      </w:r>
      <w:r w:rsidRPr="00E47F1E">
        <w:rPr>
          <w:color w:val="000000"/>
        </w:rPr>
        <w:t xml:space="preserve"> налази се у просторном обухвату еколошких мрежа, ни</w:t>
      </w:r>
      <w:r>
        <w:rPr>
          <w:color w:val="000000"/>
        </w:rPr>
        <w:t>ти у простору евидентираног природног добра</w:t>
      </w:r>
      <w:r w:rsidRPr="00E47F1E">
        <w:rPr>
          <w:color w:val="000000"/>
        </w:rPr>
        <w:t>.</w:t>
      </w:r>
      <w:r>
        <w:rPr>
          <w:color w:val="000000"/>
        </w:rPr>
        <w:t xml:space="preserve"> </w:t>
      </w:r>
    </w:p>
    <w:p w:rsidR="00335523" w:rsidRPr="00E47F1E" w:rsidRDefault="00335523" w:rsidP="00335523">
      <w:pPr>
        <w:pStyle w:val="Osnovni"/>
        <w:rPr>
          <w:color w:val="000000"/>
        </w:rPr>
      </w:pPr>
      <w:r w:rsidRPr="00E47F1E">
        <w:rPr>
          <w:color w:val="000000"/>
        </w:rPr>
        <w:t>Планирана детаљна намена усклађена је са наменама из плана вишег реда у делу централне градске зоне</w:t>
      </w:r>
      <w:r>
        <w:rPr>
          <w:color w:val="000000"/>
        </w:rPr>
        <w:t xml:space="preserve">, а концепт заштите животне средине заснива се на спровођењу одговарајућих мера: превентивних, урбанистичких, техничко – технолошких, али и мера санације и поправљања постојећег стања.  </w:t>
      </w:r>
      <w:r>
        <w:rPr>
          <w:color w:val="000000"/>
          <w:lang w:val="sr-Latn-RS"/>
        </w:rPr>
        <w:t xml:space="preserve"> </w:t>
      </w:r>
      <w:r w:rsidRPr="00E47F1E">
        <w:rPr>
          <w:color w:val="000000"/>
        </w:rPr>
        <w:t xml:space="preserve"> </w:t>
      </w:r>
    </w:p>
    <w:p w:rsidR="00335523" w:rsidRDefault="00335523" w:rsidP="00335523">
      <w:pPr>
        <w:pStyle w:val="Osnovni"/>
        <w:rPr>
          <w:color w:val="000000"/>
        </w:rPr>
      </w:pPr>
      <w:r w:rsidRPr="00E47F1E">
        <w:rPr>
          <w:color w:val="000000"/>
        </w:rPr>
        <w:t xml:space="preserve">Посебно је значајно максимално очување и заштита високог зеленила и вредних примерака дендрофлоре (појединачна стабла и групе стабала), </w:t>
      </w:r>
      <w:r>
        <w:rPr>
          <w:color w:val="000000"/>
        </w:rPr>
        <w:t>у оквиру планираних целина</w:t>
      </w:r>
      <w:r w:rsidRPr="00E47F1E">
        <w:rPr>
          <w:color w:val="000000"/>
        </w:rPr>
        <w:t xml:space="preserve"> </w:t>
      </w:r>
      <w:r>
        <w:rPr>
          <w:color w:val="000000"/>
        </w:rPr>
        <w:t>и</w:t>
      </w:r>
      <w:r w:rsidRPr="00E47F1E">
        <w:rPr>
          <w:color w:val="000000"/>
        </w:rPr>
        <w:t xml:space="preserve"> поштовање прописаног обавезног процентуалног учешћа зелени</w:t>
      </w:r>
      <w:r>
        <w:rPr>
          <w:color w:val="000000"/>
        </w:rPr>
        <w:t>х површина</w:t>
      </w:r>
      <w:r w:rsidRPr="00E47F1E">
        <w:rPr>
          <w:color w:val="000000"/>
        </w:rPr>
        <w:t xml:space="preserve"> </w:t>
      </w:r>
      <w:r>
        <w:rPr>
          <w:color w:val="000000"/>
        </w:rPr>
        <w:t>у оквиру дефинисаних намена и формирање линијског зеленила дуж саобраћајница.</w:t>
      </w:r>
      <w:r w:rsidRPr="00E47F1E">
        <w:rPr>
          <w:color w:val="000000"/>
        </w:rPr>
        <w:t xml:space="preserve"> </w:t>
      </w:r>
    </w:p>
    <w:p w:rsidR="00335523" w:rsidRPr="00E47F1E" w:rsidRDefault="00335523" w:rsidP="00335523">
      <w:pPr>
        <w:pStyle w:val="Osnovni"/>
        <w:rPr>
          <w:color w:val="000000"/>
        </w:rPr>
      </w:pPr>
      <w:r>
        <w:rPr>
          <w:color w:val="000000"/>
        </w:rPr>
        <w:t>У</w:t>
      </w:r>
      <w:r w:rsidRPr="00E47F1E">
        <w:rPr>
          <w:color w:val="000000"/>
        </w:rPr>
        <w:t xml:space="preserve"> циљу повећања површина под зеленилом, смањењу емисија са ефектом стаклене баште и доприноса борби против климатских промена</w:t>
      </w:r>
      <w:r>
        <w:rPr>
          <w:color w:val="000000"/>
        </w:rPr>
        <w:t>, применити најсавременија сазнања и еколошке материјале у обликовању јавних простора</w:t>
      </w:r>
      <w:r w:rsidRPr="00E47F1E">
        <w:rPr>
          <w:color w:val="000000"/>
        </w:rPr>
        <w:t>.</w:t>
      </w:r>
      <w:r>
        <w:rPr>
          <w:color w:val="000000"/>
        </w:rPr>
        <w:t xml:space="preserve"> </w:t>
      </w:r>
      <w:r w:rsidRPr="00E47F1E">
        <w:rPr>
          <w:color w:val="000000"/>
        </w:rPr>
        <w:t xml:space="preserve">   </w:t>
      </w:r>
    </w:p>
    <w:p w:rsidR="00335523" w:rsidRPr="00E47F1E" w:rsidRDefault="00335523" w:rsidP="00335523">
      <w:pPr>
        <w:pStyle w:val="Osnovni"/>
        <w:spacing w:after="0"/>
        <w:rPr>
          <w:color w:val="000000"/>
        </w:rPr>
      </w:pPr>
      <w:r w:rsidRPr="00E47F1E">
        <w:rPr>
          <w:color w:val="000000"/>
        </w:rPr>
        <w:t>У циљу заштите природе, биодиверзитета и унапређења стања обавезно је:</w:t>
      </w:r>
    </w:p>
    <w:p w:rsidR="00335523" w:rsidRPr="00E47F1E" w:rsidRDefault="00335523" w:rsidP="00BA41E6">
      <w:pPr>
        <w:pStyle w:val="Tacka2"/>
      </w:pPr>
      <w:r w:rsidRPr="00E47F1E">
        <w:t xml:space="preserve">поштовање дефинисаних урбанистичких параметара, посебно проценат изграђености, висину и изглед објеката, </w:t>
      </w:r>
      <w:r>
        <w:t xml:space="preserve">минималне </w:t>
      </w:r>
      <w:r w:rsidRPr="00E47F1E">
        <w:t>површине под зеленилом</w:t>
      </w:r>
      <w:r>
        <w:t xml:space="preserve"> (15% на парцели)</w:t>
      </w:r>
      <w:r w:rsidRPr="00E47F1E">
        <w:t>, утврђена растојања и сл</w:t>
      </w:r>
      <w:r>
        <w:t>.,</w:t>
      </w:r>
      <w:r w:rsidRPr="00837C6C">
        <w:t xml:space="preserve"> </w:t>
      </w:r>
      <w:r w:rsidRPr="00E47F1E">
        <w:t>а линијско зеле</w:t>
      </w:r>
      <w:r>
        <w:t>нило</w:t>
      </w:r>
      <w:r w:rsidRPr="00E47F1E">
        <w:t xml:space="preserve"> ускладити са ширином </w:t>
      </w:r>
      <w:r>
        <w:t>регулације</w:t>
      </w:r>
      <w:r w:rsidRPr="00E47F1E">
        <w:t xml:space="preserve"> и распоредом уличних инсталација</w:t>
      </w:r>
      <w:r>
        <w:t>;</w:t>
      </w:r>
      <w:r w:rsidRPr="00E47F1E">
        <w:t xml:space="preserve">  </w:t>
      </w:r>
    </w:p>
    <w:p w:rsidR="00335523" w:rsidRPr="00E47F1E" w:rsidRDefault="00335523" w:rsidP="00BA41E6">
      <w:pPr>
        <w:pStyle w:val="Tacka2"/>
      </w:pPr>
      <w:r w:rsidRPr="00E47F1E">
        <w:t xml:space="preserve">потпуно инфраструктурно опремање по највишим еколошким стандардима и у складу </w:t>
      </w:r>
      <w:r>
        <w:t>са условима надлежних предузећа</w:t>
      </w:r>
      <w:r w:rsidRPr="00E47F1E">
        <w:t>;</w:t>
      </w:r>
    </w:p>
    <w:p w:rsidR="00335523" w:rsidRPr="00E47F1E" w:rsidRDefault="00335523" w:rsidP="00BA41E6">
      <w:pPr>
        <w:pStyle w:val="Tacka2"/>
      </w:pPr>
      <w:r w:rsidRPr="00E47F1E">
        <w:t xml:space="preserve">обавезно је </w:t>
      </w:r>
      <w:r>
        <w:t xml:space="preserve">поштовање минималног процентуалног учешћа </w:t>
      </w:r>
      <w:r w:rsidRPr="00E47F1E">
        <w:t>уређе</w:t>
      </w:r>
      <w:r>
        <w:t>них</w:t>
      </w:r>
      <w:r w:rsidRPr="00E47F1E">
        <w:t xml:space="preserve"> зеле</w:t>
      </w:r>
      <w:r>
        <w:t>них и</w:t>
      </w:r>
      <w:r w:rsidRPr="00E47F1E">
        <w:t xml:space="preserve"> слободних површина у складу са планираном наменом</w:t>
      </w:r>
      <w:r>
        <w:t xml:space="preserve"> </w:t>
      </w:r>
      <w:r w:rsidRPr="00E47F1E">
        <w:t>;</w:t>
      </w:r>
    </w:p>
    <w:p w:rsidR="00335523" w:rsidRPr="00E47F1E" w:rsidRDefault="00335523" w:rsidP="00BA41E6">
      <w:pPr>
        <w:pStyle w:val="Tacka2"/>
      </w:pPr>
      <w:r w:rsidRPr="00E47F1E">
        <w:t xml:space="preserve">уколико се због изградње уништи постојеће јавно зеленило, исто се мора надокнадити под условима </w:t>
      </w:r>
      <w:r>
        <w:t>и уз сагласност надлежне службе</w:t>
      </w:r>
      <w:r w:rsidRPr="00E47F1E">
        <w:t>;</w:t>
      </w:r>
    </w:p>
    <w:p w:rsidR="00335523" w:rsidRPr="00E47F1E" w:rsidRDefault="00335523" w:rsidP="00BA41E6">
      <w:pPr>
        <w:pStyle w:val="Tacka2"/>
      </w:pPr>
      <w:r>
        <w:t xml:space="preserve">за </w:t>
      </w:r>
      <w:r w:rsidRPr="00E47F1E">
        <w:t xml:space="preserve">формирање и уређење </w:t>
      </w:r>
      <w:r>
        <w:t>зелених површина и</w:t>
      </w:r>
      <w:r w:rsidRPr="00E47F1E">
        <w:t xml:space="preserve"> дрвореда, </w:t>
      </w:r>
      <w:r>
        <w:t xml:space="preserve">препоручује се </w:t>
      </w:r>
      <w:r w:rsidRPr="00E47F1E">
        <w:t>примен</w:t>
      </w:r>
      <w:r>
        <w:t>а</w:t>
      </w:r>
      <w:r w:rsidRPr="00E47F1E">
        <w:t xml:space="preserve"> аутохтоних, брзорастућих врста, које </w:t>
      </w:r>
      <w:r>
        <w:t>се добро адаптирају на услове средине</w:t>
      </w:r>
      <w:r w:rsidRPr="00E47F1E">
        <w:t xml:space="preserve">, уз избегавање врста које су алергене (тополе) и инвазивне (багрем, кисело дрво и др.); </w:t>
      </w:r>
    </w:p>
    <w:p w:rsidR="00335523" w:rsidRPr="00E47F1E" w:rsidRDefault="00335523" w:rsidP="00BA41E6">
      <w:pPr>
        <w:pStyle w:val="Tacka2"/>
      </w:pPr>
      <w:r>
        <w:t>обезбедити довољан број паркинг места како би се избегло паркирање на тротоарима, зеленим површинама или на коловозу</w:t>
      </w:r>
      <w:r w:rsidRPr="00E47F1E">
        <w:t>;</w:t>
      </w:r>
    </w:p>
    <w:p w:rsidR="00335523" w:rsidRPr="00E47F1E" w:rsidRDefault="00335523" w:rsidP="00BA41E6">
      <w:pPr>
        <w:pStyle w:val="Tacka2"/>
      </w:pPr>
      <w:r>
        <w:t>обавезна је санација свих деградираних површина и уређење у складу са планираном наменом</w:t>
      </w:r>
      <w:r w:rsidRPr="00E47F1E">
        <w:t>;</w:t>
      </w:r>
    </w:p>
    <w:p w:rsidR="00335523" w:rsidRDefault="00335523" w:rsidP="00BA41E6">
      <w:pPr>
        <w:pStyle w:val="Tacka2"/>
      </w:pPr>
      <w:r w:rsidRPr="002E68A4">
        <w:t xml:space="preserve">уколико се у току радова наиђе на објекте геолошко-палеонтолошког типа и минеролошко-петрографског порекла, за које се претпоставља да имају својство </w:t>
      </w:r>
      <w:r w:rsidRPr="002E68A4">
        <w:lastRenderedPageBreak/>
        <w:t xml:space="preserve">природног добра, извођач радова је дужан да у року од 8 дана обавести Министарство животне средине и да предузме све мере како се природно добро не би оштетило до доласка овлашћеног лица. </w:t>
      </w:r>
    </w:p>
    <w:p w:rsidR="00A51F48" w:rsidRDefault="00AA1641" w:rsidP="00465958">
      <w:pPr>
        <w:pStyle w:val="Heading3"/>
      </w:pPr>
      <w:r w:rsidRPr="00E3369A">
        <w:rPr>
          <w:lang w:val="sr-Latn-RS"/>
        </w:rPr>
        <w:t xml:space="preserve">2.6.3. </w:t>
      </w:r>
      <w:r w:rsidRPr="00E3369A">
        <w:t>Услови</w:t>
      </w:r>
      <w:r>
        <w:t xml:space="preserve"> и мере</w:t>
      </w:r>
      <w:r w:rsidR="00A51F48" w:rsidRPr="00EB36BF">
        <w:t xml:space="preserve"> заштите животне средине</w:t>
      </w:r>
      <w:r w:rsidR="004E2DC8">
        <w:t xml:space="preserve"> </w:t>
      </w:r>
    </w:p>
    <w:p w:rsidR="00091C68" w:rsidRPr="00E47F1E" w:rsidRDefault="00091C68" w:rsidP="00091C68">
      <w:pPr>
        <w:pStyle w:val="Osnovni"/>
        <w:rPr>
          <w:rFonts w:eastAsia="ArialMT"/>
          <w:color w:val="000000"/>
        </w:rPr>
      </w:pPr>
      <w:r>
        <w:rPr>
          <w:color w:val="000000"/>
        </w:rPr>
        <w:t xml:space="preserve">Надлежно одељење Градске управе је у складу са </w:t>
      </w:r>
      <w:r w:rsidRPr="00E47F1E">
        <w:rPr>
          <w:rFonts w:eastAsia="ArialMT"/>
          <w:color w:val="000000"/>
        </w:rPr>
        <w:t>Закон</w:t>
      </w:r>
      <w:r>
        <w:rPr>
          <w:rFonts w:eastAsia="ArialMT"/>
          <w:color w:val="000000"/>
        </w:rPr>
        <w:t>ом</w:t>
      </w:r>
      <w:r w:rsidRPr="00E47F1E">
        <w:rPr>
          <w:rFonts w:eastAsia="ArialMT"/>
          <w:color w:val="000000"/>
        </w:rPr>
        <w:t xml:space="preserve"> о стратешкој процени утицаја на животну средину, за предметни плана доне</w:t>
      </w:r>
      <w:r>
        <w:rPr>
          <w:rFonts w:eastAsia="ArialMT"/>
          <w:color w:val="000000"/>
        </w:rPr>
        <w:t>ло</w:t>
      </w:r>
      <w:r w:rsidRPr="00E47F1E">
        <w:rPr>
          <w:rFonts w:eastAsia="ArialMT"/>
          <w:color w:val="000000"/>
        </w:rPr>
        <w:t xml:space="preserve"> Одлук</w:t>
      </w:r>
      <w:r>
        <w:rPr>
          <w:rFonts w:eastAsia="ArialMT"/>
          <w:color w:val="000000"/>
        </w:rPr>
        <w:t>у</w:t>
      </w:r>
      <w:r w:rsidRPr="00E47F1E">
        <w:rPr>
          <w:rFonts w:eastAsia="ArialMT"/>
          <w:color w:val="000000"/>
        </w:rPr>
        <w:t xml:space="preserve"> о неприступању изради стратешке процене утицаја ПДР „</w:t>
      </w:r>
      <w:r>
        <w:rPr>
          <w:rFonts w:eastAsia="ArialMT"/>
          <w:color w:val="000000"/>
        </w:rPr>
        <w:t>Хајдук Ваљкова Север</w:t>
      </w:r>
      <w:r w:rsidRPr="00E47F1E">
        <w:rPr>
          <w:rFonts w:eastAsia="ArialMT"/>
          <w:color w:val="000000"/>
        </w:rPr>
        <w:t>“ на животну средину (</w:t>
      </w:r>
      <w:r>
        <w:rPr>
          <w:rFonts w:eastAsia="ArialMT"/>
          <w:color w:val="000000"/>
        </w:rPr>
        <w:t>„</w:t>
      </w:r>
      <w:r w:rsidRPr="00E47F1E">
        <w:rPr>
          <w:rFonts w:eastAsia="ArialMT"/>
          <w:color w:val="000000"/>
        </w:rPr>
        <w:t>Сл</w:t>
      </w:r>
      <w:r>
        <w:rPr>
          <w:rFonts w:eastAsia="ArialMT"/>
          <w:color w:val="000000"/>
        </w:rPr>
        <w:t>.</w:t>
      </w:r>
      <w:r w:rsidRPr="00E47F1E">
        <w:rPr>
          <w:rFonts w:eastAsia="ArialMT"/>
          <w:color w:val="000000"/>
        </w:rPr>
        <w:t xml:space="preserve"> лист града Крушевца</w:t>
      </w:r>
      <w:r>
        <w:rPr>
          <w:rFonts w:eastAsia="ArialMT"/>
          <w:color w:val="000000"/>
        </w:rPr>
        <w:t>“</w:t>
      </w:r>
      <w:r w:rsidRPr="00E47F1E">
        <w:rPr>
          <w:rFonts w:eastAsia="ArialMT"/>
          <w:color w:val="000000"/>
        </w:rPr>
        <w:t xml:space="preserve"> бр. </w:t>
      </w:r>
      <w:r w:rsidRPr="00E47F1E">
        <w:rPr>
          <w:rFonts w:eastAsia="ArialMT"/>
          <w:color w:val="000000"/>
          <w:lang w:val="sr-Latn-RS"/>
        </w:rPr>
        <w:t>1</w:t>
      </w:r>
      <w:r>
        <w:rPr>
          <w:rFonts w:eastAsia="ArialMT"/>
          <w:color w:val="000000"/>
        </w:rPr>
        <w:t>2</w:t>
      </w:r>
      <w:r>
        <w:rPr>
          <w:rFonts w:eastAsia="ArialMT"/>
          <w:color w:val="000000"/>
          <w:lang w:val="sr-Latn-RS"/>
        </w:rPr>
        <w:t>/</w:t>
      </w:r>
      <w:r w:rsidRPr="00E47F1E">
        <w:rPr>
          <w:rFonts w:eastAsia="ArialMT"/>
          <w:color w:val="000000"/>
          <w:lang w:val="sr-Latn-RS"/>
        </w:rPr>
        <w:t>1</w:t>
      </w:r>
      <w:r>
        <w:rPr>
          <w:rFonts w:eastAsia="ArialMT"/>
          <w:color w:val="000000"/>
        </w:rPr>
        <w:t>7</w:t>
      </w:r>
      <w:r w:rsidRPr="00E47F1E">
        <w:rPr>
          <w:rFonts w:eastAsia="ArialMT"/>
          <w:color w:val="000000"/>
        </w:rPr>
        <w:t>).</w:t>
      </w:r>
    </w:p>
    <w:p w:rsidR="00091C68" w:rsidRPr="00E47F1E" w:rsidRDefault="00091C68" w:rsidP="00091C68">
      <w:pPr>
        <w:pStyle w:val="Osnovni"/>
        <w:rPr>
          <w:rFonts w:eastAsia="ArialMT"/>
          <w:color w:val="000000"/>
        </w:rPr>
      </w:pPr>
      <w:r w:rsidRPr="00E47F1E">
        <w:rPr>
          <w:rFonts w:eastAsia="ArialMT"/>
          <w:color w:val="000000"/>
        </w:rPr>
        <w:t xml:space="preserve">Заштита животне средине за </w:t>
      </w:r>
      <w:r>
        <w:rPr>
          <w:rFonts w:eastAsia="ArialMT"/>
          <w:color w:val="000000"/>
        </w:rPr>
        <w:t>прдметно подручје</w:t>
      </w:r>
      <w:r w:rsidRPr="00E47F1E">
        <w:rPr>
          <w:rFonts w:eastAsia="ArialMT"/>
          <w:color w:val="000000"/>
        </w:rPr>
        <w:t xml:space="preserve"> заснива се на</w:t>
      </w:r>
      <w:r>
        <w:rPr>
          <w:rFonts w:eastAsia="ArialMT"/>
          <w:color w:val="000000"/>
        </w:rPr>
        <w:t xml:space="preserve"> </w:t>
      </w:r>
      <w:r w:rsidRPr="00E47F1E">
        <w:rPr>
          <w:rFonts w:eastAsia="ArialMT"/>
          <w:color w:val="000000"/>
        </w:rPr>
        <w:t>превен</w:t>
      </w:r>
      <w:r>
        <w:rPr>
          <w:rFonts w:eastAsia="ArialMT"/>
          <w:color w:val="000000"/>
        </w:rPr>
        <w:t>тивним урбанистичким мерама</w:t>
      </w:r>
      <w:r w:rsidRPr="00E47F1E">
        <w:rPr>
          <w:rFonts w:eastAsia="ArialMT"/>
          <w:color w:val="000000"/>
        </w:rPr>
        <w:t xml:space="preserve"> и </w:t>
      </w:r>
      <w:r>
        <w:rPr>
          <w:rFonts w:eastAsia="ArialMT"/>
          <w:color w:val="000000"/>
        </w:rPr>
        <w:t xml:space="preserve">примени </w:t>
      </w:r>
      <w:r w:rsidRPr="00E47F1E">
        <w:rPr>
          <w:rFonts w:eastAsia="ArialMT"/>
          <w:color w:val="000000"/>
        </w:rPr>
        <w:t>оба</w:t>
      </w:r>
      <w:r>
        <w:rPr>
          <w:rFonts w:eastAsia="ArialMT"/>
          <w:color w:val="000000"/>
        </w:rPr>
        <w:t>везних техничко-технолошких мера заштите, али и мониторингу</w:t>
      </w:r>
      <w:r w:rsidRPr="00E47F1E">
        <w:rPr>
          <w:rFonts w:eastAsia="ArialMT"/>
          <w:color w:val="000000"/>
        </w:rPr>
        <w:t xml:space="preserve"> </w:t>
      </w:r>
      <w:r>
        <w:rPr>
          <w:rFonts w:eastAsia="ArialMT"/>
          <w:color w:val="000000"/>
        </w:rPr>
        <w:t xml:space="preserve">животне средине. </w:t>
      </w:r>
      <w:r w:rsidRPr="00E47F1E">
        <w:rPr>
          <w:rFonts w:eastAsia="ArialMT"/>
          <w:color w:val="000000"/>
        </w:rPr>
        <w:t xml:space="preserve"> </w:t>
      </w:r>
    </w:p>
    <w:p w:rsidR="00091C68" w:rsidRPr="00E47F1E" w:rsidRDefault="00091C68" w:rsidP="00091C68">
      <w:pPr>
        <w:pStyle w:val="Osnovni"/>
        <w:rPr>
          <w:color w:val="000000"/>
        </w:rPr>
      </w:pPr>
      <w:r w:rsidRPr="00E47F1E">
        <w:rPr>
          <w:color w:val="000000"/>
        </w:rPr>
        <w:t>У оквиру еколошке целине „Крушевац 1“ подручје у обухвату Плана припада ек</w:t>
      </w:r>
      <w:r>
        <w:rPr>
          <w:color w:val="000000"/>
        </w:rPr>
        <w:t>олошкој потцелини „Центар“,</w:t>
      </w:r>
      <w:r w:rsidRPr="00E47F1E">
        <w:rPr>
          <w:color w:val="000000"/>
        </w:rPr>
        <w:t xml:space="preserve"> </w:t>
      </w:r>
      <w:r>
        <w:rPr>
          <w:color w:val="000000"/>
        </w:rPr>
        <w:t xml:space="preserve">која </w:t>
      </w:r>
      <w:r w:rsidRPr="00E47F1E">
        <w:rPr>
          <w:color w:val="000000"/>
        </w:rPr>
        <w:t>обухвата</w:t>
      </w:r>
      <w:r>
        <w:rPr>
          <w:color w:val="000000"/>
        </w:rPr>
        <w:t xml:space="preserve"> део</w:t>
      </w:r>
      <w:r w:rsidRPr="00E47F1E">
        <w:rPr>
          <w:color w:val="000000"/>
        </w:rPr>
        <w:t xml:space="preserve"> централн</w:t>
      </w:r>
      <w:r>
        <w:rPr>
          <w:color w:val="000000"/>
        </w:rPr>
        <w:t>е</w:t>
      </w:r>
      <w:r w:rsidRPr="00E47F1E">
        <w:rPr>
          <w:color w:val="000000"/>
        </w:rPr>
        <w:t xml:space="preserve"> градск</w:t>
      </w:r>
      <w:r>
        <w:rPr>
          <w:color w:val="000000"/>
        </w:rPr>
        <w:t>е</w:t>
      </w:r>
      <w:r w:rsidRPr="00E47F1E">
        <w:rPr>
          <w:color w:val="000000"/>
        </w:rPr>
        <w:t xml:space="preserve"> зон</w:t>
      </w:r>
      <w:r>
        <w:rPr>
          <w:color w:val="000000"/>
        </w:rPr>
        <w:t>е са разноврсним наменама</w:t>
      </w:r>
      <w:r w:rsidRPr="00E47F1E">
        <w:rPr>
          <w:color w:val="000000"/>
        </w:rPr>
        <w:t>.</w:t>
      </w:r>
      <w:r>
        <w:rPr>
          <w:color w:val="000000"/>
        </w:rPr>
        <w:t xml:space="preserve">  </w:t>
      </w:r>
      <w:r w:rsidRPr="00E47F1E">
        <w:rPr>
          <w:color w:val="000000"/>
        </w:rPr>
        <w:t xml:space="preserve">  </w:t>
      </w:r>
    </w:p>
    <w:p w:rsidR="00091C68" w:rsidRPr="00E47F1E" w:rsidRDefault="00091C68" w:rsidP="00091C68">
      <w:pPr>
        <w:pStyle w:val="Osnovni"/>
        <w:rPr>
          <w:color w:val="000000"/>
          <w:lang w:val="sr-Cyrl-CS"/>
        </w:rPr>
      </w:pPr>
      <w:r w:rsidRPr="00E47F1E">
        <w:rPr>
          <w:color w:val="000000"/>
        </w:rPr>
        <w:t>На основу еколошке валоризације, смерница из планова вишег редa и услова надлежних предузећа, дефинисане су опште</w:t>
      </w:r>
      <w:r>
        <w:rPr>
          <w:color w:val="000000"/>
        </w:rPr>
        <w:t>, обавезне</w:t>
      </w:r>
      <w:r w:rsidRPr="00E47F1E">
        <w:rPr>
          <w:color w:val="000000"/>
        </w:rPr>
        <w:t xml:space="preserve"> и посебне мере заштите животне средине. </w:t>
      </w:r>
    </w:p>
    <w:p w:rsidR="00091C68" w:rsidRDefault="00091C68" w:rsidP="00091C68">
      <w:pPr>
        <w:pStyle w:val="Osnovni"/>
        <w:rPr>
          <w:color w:val="000000"/>
        </w:rPr>
      </w:pPr>
      <w:r w:rsidRPr="00E47F1E">
        <w:rPr>
          <w:color w:val="000000"/>
          <w:lang w:val="sr-Cyrl-CS"/>
        </w:rPr>
        <w:t>Опште мере заштите</w:t>
      </w:r>
      <w:r>
        <w:rPr>
          <w:color w:val="000000"/>
          <w:lang w:val="sr-Cyrl-CS"/>
        </w:rPr>
        <w:t xml:space="preserve"> у обухвату плана</w:t>
      </w:r>
      <w:r w:rsidRPr="00E47F1E">
        <w:rPr>
          <w:color w:val="000000"/>
          <w:lang w:val="sr-Cyrl-CS"/>
        </w:rPr>
        <w:t xml:space="preserve"> </w:t>
      </w:r>
      <w:r>
        <w:rPr>
          <w:color w:val="000000"/>
        </w:rPr>
        <w:t xml:space="preserve">подразумевају да није дозвољена </w:t>
      </w:r>
      <w:r w:rsidRPr="00694187">
        <w:rPr>
          <w:color w:val="000000"/>
        </w:rPr>
        <w:t xml:space="preserve">изградња или било каква промена у простору која </w:t>
      </w:r>
      <w:r>
        <w:rPr>
          <w:color w:val="000000"/>
        </w:rPr>
        <w:t>утиче на</w:t>
      </w:r>
      <w:r w:rsidRPr="00694187">
        <w:rPr>
          <w:color w:val="000000"/>
        </w:rPr>
        <w:t xml:space="preserve"> животн</w:t>
      </w:r>
      <w:r>
        <w:rPr>
          <w:color w:val="000000"/>
        </w:rPr>
        <w:t>у</w:t>
      </w:r>
      <w:r w:rsidRPr="00694187">
        <w:rPr>
          <w:color w:val="000000"/>
        </w:rPr>
        <w:t xml:space="preserve"> средин</w:t>
      </w:r>
      <w:r>
        <w:rPr>
          <w:color w:val="000000"/>
        </w:rPr>
        <w:t xml:space="preserve">у у смислу смањења еколошког капацитета. Није дозвољено </w:t>
      </w:r>
      <w:r w:rsidRPr="00694187">
        <w:rPr>
          <w:color w:val="000000"/>
        </w:rPr>
        <w:t>обављање делатности које угрожавају квалитет животне средине, произ</w:t>
      </w:r>
      <w:r>
        <w:rPr>
          <w:color w:val="000000"/>
        </w:rPr>
        <w:t xml:space="preserve">воде буку или непријатне мирисе. Такође, није дозвољена </w:t>
      </w:r>
      <w:r w:rsidRPr="00694187">
        <w:rPr>
          <w:color w:val="000000"/>
        </w:rPr>
        <w:t>изградња која би могла да наруши или угрози основне услове живота суседа или сигурност суседних зграда.</w:t>
      </w:r>
      <w:r>
        <w:rPr>
          <w:color w:val="000000"/>
        </w:rPr>
        <w:t xml:space="preserve">  </w:t>
      </w:r>
    </w:p>
    <w:p w:rsidR="00091C68" w:rsidRPr="00DE45BC" w:rsidRDefault="00091C68" w:rsidP="00091C68">
      <w:pPr>
        <w:pStyle w:val="Osnovni"/>
        <w:rPr>
          <w:highlight w:val="yellow"/>
        </w:rPr>
      </w:pPr>
      <w:r>
        <w:t>Н</w:t>
      </w:r>
      <w:r w:rsidRPr="00DE45BC">
        <w:t>ису дозвољен</w:t>
      </w:r>
      <w:r>
        <w:t>и</w:t>
      </w:r>
      <w:r w:rsidRPr="00DE45BC">
        <w:t xml:space="preserve"> објекти и потенцијално ризична постројења, у којима може доћи до хемијских удеса</w:t>
      </w:r>
      <w:r>
        <w:t>,</w:t>
      </w:r>
      <w:r w:rsidRPr="00DE45BC">
        <w:t xml:space="preserve"> </w:t>
      </w:r>
      <w:r>
        <w:t xml:space="preserve">као и </w:t>
      </w:r>
      <w:r w:rsidRPr="00DE45BC">
        <w:t xml:space="preserve">објекти са заступљеном технологијом и потенцијалним ризиком од пожара, акцидентног изливања хазардних материја и отпадних вода. </w:t>
      </w:r>
    </w:p>
    <w:p w:rsidR="00091C68" w:rsidRPr="004B7CBA" w:rsidRDefault="00091C68" w:rsidP="00091C68">
      <w:pPr>
        <w:pStyle w:val="Osnovni"/>
        <w:rPr>
          <w:rFonts w:eastAsia="Calibri"/>
        </w:rPr>
      </w:pPr>
      <w:r w:rsidRPr="004B7CBA">
        <w:rPr>
          <w:rFonts w:eastAsia="Calibri"/>
        </w:rPr>
        <w:t>Обавезне мере заштите животне средине произилазе из планираних намена и подразумевају:</w:t>
      </w:r>
    </w:p>
    <w:p w:rsidR="00091C68" w:rsidRPr="00A84E7E" w:rsidRDefault="00091C68" w:rsidP="00091C68">
      <w:pPr>
        <w:pStyle w:val="Osnovni"/>
        <w:numPr>
          <w:ilvl w:val="0"/>
          <w:numId w:val="40"/>
        </w:numPr>
        <w:ind w:left="851" w:hanging="284"/>
        <w:rPr>
          <w:rFonts w:eastAsia="Calibri"/>
        </w:rPr>
      </w:pPr>
      <w:r w:rsidRPr="00A84E7E">
        <w:t xml:space="preserve">потпуно комунално уређење и опремање по највишим еколошким стандардима </w:t>
      </w:r>
      <w:r w:rsidRPr="00A84E7E">
        <w:rPr>
          <w:rFonts w:eastAsia="Calibri"/>
          <w:lang w:val="sr-Cyrl-CS"/>
        </w:rPr>
        <w:t xml:space="preserve">и </w:t>
      </w:r>
      <w:r w:rsidRPr="00A84E7E">
        <w:rPr>
          <w:rFonts w:eastAsia="Calibri"/>
        </w:rPr>
        <w:t xml:space="preserve">прикључење свих објеката на комуналну инфраструктуру, </w:t>
      </w:r>
      <w:r w:rsidRPr="00A84E7E">
        <w:t>уз адекватно управљање отпадним водама и отпадом</w:t>
      </w:r>
      <w:r w:rsidRPr="00A84E7E">
        <w:rPr>
          <w:rFonts w:eastAsia="Calibri"/>
        </w:rPr>
        <w:t>;</w:t>
      </w:r>
    </w:p>
    <w:p w:rsidR="00091C68" w:rsidRPr="00A84E7E" w:rsidRDefault="00091C68" w:rsidP="00091C68">
      <w:pPr>
        <w:pStyle w:val="Osnovni"/>
        <w:numPr>
          <w:ilvl w:val="0"/>
          <w:numId w:val="40"/>
        </w:numPr>
        <w:ind w:left="851" w:hanging="284"/>
        <w:rPr>
          <w:rFonts w:eastAsia="Calibri"/>
        </w:rPr>
      </w:pPr>
      <w:r w:rsidRPr="00A84E7E">
        <w:t xml:space="preserve">поштовање прописаних </w:t>
      </w:r>
      <w:r w:rsidRPr="00A84E7E">
        <w:rPr>
          <w:rFonts w:eastAsia="Calibri"/>
          <w:lang w:val="sr-Cyrl-CS"/>
        </w:rPr>
        <w:t xml:space="preserve">правила уређења и правила грађења и </w:t>
      </w:r>
      <w:r w:rsidRPr="00A84E7E">
        <w:rPr>
          <w:rFonts w:eastAsia="Calibri"/>
          <w:lang w:val="sr-Latn-CS"/>
        </w:rPr>
        <w:t>рационално коришћење енергије, употреб</w:t>
      </w:r>
      <w:r w:rsidRPr="00A84E7E">
        <w:rPr>
          <w:rFonts w:eastAsia="Calibri"/>
        </w:rPr>
        <w:t>у</w:t>
      </w:r>
      <w:r w:rsidRPr="00A84E7E">
        <w:rPr>
          <w:rFonts w:eastAsia="Calibri"/>
          <w:lang w:val="sr-Latn-CS"/>
        </w:rPr>
        <w:t xml:space="preserve"> обновљивих извора енергије и повећање енергетске ефикасности</w:t>
      </w:r>
      <w:r w:rsidRPr="00A84E7E">
        <w:rPr>
          <w:rFonts w:eastAsia="Calibri"/>
        </w:rPr>
        <w:t xml:space="preserve"> свих објеката</w:t>
      </w:r>
      <w:r w:rsidRPr="00A84E7E">
        <w:rPr>
          <w:rFonts w:eastAsia="Calibri"/>
          <w:lang w:val="sr-Latn-CS"/>
        </w:rPr>
        <w:t>;</w:t>
      </w:r>
    </w:p>
    <w:p w:rsidR="00091C68" w:rsidRPr="00A84E7E" w:rsidRDefault="00091C68" w:rsidP="00091C68">
      <w:pPr>
        <w:pStyle w:val="Osnovni"/>
        <w:numPr>
          <w:ilvl w:val="0"/>
          <w:numId w:val="40"/>
        </w:numPr>
        <w:ind w:left="851" w:hanging="284"/>
        <w:rPr>
          <w:rFonts w:eastAsia="Calibri"/>
        </w:rPr>
      </w:pPr>
      <w:r w:rsidRPr="00A84E7E">
        <w:t>формирање линијског зеленила и бициклистичких стаза, где услови регулације то дозвољавају и обавезно озелењавање слободних и паркинг површина;</w:t>
      </w:r>
    </w:p>
    <w:p w:rsidR="00091C68" w:rsidRPr="00A84E7E" w:rsidRDefault="00091C68" w:rsidP="00091C68">
      <w:pPr>
        <w:pStyle w:val="Osnovni"/>
        <w:numPr>
          <w:ilvl w:val="0"/>
          <w:numId w:val="40"/>
        </w:numPr>
        <w:ind w:left="851" w:hanging="284"/>
        <w:rPr>
          <w:rFonts w:eastAsia="Calibri"/>
        </w:rPr>
      </w:pPr>
      <w:r w:rsidRPr="00A84E7E">
        <w:rPr>
          <w:rFonts w:eastAsia="Calibri"/>
        </w:rPr>
        <w:t>мере</w:t>
      </w:r>
      <w:r w:rsidRPr="00A84E7E">
        <w:rPr>
          <w:rFonts w:eastAsia="Calibri"/>
          <w:lang w:val="sr-Latn-CS"/>
        </w:rPr>
        <w:t xml:space="preserve"> заштите животне средине</w:t>
      </w:r>
      <w:r w:rsidRPr="00A84E7E">
        <w:rPr>
          <w:rFonts w:eastAsia="Calibri"/>
        </w:rPr>
        <w:t xml:space="preserve"> обавезно се примењују код урбанистичко - архитектонске разраде локација, као и у свим фазама </w:t>
      </w:r>
      <w:r w:rsidRPr="00A84E7E">
        <w:rPr>
          <w:rFonts w:eastAsia="Calibri"/>
          <w:lang w:val="sr-Cyrl-CS"/>
        </w:rPr>
        <w:t>р</w:t>
      </w:r>
      <w:r w:rsidRPr="00A84E7E">
        <w:rPr>
          <w:rFonts w:eastAsia="Calibri"/>
          <w:lang w:val="sr-Latn-CS"/>
        </w:rPr>
        <w:t>еализациј</w:t>
      </w:r>
      <w:r w:rsidRPr="00A84E7E">
        <w:rPr>
          <w:rFonts w:eastAsia="Calibri"/>
        </w:rPr>
        <w:t>е</w:t>
      </w:r>
      <w:r w:rsidRPr="00A84E7E">
        <w:rPr>
          <w:rFonts w:eastAsia="Calibri"/>
          <w:lang w:val="sr-Latn-CS"/>
        </w:rPr>
        <w:t xml:space="preserve"> пројеката</w:t>
      </w:r>
      <w:r w:rsidRPr="00A84E7E">
        <w:rPr>
          <w:rFonts w:eastAsia="Calibri"/>
        </w:rPr>
        <w:t xml:space="preserve"> (</w:t>
      </w:r>
      <w:r w:rsidRPr="00A84E7E">
        <w:rPr>
          <w:rFonts w:eastAsia="Calibri"/>
          <w:lang w:val="sr-Latn-CS"/>
        </w:rPr>
        <w:t>саставни део</w:t>
      </w:r>
      <w:r w:rsidRPr="00A84E7E">
        <w:rPr>
          <w:rFonts w:eastAsia="Calibri"/>
        </w:rPr>
        <w:t xml:space="preserve"> локацијских услова и</w:t>
      </w:r>
      <w:r w:rsidRPr="00A84E7E">
        <w:rPr>
          <w:rFonts w:eastAsia="Calibri"/>
          <w:lang w:val="sr-Latn-CS"/>
        </w:rPr>
        <w:t xml:space="preserve"> пројектно техничке документације</w:t>
      </w:r>
      <w:r w:rsidRPr="00A84E7E">
        <w:rPr>
          <w:rFonts w:eastAsia="Calibri"/>
        </w:rPr>
        <w:t>);</w:t>
      </w:r>
    </w:p>
    <w:p w:rsidR="00091C68" w:rsidRPr="00A84E7E" w:rsidRDefault="00091C68" w:rsidP="00091C68">
      <w:pPr>
        <w:pStyle w:val="Osnovni"/>
        <w:numPr>
          <w:ilvl w:val="0"/>
          <w:numId w:val="40"/>
        </w:numPr>
        <w:ind w:left="851" w:hanging="284"/>
        <w:rPr>
          <w:rFonts w:eastAsia="Calibri"/>
        </w:rPr>
      </w:pPr>
      <w:r w:rsidRPr="00A84E7E">
        <w:t>обавезан мониторинг квалитета ваздуха и буке, ради праћење стања животне средине и обавеза носиоца пројеката да адекватно реагују у случају акцидентних ситуација;</w:t>
      </w:r>
    </w:p>
    <w:p w:rsidR="00091C68" w:rsidRPr="00A84E7E" w:rsidRDefault="00091C68" w:rsidP="00091C68">
      <w:pPr>
        <w:pStyle w:val="Osnovni"/>
        <w:numPr>
          <w:ilvl w:val="0"/>
          <w:numId w:val="40"/>
        </w:numPr>
        <w:ind w:left="851" w:hanging="284"/>
        <w:rPr>
          <w:rFonts w:eastAsia="Calibri"/>
        </w:rPr>
      </w:pPr>
      <w:r w:rsidRPr="00A84E7E">
        <w:rPr>
          <w:rFonts w:eastAsia="Calibri"/>
        </w:rPr>
        <w:t xml:space="preserve">за све пројекте који могу имати утицај на животну средину, обавезно је спровођење поступка процене утицаја и израда студије процене, преко надлежног органа, у складу са Законом о процени утицаја и </w:t>
      </w:r>
      <w:r w:rsidRPr="00A84E7E">
        <w:rPr>
          <w:rFonts w:eastAsia="Calibri"/>
          <w:lang w:val="sr-Latn-CS"/>
        </w:rPr>
        <w:t>Уредб</w:t>
      </w:r>
      <w:r w:rsidRPr="00A84E7E">
        <w:rPr>
          <w:rFonts w:eastAsia="Calibri"/>
        </w:rPr>
        <w:t>ом</w:t>
      </w:r>
      <w:r w:rsidRPr="00A84E7E">
        <w:rPr>
          <w:rFonts w:eastAsia="Calibri"/>
          <w:lang w:val="sr-Latn-CS"/>
        </w:rPr>
        <w:t xml:space="preserve"> о утврђивању Листе пројеката за које је обавезна процена утицаја и Листе пројеката за које се може захтевати процена утицаја на животну средину</w:t>
      </w:r>
      <w:r w:rsidRPr="00A84E7E">
        <w:rPr>
          <w:rFonts w:eastAsia="Calibri"/>
        </w:rPr>
        <w:t xml:space="preserve">. </w:t>
      </w:r>
    </w:p>
    <w:p w:rsidR="00091C68" w:rsidRPr="00A84E7E" w:rsidRDefault="00091C68" w:rsidP="00044DE2">
      <w:pPr>
        <w:pStyle w:val="Podvuceniosnovni"/>
      </w:pPr>
      <w:r w:rsidRPr="00A84E7E">
        <w:lastRenderedPageBreak/>
        <w:t>Опште мере заштите животне средине у току изградње</w:t>
      </w:r>
    </w:p>
    <w:p w:rsidR="00091C68" w:rsidRPr="00A84E7E" w:rsidRDefault="00091C68" w:rsidP="00091C68">
      <w:pPr>
        <w:pStyle w:val="Osnovni"/>
      </w:pPr>
      <w:r w:rsidRPr="00A84E7E">
        <w:t xml:space="preserve">У процесу реализације </w:t>
      </w:r>
      <w:r>
        <w:t>пројеката</w:t>
      </w:r>
      <w:r w:rsidRPr="00A84E7E">
        <w:t>, приликом извођења радова на припреми терена и изградњи објек</w:t>
      </w:r>
      <w:r>
        <w:t>а</w:t>
      </w:r>
      <w:r w:rsidRPr="00A84E7E">
        <w:t>та потребно је планирати и применити следеће мере:</w:t>
      </w:r>
    </w:p>
    <w:p w:rsidR="00091C68" w:rsidRPr="00DE45BC" w:rsidRDefault="00091C68" w:rsidP="008F7BF1">
      <w:pPr>
        <w:pStyle w:val="Tacka2"/>
      </w:pPr>
      <w:r w:rsidRPr="00DE45BC">
        <w:t>све активности на изградњи или одржавању објеката спроводе се искључиво на основу Закона о планирању и изградњи и прописа који регулишу ову област;</w:t>
      </w:r>
    </w:p>
    <w:p w:rsidR="00091C68" w:rsidRPr="00DE45BC" w:rsidRDefault="00091C68" w:rsidP="008F7BF1">
      <w:pPr>
        <w:pStyle w:val="Tacka2"/>
      </w:pPr>
      <w:r w:rsidRPr="00DE45BC">
        <w:t>изградња нових објеката условљена је формирањем уређених зелених површина у одговарајуће процентуалне заступљености, у циљу повећања заступљености зеленила у складу са планираном наменом;</w:t>
      </w:r>
    </w:p>
    <w:p w:rsidR="00091C68" w:rsidRPr="00DE45BC" w:rsidRDefault="00091C68" w:rsidP="008F7BF1">
      <w:pPr>
        <w:pStyle w:val="Tacka2"/>
      </w:pPr>
      <w:r w:rsidRPr="00DE45BC">
        <w:t xml:space="preserve">у току израдње вршити редовно квашење запрашених површина и спречити расипање грађевинског материјала током транспорта; </w:t>
      </w:r>
    </w:p>
    <w:p w:rsidR="00091C68" w:rsidRPr="00DE45BC" w:rsidRDefault="00091C68" w:rsidP="008F7BF1">
      <w:pPr>
        <w:pStyle w:val="Tacka2"/>
      </w:pPr>
      <w:r w:rsidRPr="00DE45BC">
        <w:t>отпадни материјал који настане у процесу изградње (комунални отпад, грађевински материјал и метални отпад, пластика, папир, старе гуме и сл.) прописно сакупити, разврстати и одложити на за то предвиђену и одобрену локацију;</w:t>
      </w:r>
    </w:p>
    <w:p w:rsidR="00091C68" w:rsidRPr="00DE45BC" w:rsidRDefault="00091C68" w:rsidP="008F7BF1">
      <w:pPr>
        <w:pStyle w:val="Tacka2"/>
      </w:pPr>
      <w:r w:rsidRPr="00DE45BC">
        <w:t>материјал из ископа одвозити на унапред дефинисану локацију, за коју је прибављена сагласност надлежног органа, а транспорт ископаног материјала вршити возилима која поседују прописане кошеве и систем заштите од просипања материјала;</w:t>
      </w:r>
    </w:p>
    <w:p w:rsidR="00091C68" w:rsidRPr="00DE45BC" w:rsidRDefault="00091C68" w:rsidP="008F7BF1">
      <w:pPr>
        <w:pStyle w:val="Tacka2"/>
      </w:pPr>
      <w:r w:rsidRPr="00DE45BC">
        <w:t>ако се у току извођења грађевинских и других радова наиђе на археолошка налазишта или археолошке предмете, извођач радова је дужан да одмах прекине радове и обавести надлежну организацију за заштиту споменика културе;</w:t>
      </w:r>
    </w:p>
    <w:p w:rsidR="00091C68" w:rsidRDefault="00091C68" w:rsidP="008F7BF1">
      <w:pPr>
        <w:pStyle w:val="Tacka2"/>
      </w:pPr>
      <w:r w:rsidRPr="00DE45BC">
        <w:t>ако се у току радова наиђе на природно добро које је геолошко-палеонтолошког типа и минеролошко - петрографског порекла, за које се претпоставља да има својство природног добра, извођач радова је дужан да о томе обавести надлежну организацију за заштиту природе и предузме потребне мере до доласка овлашћеног лица.</w:t>
      </w:r>
    </w:p>
    <w:p w:rsidR="00091C68" w:rsidRPr="00DE45BC" w:rsidRDefault="00091C68" w:rsidP="00091C68">
      <w:pPr>
        <w:pStyle w:val="Osnovni"/>
      </w:pPr>
      <w:r w:rsidRPr="00DE45BC">
        <w:t xml:space="preserve">Посебне мере заштите животне средине односе се на планске и техничко технолошке мере које се обавезно примењују ради заштите елемената животне средине. </w:t>
      </w:r>
    </w:p>
    <w:p w:rsidR="00091C68" w:rsidRPr="00DE45BC" w:rsidRDefault="00091C68" w:rsidP="00044DE2">
      <w:pPr>
        <w:pStyle w:val="Podvuceniosnovni"/>
      </w:pPr>
      <w:r w:rsidRPr="00DE45BC">
        <w:t>Заштита ваздуха</w:t>
      </w:r>
    </w:p>
    <w:p w:rsidR="00091C68" w:rsidRPr="00DE45BC" w:rsidRDefault="00091C68" w:rsidP="00091C68">
      <w:pPr>
        <w:pStyle w:val="Osnovni"/>
      </w:pPr>
      <w:r w:rsidRPr="00DE45BC">
        <w:t>Заштита ваздуха обухвата мере превенције и контроле емисије загађујућих материја из свих извора загађења (покретних и стационарних), како би се минимизирали утицаји на квалитет ваздуха и негативни ефекти на животну средину и здравље становништва. Посебне мере заштите ваздуха на локалном нивоу подразумевају спровођење политика смањења емисије СО</w:t>
      </w:r>
      <w:r w:rsidRPr="00DE45BC">
        <w:rPr>
          <w:vertAlign w:val="subscript"/>
        </w:rPr>
        <w:t>2</w:t>
      </w:r>
      <w:r w:rsidRPr="00DE45BC">
        <w:t xml:space="preserve"> и прилагођавања условима климатских промена, подстицања коришћења обновљивих извора енергије и енергетске ефикасности.</w:t>
      </w:r>
    </w:p>
    <w:p w:rsidR="00091C68" w:rsidRPr="00DE45BC" w:rsidRDefault="008F7BF1" w:rsidP="008F7BF1">
      <w:pPr>
        <w:pStyle w:val="Tacka2"/>
        <w:rPr>
          <w:rFonts w:eastAsia="ArialMT"/>
        </w:rPr>
      </w:pPr>
      <w:r>
        <w:t>у</w:t>
      </w:r>
      <w:r w:rsidR="00091C68" w:rsidRPr="00DE45BC">
        <w:t>кидање и</w:t>
      </w:r>
      <w:r w:rsidR="00091C68">
        <w:t>ли</w:t>
      </w:r>
      <w:r w:rsidR="00091C68" w:rsidRPr="00DE45BC">
        <w:t xml:space="preserve"> смањење индивидуалних котларница и ложишта, односно коришћење централизованог снабдевања енергијом, ширење гасификационог система </w:t>
      </w:r>
      <w:r w:rsidR="00091C68" w:rsidRPr="00DE45BC">
        <w:rPr>
          <w:rFonts w:asciiTheme="minorHAnsi" w:hAnsiTheme="minorHAnsi" w:cstheme="minorHAnsi"/>
          <w:sz w:val="22"/>
          <w:szCs w:val="22"/>
        </w:rPr>
        <w:t>и афирмисање коришћења обновљивих извора енергије</w:t>
      </w:r>
      <w:r w:rsidR="00091C68" w:rsidRPr="00DE45BC">
        <w:t xml:space="preserve">; </w:t>
      </w:r>
    </w:p>
    <w:p w:rsidR="00091C68" w:rsidRPr="00094D38" w:rsidRDefault="00091C68" w:rsidP="008F7BF1">
      <w:pPr>
        <w:pStyle w:val="Tacka2"/>
      </w:pPr>
      <w:r w:rsidRPr="00094D38">
        <w:t>максимално очување зелених површина или појединачна стабла, уз обавезно поштовање процентуалне заступљености зелених и слободних површина;</w:t>
      </w:r>
    </w:p>
    <w:p w:rsidR="00091C68" w:rsidRPr="00094D38" w:rsidRDefault="00091C68" w:rsidP="008F7BF1">
      <w:pPr>
        <w:pStyle w:val="Tacka2"/>
      </w:pPr>
      <w:r w:rsidRPr="00094D38">
        <w:t>стриктно поштовање задатих урбанистичких параметара, посебно односа изграђених и слободних површина и карактера изградње;</w:t>
      </w:r>
    </w:p>
    <w:p w:rsidR="00091C68" w:rsidRPr="00094D38" w:rsidRDefault="00091C68" w:rsidP="008F7BF1">
      <w:pPr>
        <w:pStyle w:val="Tacka2"/>
        <w:rPr>
          <w:rFonts w:eastAsia="ArialMT"/>
        </w:rPr>
      </w:pPr>
      <w:r>
        <w:t>увођење</w:t>
      </w:r>
      <w:r w:rsidRPr="00094D38">
        <w:t xml:space="preserve"> мониторинг</w:t>
      </w:r>
      <w:r>
        <w:t>а</w:t>
      </w:r>
      <w:r w:rsidRPr="00094D38">
        <w:t xml:space="preserve"> квалитета ваздуха, објављивање</w:t>
      </w:r>
      <w:r>
        <w:t xml:space="preserve"> резултата</w:t>
      </w:r>
      <w:r w:rsidRPr="00094D38">
        <w:t xml:space="preserve"> и информисање јавности у складу са посебним прописима;</w:t>
      </w:r>
    </w:p>
    <w:p w:rsidR="00091C68" w:rsidRPr="00094D38" w:rsidRDefault="00091C68" w:rsidP="008F7BF1">
      <w:pPr>
        <w:pStyle w:val="Tacka2"/>
      </w:pPr>
      <w:r w:rsidRPr="00094D38">
        <w:t xml:space="preserve">у целинама где је планирана урбанистичко - архитектонска разрада, потребна је детаљна анализа локације, у смислу еколошког потенцијала, као и утицаја на </w:t>
      </w:r>
      <w:r w:rsidRPr="00094D38">
        <w:lastRenderedPageBreak/>
        <w:t>контактне зоне у односу на проветравање, осунчање и заступљености уређених зелених површина.</w:t>
      </w:r>
    </w:p>
    <w:p w:rsidR="00091C68" w:rsidRPr="00BF6AA0" w:rsidRDefault="00091C68" w:rsidP="00044DE2">
      <w:pPr>
        <w:pStyle w:val="Podvuceniosnovni"/>
      </w:pPr>
      <w:r w:rsidRPr="00BF6AA0">
        <w:t>Заштита од буке</w:t>
      </w:r>
    </w:p>
    <w:p w:rsidR="00091C68" w:rsidRPr="00BF6AA0" w:rsidRDefault="008F7BF1" w:rsidP="008F7BF1">
      <w:pPr>
        <w:pStyle w:val="Tacka2"/>
        <w:rPr>
          <w:b/>
          <w:bCs/>
          <w:lang w:val="sr-Cyrl-CS"/>
        </w:rPr>
      </w:pPr>
      <w:r>
        <w:rPr>
          <w:rFonts w:eastAsia="Calibri"/>
        </w:rPr>
        <w:t>у</w:t>
      </w:r>
      <w:r w:rsidR="00091C68" w:rsidRPr="00BF6AA0">
        <w:rPr>
          <w:rFonts w:eastAsia="Calibri"/>
        </w:rPr>
        <w:t xml:space="preserve"> складу са граничним вредностима индикатора буке</w:t>
      </w:r>
      <w:r w:rsidR="00091C68" w:rsidRPr="00BF6AA0">
        <w:rPr>
          <w:rFonts w:eastAsia="Calibri"/>
          <w:lang w:val="sr-Cyrl-CS"/>
        </w:rPr>
        <w:t>,</w:t>
      </w:r>
      <w:r w:rsidR="00091C68" w:rsidRPr="00BF6AA0">
        <w:rPr>
          <w:rFonts w:eastAsia="Calibri"/>
        </w:rPr>
        <w:t xml:space="preserve"> утврђ</w:t>
      </w:r>
      <w:r w:rsidR="00091C68" w:rsidRPr="00BF6AA0">
        <w:rPr>
          <w:rFonts w:eastAsia="Calibri"/>
          <w:lang w:val="sr-Cyrl-CS"/>
        </w:rPr>
        <w:t>уј</w:t>
      </w:r>
      <w:r w:rsidR="00091C68" w:rsidRPr="00BF6AA0">
        <w:rPr>
          <w:rFonts w:eastAsia="Calibri"/>
        </w:rPr>
        <w:t xml:space="preserve">у се </w:t>
      </w:r>
      <w:r w:rsidR="00091C68" w:rsidRPr="00BF6AA0">
        <w:t xml:space="preserve">тихе зоне – заштићене целине и зоне са прописаним граничним вредностима од 50 dB(A) у току дана и 40 dB(A) у току ноћи, у којима је забрањена употреба извора буке, који могу повећати ниво. Тихе зоне обухватају </w:t>
      </w:r>
      <w:r w:rsidR="00091C68" w:rsidRPr="00BF6AA0">
        <w:rPr>
          <w:lang w:val="sr-Cyrl-CS"/>
        </w:rPr>
        <w:t>зоне индивидуалног становања, зоне спорта и рекреације, зелених површина, локације вртића и школских објеката, туристичке зоне и локације</w:t>
      </w:r>
      <w:r w:rsidR="00091C68" w:rsidRPr="00BF6AA0">
        <w:t>,</w:t>
      </w:r>
      <w:r w:rsidR="00091C68" w:rsidRPr="00BF6AA0">
        <w:rPr>
          <w:lang w:val="sr-Cyrl-CS"/>
        </w:rPr>
        <w:t xml:space="preserve"> објекте здравства</w:t>
      </w:r>
      <w:r w:rsidR="00091C68" w:rsidRPr="00BF6AA0">
        <w:t>;</w:t>
      </w:r>
    </w:p>
    <w:p w:rsidR="00091C68" w:rsidRPr="00BF6AA0" w:rsidRDefault="008F7BF1" w:rsidP="008F7BF1">
      <w:pPr>
        <w:pStyle w:val="Tacka2"/>
        <w:rPr>
          <w:b/>
          <w:bCs/>
          <w:lang w:val="sr-Cyrl-CS"/>
        </w:rPr>
      </w:pPr>
      <w:r>
        <w:t>н</w:t>
      </w:r>
      <w:r w:rsidR="00091C68" w:rsidRPr="00BF6AA0">
        <w:t xml:space="preserve">осиоци пројеката су у обавези да при пројектовању, грађењу и реконструкцији објеката, спроводе и примењују </w:t>
      </w:r>
      <w:r w:rsidR="00091C68" w:rsidRPr="00BF6AA0">
        <w:rPr>
          <w:lang w:val="sr-Cyrl-CS"/>
        </w:rPr>
        <w:t xml:space="preserve">адекватне </w:t>
      </w:r>
      <w:r w:rsidR="00091C68" w:rsidRPr="00BF6AA0">
        <w:t>мере звучне заштите на самом извору настанка, у складу са посебним прописима;</w:t>
      </w:r>
    </w:p>
    <w:p w:rsidR="00091C68" w:rsidRPr="00BF6AA0" w:rsidRDefault="008F7BF1" w:rsidP="008F7BF1">
      <w:pPr>
        <w:pStyle w:val="Tacka2"/>
        <w:rPr>
          <w:b/>
          <w:bCs/>
          <w:lang w:val="sr-Cyrl-CS"/>
        </w:rPr>
      </w:pPr>
      <w:r>
        <w:t>и</w:t>
      </w:r>
      <w:r w:rsidR="00091C68" w:rsidRPr="00BF6AA0">
        <w:t xml:space="preserve">звори буке морају поседовати исправе са подацима о нивоу буке при коришћењу и одржавању, као и упутствима о мерама за заштиту од буке (атест, произвођачка спецификација, стручни налаз о мерењу нивоа буке); </w:t>
      </w:r>
    </w:p>
    <w:p w:rsidR="00091C68" w:rsidRPr="00BF6AA0" w:rsidRDefault="008F7BF1" w:rsidP="008F7BF1">
      <w:pPr>
        <w:pStyle w:val="Tacka2"/>
        <w:rPr>
          <w:b/>
          <w:bCs/>
          <w:lang w:val="sr-Cyrl-CS"/>
        </w:rPr>
      </w:pPr>
      <w:r>
        <w:t>м</w:t>
      </w:r>
      <w:r w:rsidR="00091C68" w:rsidRPr="00BF6AA0">
        <w:t>ониторинг и мерења буке обавезн</w:t>
      </w:r>
      <w:r w:rsidR="00091C68">
        <w:t>о</w:t>
      </w:r>
      <w:r w:rsidR="00091C68" w:rsidRPr="00BF6AA0">
        <w:t xml:space="preserve"> с</w:t>
      </w:r>
      <w:r w:rsidR="00091C68">
        <w:t>е спроводе</w:t>
      </w:r>
      <w:r w:rsidR="00091C68" w:rsidRPr="00BF6AA0">
        <w:t xml:space="preserve"> у зонама које су сврстане у тихе зоне. </w:t>
      </w:r>
    </w:p>
    <w:p w:rsidR="00091C68" w:rsidRPr="00BF6AA0" w:rsidRDefault="00091C68" w:rsidP="00605F11">
      <w:pPr>
        <w:pStyle w:val="Podvuceniosnovni"/>
      </w:pPr>
      <w:r w:rsidRPr="00BF6AA0">
        <w:t>Заштита вода</w:t>
      </w:r>
    </w:p>
    <w:p w:rsidR="00091C68" w:rsidRPr="005F1ED9" w:rsidRDefault="008F7BF1" w:rsidP="008F7BF1">
      <w:pPr>
        <w:pStyle w:val="Tacka2"/>
        <w:rPr>
          <w:rFonts w:ascii="Calibri" w:eastAsia="ArialMT" w:hAnsi="Calibri" w:cs="Calibri"/>
        </w:rPr>
      </w:pPr>
      <w:r>
        <w:t>пл</w:t>
      </w:r>
      <w:r w:rsidR="00091C68" w:rsidRPr="005F1ED9">
        <w:t>анирано одвођење отпадних вода по усвојеном сепаратном систему, проширење и реконструкција канализационе мреже и обавезно прикључење свих објеката;</w:t>
      </w:r>
    </w:p>
    <w:p w:rsidR="00091C68" w:rsidRPr="005F1ED9" w:rsidRDefault="008F7BF1" w:rsidP="008F7BF1">
      <w:pPr>
        <w:pStyle w:val="Tacka2"/>
        <w:rPr>
          <w:rFonts w:ascii="Calibri" w:eastAsia="ArialMT" w:hAnsi="Calibri" w:cs="Calibri"/>
        </w:rPr>
      </w:pPr>
      <w:r>
        <w:t>п</w:t>
      </w:r>
      <w:r w:rsidR="00091C68" w:rsidRPr="005F1ED9">
        <w:t xml:space="preserve">ланирање кишних отицаја и евакуација атмосферских вода у складу са препорукама прилагођавања климатским променама и уз примену савремених еколошких стандарда;    </w:t>
      </w:r>
    </w:p>
    <w:p w:rsidR="00091C68" w:rsidRPr="005F1ED9" w:rsidRDefault="008F7BF1" w:rsidP="008F7BF1">
      <w:pPr>
        <w:pStyle w:val="Tacka2"/>
      </w:pPr>
      <w:r>
        <w:t>с</w:t>
      </w:r>
      <w:r w:rsidR="00091C68" w:rsidRPr="005F1ED9">
        <w:t>а свих платоа и паркинг простора евакуацију атмосферских</w:t>
      </w:r>
      <w:r w:rsidR="00091C68" w:rsidRPr="005F1ED9">
        <w:rPr>
          <w:lang w:val="sr-Cyrl-CS"/>
        </w:rPr>
        <w:t xml:space="preserve"> </w:t>
      </w:r>
      <w:r w:rsidR="00091C68" w:rsidRPr="005F1ED9">
        <w:t>вода извршити на безбедан начин – изградњом сепаратора (таложника) уља и</w:t>
      </w:r>
      <w:r w:rsidR="00091C68" w:rsidRPr="005F1ED9">
        <w:rPr>
          <w:lang w:val="sr-Cyrl-CS"/>
        </w:rPr>
        <w:t xml:space="preserve"> </w:t>
      </w:r>
      <w:r w:rsidR="00091C68" w:rsidRPr="005F1ED9">
        <w:t>масти</w:t>
      </w:r>
      <w:r w:rsidR="00091C68" w:rsidRPr="005F1ED9">
        <w:rPr>
          <w:lang w:val="sr-Cyrl-CS"/>
        </w:rPr>
        <w:t>, уз одговарајући третман пре упуштања у јавну канализацију;</w:t>
      </w:r>
    </w:p>
    <w:p w:rsidR="00091C68" w:rsidRPr="005F1ED9" w:rsidRDefault="008F7BF1" w:rsidP="008F7BF1">
      <w:pPr>
        <w:pStyle w:val="Tacka2"/>
      </w:pPr>
      <w:r>
        <w:t>н</w:t>
      </w:r>
      <w:r w:rsidR="00091C68" w:rsidRPr="005F1ED9">
        <w:t>осиоци пројеката и генератори отпадних вода, који отпадне воде испуштају у реципијент или јавну канализацију дужни су да изграде уређаје за предтретман отпадних вода (сепаратор отпадних вода) до захтеваног нивоа, уз посебно одобрење надлежног органа</w:t>
      </w:r>
      <w:r>
        <w:t>.</w:t>
      </w:r>
    </w:p>
    <w:p w:rsidR="00091C68" w:rsidRPr="005F1ED9" w:rsidRDefault="00091C68" w:rsidP="00605F11">
      <w:pPr>
        <w:pStyle w:val="Podvuceniosnovni"/>
      </w:pPr>
      <w:r w:rsidRPr="005F1ED9">
        <w:t>Заштита земљишта</w:t>
      </w:r>
    </w:p>
    <w:p w:rsidR="00091C68" w:rsidRPr="00313A1F" w:rsidRDefault="008F7BF1" w:rsidP="00091C68">
      <w:pPr>
        <w:pStyle w:val="Tacka1"/>
        <w:ind w:left="1211" w:hanging="360"/>
      </w:pPr>
      <w:r>
        <w:t>р</w:t>
      </w:r>
      <w:r w:rsidR="00091C68" w:rsidRPr="00313A1F">
        <w:t>ационално коришћење грађевинског земљишта, поштовање дефинисаних урбанистичких параметара, у складу са планираном наменом и обавезно процентуално учешће слободних и зелених површина на парцели;</w:t>
      </w:r>
    </w:p>
    <w:p w:rsidR="00091C68" w:rsidRPr="00313A1F" w:rsidRDefault="008F7BF1" w:rsidP="00091C68">
      <w:pPr>
        <w:pStyle w:val="Tacka1"/>
        <w:ind w:left="1211" w:hanging="360"/>
      </w:pPr>
      <w:r>
        <w:t>з</w:t>
      </w:r>
      <w:r w:rsidR="00091C68" w:rsidRPr="00313A1F">
        <w:t xml:space="preserve">абрањено је одлагање отпада и изливање отпадних вода, као и обављање делатности или било које активности, која може да загади или деградира земљиште; </w:t>
      </w:r>
    </w:p>
    <w:p w:rsidR="00091C68" w:rsidRPr="00313A1F" w:rsidRDefault="008F7BF1" w:rsidP="00091C68">
      <w:pPr>
        <w:pStyle w:val="Tacka1"/>
        <w:ind w:left="1211" w:hanging="360"/>
      </w:pPr>
      <w:r>
        <w:t>о</w:t>
      </w:r>
      <w:r w:rsidR="00091C68" w:rsidRPr="00313A1F">
        <w:t>бавезна је санација свих деградираних површина.</w:t>
      </w:r>
    </w:p>
    <w:p w:rsidR="00091C68" w:rsidRPr="00313A1F" w:rsidRDefault="00091C68" w:rsidP="00605F11">
      <w:pPr>
        <w:pStyle w:val="Podvuceniosnovni"/>
        <w:rPr>
          <w:rFonts w:eastAsia="SimSun"/>
          <w:u w:val="none"/>
          <w:lang w:eastAsia="hi-IN" w:bidi="hi-IN"/>
        </w:rPr>
      </w:pPr>
      <w:r w:rsidRPr="00313A1F">
        <w:t>Поступање са отпадом</w:t>
      </w:r>
    </w:p>
    <w:p w:rsidR="00091C68" w:rsidRPr="00313A1F" w:rsidRDefault="008F7BF1" w:rsidP="007C7CB4">
      <w:pPr>
        <w:pStyle w:val="Tacka2"/>
      </w:pPr>
      <w:r>
        <w:t>о</w:t>
      </w:r>
      <w:r w:rsidR="00091C68" w:rsidRPr="00313A1F">
        <w:t>рганизовано управљање отпадом, што подразумева прикупљање, примарну селекцију, транспорт и одлагање на депонију преко надлежног комуналног предузећа у с</w:t>
      </w:r>
      <w:r w:rsidR="00091C68">
        <w:t xml:space="preserve">кладу са Локалним или </w:t>
      </w:r>
      <w:r w:rsidR="00091C68" w:rsidRPr="00313A1F">
        <w:t>Регионалним планом управљања отпадом;</w:t>
      </w:r>
    </w:p>
    <w:p w:rsidR="00091C68" w:rsidRPr="00313A1F" w:rsidRDefault="008F7BF1" w:rsidP="007C7CB4">
      <w:pPr>
        <w:pStyle w:val="Tacka2"/>
      </w:pPr>
      <w:r>
        <w:t>з</w:t>
      </w:r>
      <w:r w:rsidR="00091C68" w:rsidRPr="00313A1F">
        <w:t>а сваки објекат или групу објеката обезбедити простор за постављање судова (контејнери, канте) за сакупљање отпада који треба да задовоље захтеве хигијене, естетске захтеве и захтеве свих корисника јавних површина, уз поштовање принципа примарне селекције;</w:t>
      </w:r>
    </w:p>
    <w:p w:rsidR="00091C68" w:rsidRPr="00BF1066" w:rsidRDefault="008F7BF1" w:rsidP="007C7CB4">
      <w:pPr>
        <w:pStyle w:val="Tacka2"/>
      </w:pPr>
      <w:r>
        <w:lastRenderedPageBreak/>
        <w:t>у</w:t>
      </w:r>
      <w:r w:rsidR="00091C68" w:rsidRPr="00BF1066">
        <w:t xml:space="preserve"> зонама вишепородичног становања, стандард за сакупљање отпада са карактеристикама комуналног отпада је суд - контејнер, запремине 1100 литара, габарита 1,5х1,3</w:t>
      </w:r>
      <w:r>
        <w:t>м</w:t>
      </w:r>
      <w:r w:rsidR="00091C68" w:rsidRPr="00BF1066">
        <w:t>, апроксимативно, један контејнер се поставља на 800м</w:t>
      </w:r>
      <w:r w:rsidR="00091C68" w:rsidRPr="00BF1066">
        <w:rPr>
          <w:vertAlign w:val="superscript"/>
        </w:rPr>
        <w:t>2</w:t>
      </w:r>
      <w:r w:rsidR="00091C68" w:rsidRPr="00BF1066">
        <w:t xml:space="preserve"> корисне површине или 1,1 контејнер на 1000</w:t>
      </w:r>
      <w:r>
        <w:t>м</w:t>
      </w:r>
      <w:r w:rsidR="00091C68" w:rsidRPr="00BF1066">
        <w:rPr>
          <w:vertAlign w:val="superscript"/>
        </w:rPr>
        <w:t>2</w:t>
      </w:r>
      <w:r w:rsidR="00091C68" w:rsidRPr="00BF1066">
        <w:t xml:space="preserve"> бруто површине пословног простора, односно</w:t>
      </w:r>
      <w:r w:rsidR="00091C68" w:rsidRPr="00BF1066">
        <w:rPr>
          <w:lang w:val="sr-Cyrl-CS"/>
        </w:rPr>
        <w:t xml:space="preserve"> </w:t>
      </w:r>
      <w:r w:rsidR="00091C68" w:rsidRPr="00BF1066">
        <w:t>1 контејнер на 15 стамбених јединица. За сваки контејнер потребно је обезбедити око 2</w:t>
      </w:r>
      <w:r>
        <w:t>м</w:t>
      </w:r>
      <w:r w:rsidR="00091C68" w:rsidRPr="00BF1066">
        <w:t>² глатке носиве подлоге у нивоу прилазног пута, са решеним одвођењем атмосферских оцедних вода. Ови простори треба да су</w:t>
      </w:r>
      <w:r w:rsidR="00091C68" w:rsidRPr="00BF1066">
        <w:rPr>
          <w:lang w:val="sr-Cyrl-CS"/>
        </w:rPr>
        <w:t xml:space="preserve"> </w:t>
      </w:r>
      <w:r w:rsidR="00091C68" w:rsidRPr="00BF1066">
        <w:t>обележени и приступачни за возила и раднике јавне хигијене (ручно гурање контејнера не дуже од 15м по равној подлози), са</w:t>
      </w:r>
      <w:r w:rsidR="00091C68" w:rsidRPr="00BF1066">
        <w:rPr>
          <w:lang w:val="sr-Cyrl-CS"/>
        </w:rPr>
        <w:t xml:space="preserve"> </w:t>
      </w:r>
      <w:r w:rsidR="00091C68" w:rsidRPr="00BF1066">
        <w:t>подлогом од тврдог материјала и могућношћу чишћења</w:t>
      </w:r>
      <w:r w:rsidR="00091C68" w:rsidRPr="00BF1066">
        <w:rPr>
          <w:lang w:val="sr-Cyrl-CS"/>
        </w:rPr>
        <w:t xml:space="preserve"> </w:t>
      </w:r>
      <w:r w:rsidR="00091C68" w:rsidRPr="00BF1066">
        <w:t>и прања;</w:t>
      </w:r>
    </w:p>
    <w:p w:rsidR="00091C68" w:rsidRPr="00BF1066" w:rsidRDefault="008F7BF1" w:rsidP="007C7CB4">
      <w:pPr>
        <w:pStyle w:val="Tacka2"/>
      </w:pPr>
      <w:r>
        <w:t>у</w:t>
      </w:r>
      <w:r w:rsidR="00091C68" w:rsidRPr="00BF1066">
        <w:t xml:space="preserve"> зонама породичног становања за типску канту зависно од величине (80/120 литара), потребно је обезбедити око 0,5м</w:t>
      </w:r>
      <w:r w:rsidR="00091C68" w:rsidRPr="00BF1066">
        <w:rPr>
          <w:vertAlign w:val="superscript"/>
        </w:rPr>
        <w:t>2</w:t>
      </w:r>
      <w:r w:rsidR="00091C68" w:rsidRPr="00BF1066">
        <w:t xml:space="preserve"> површине, погодне за приступ и одржавање хигијене;    </w:t>
      </w:r>
    </w:p>
    <w:p w:rsidR="00091C68" w:rsidRPr="00BF1066" w:rsidRDefault="00091C68" w:rsidP="007C7CB4">
      <w:pPr>
        <w:pStyle w:val="Tacka2"/>
      </w:pPr>
      <w:r w:rsidRPr="00BF1066">
        <w:t>објекти који имају туристичку, спортско-рекреативну и комерцијално-услужну намену, морају имати посебне просторије за привремено одлагање комуналног отпада. Величина просторије се утврђује према броју корисника, а приступ овом простору мора бити повезан на приступни пут (преко рампе за приступ комуналног возила). Просторије се налазе у оквиру објеката као засебне, без прозора, са електричним осветљењем, са точећим местом за славину, холендером и Гајгер-сливником са решетком;</w:t>
      </w:r>
    </w:p>
    <w:p w:rsidR="00091C68" w:rsidRPr="00BF1066" w:rsidRDefault="00091C68" w:rsidP="007C7CB4">
      <w:pPr>
        <w:pStyle w:val="Tacka2"/>
      </w:pPr>
      <w:r w:rsidRPr="00BF1066">
        <w:t xml:space="preserve">чврст отпад са карактеристикама секундарних сировина и други рециклабилни отпад се организовано прикупља у посебним контејнерима (жичани за папир, картон и пластику, затворени контејнери за стакло). </w:t>
      </w:r>
    </w:p>
    <w:p w:rsidR="00091C68" w:rsidRPr="00BF1066" w:rsidRDefault="00091C68" w:rsidP="00605F11">
      <w:pPr>
        <w:pStyle w:val="Podvuceniosnovni"/>
      </w:pPr>
      <w:r w:rsidRPr="00BF1066">
        <w:t>Јонизујуће и нејонизујуће зрачење</w:t>
      </w:r>
    </w:p>
    <w:p w:rsidR="00091C68" w:rsidRPr="00BF1066" w:rsidRDefault="007C7CB4" w:rsidP="007C7CB4">
      <w:pPr>
        <w:pStyle w:val="Tacka2"/>
      </w:pPr>
      <w:r>
        <w:t>о</w:t>
      </w:r>
      <w:r w:rsidR="00091C68" w:rsidRPr="00BF1066">
        <w:t>бавезна је контрола и информисање становништва о здравственим ефектима излагања нејонизујућим зрачењима;</w:t>
      </w:r>
    </w:p>
    <w:p w:rsidR="00091C68" w:rsidRPr="00BF1066" w:rsidRDefault="007C7CB4" w:rsidP="007C7CB4">
      <w:pPr>
        <w:pStyle w:val="Tacka2"/>
      </w:pPr>
      <w:r>
        <w:t>н</w:t>
      </w:r>
      <w:r w:rsidR="00091C68" w:rsidRPr="00BF1066">
        <w:t>ије дозвољено планирање и постављање уређаја и припадајућег антенског система базних станица мобилне телефоније на објектима: болница, породилишта, дечијих вртића, школа, простора дечијих игралишта (удаљеност од парцеле не може бити мања од 50м);</w:t>
      </w:r>
    </w:p>
    <w:p w:rsidR="00091C68" w:rsidRDefault="00091C68" w:rsidP="007C7CB4">
      <w:pPr>
        <w:pStyle w:val="Tacka2"/>
      </w:pPr>
      <w:r w:rsidRPr="00BF1066">
        <w:t xml:space="preserve">за реализацију објеката/уређаја извора нејонизујућег зрачења, потребно је покретање поступка процене утицаја на животну средину пред надлежним органом за заштиту животне средине и доношење одлуке о изради /не изради Студије о процени утицаја на животну средину за планиране пројекте потенцијалне изворе нејонизујућег зрачења у складу са Уредбом о утврђивању Листе пројеката за које је обавезна роена утицаја и Листе пројеката за које се може захтевати процена утицаја на животну средину (Службени гласник РС, бр.114/08). </w:t>
      </w:r>
    </w:p>
    <w:p w:rsidR="00091C68" w:rsidRPr="00BF1066" w:rsidRDefault="009200EC" w:rsidP="008F7BF1">
      <w:pPr>
        <w:pStyle w:val="Podvuceniosnovni"/>
      </w:pPr>
      <w:r>
        <w:t>Отворени</w:t>
      </w:r>
      <w:r w:rsidR="00091C68" w:rsidRPr="00BF1066">
        <w:t xml:space="preserve"> паркинг простори</w:t>
      </w:r>
    </w:p>
    <w:p w:rsidR="00091C68" w:rsidRPr="00BF1066" w:rsidRDefault="007C7CB4" w:rsidP="00B44BE6">
      <w:pPr>
        <w:pStyle w:val="Tacka2"/>
      </w:pPr>
      <w:r>
        <w:t>с</w:t>
      </w:r>
      <w:r w:rsidR="00091C68" w:rsidRPr="00BF1066">
        <w:t>проводити претходно наведене опште мере заштите животне средине, као и мере које се односе на мере з</w:t>
      </w:r>
      <w:r w:rsidR="00E8395A">
        <w:t>аштите у току изградње објекта и</w:t>
      </w:r>
      <w:r w:rsidR="00091C68" w:rsidRPr="00BF1066">
        <w:t xml:space="preserve"> заштиту од буке; </w:t>
      </w:r>
    </w:p>
    <w:p w:rsidR="009200EC" w:rsidRDefault="007C7CB4" w:rsidP="00B44BE6">
      <w:pPr>
        <w:pStyle w:val="Tacka2"/>
      </w:pPr>
      <w:r>
        <w:t>о</w:t>
      </w:r>
      <w:r w:rsidR="00091C68" w:rsidRPr="00BF1066">
        <w:t>бавезно је уређење и озелењавање слободних површина (травњаци, жбунаста и висока вегетација) у складу са п</w:t>
      </w:r>
      <w:r w:rsidR="00C660F3">
        <w:t>ројектом хортикултурног уређења;</w:t>
      </w:r>
    </w:p>
    <w:p w:rsidR="00091C68" w:rsidRPr="007406C5" w:rsidRDefault="009200EC" w:rsidP="00B44BE6">
      <w:pPr>
        <w:pStyle w:val="Tacka2"/>
      </w:pPr>
      <w:r>
        <w:t>оба</w:t>
      </w:r>
      <w:r w:rsidR="00091C68" w:rsidRPr="00BF1066">
        <w:t>авезна је примена одговарајућих мера заштите од могућих удеса (пожар, изливање, просипање, цурење хемикалија).</w:t>
      </w:r>
      <w:r w:rsidR="00091C68">
        <w:t xml:space="preserve">   </w:t>
      </w:r>
    </w:p>
    <w:p w:rsidR="00327B6D" w:rsidRPr="004A116A" w:rsidRDefault="00327B6D" w:rsidP="00327B6D">
      <w:pPr>
        <w:pStyle w:val="Podvuceniosnovni"/>
        <w:spacing w:before="120"/>
      </w:pPr>
      <w:r w:rsidRPr="004A116A">
        <w:t>Опште мере заштите животне средине у току изградње</w:t>
      </w:r>
    </w:p>
    <w:p w:rsidR="00327B6D" w:rsidRPr="004A116A" w:rsidRDefault="00327B6D" w:rsidP="00327B6D">
      <w:pPr>
        <w:pStyle w:val="Osnovni"/>
      </w:pPr>
      <w:r w:rsidRPr="004A116A">
        <w:t>У процесу реализације Плана и имплементације планских решења, приликом извођења радова на припреми терена и изградњи објекта потребно је планирати и применити следеће мере:</w:t>
      </w:r>
    </w:p>
    <w:p w:rsidR="00327B6D" w:rsidRPr="004A116A" w:rsidRDefault="00327B6D" w:rsidP="00327B6D">
      <w:pPr>
        <w:pStyle w:val="Tacka2"/>
      </w:pPr>
      <w:r w:rsidRPr="004A116A">
        <w:lastRenderedPageBreak/>
        <w:t>све активности на изградњи или одржавању објеката спроводе се искључиво на основу Закона о планирању и изградњи и прописа који регулишу ову област;</w:t>
      </w:r>
    </w:p>
    <w:p w:rsidR="00327B6D" w:rsidRPr="004A116A" w:rsidRDefault="00327B6D" w:rsidP="00327B6D">
      <w:pPr>
        <w:pStyle w:val="Tacka2"/>
      </w:pPr>
      <w:r w:rsidRPr="004A116A">
        <w:t>у току из</w:t>
      </w:r>
      <w:r>
        <w:t>г</w:t>
      </w:r>
      <w:r w:rsidRPr="004A116A">
        <w:t>радње вршити редовно квашење запрашених површина и спречити расипање</w:t>
      </w:r>
      <w:r>
        <w:t xml:space="preserve"> </w:t>
      </w:r>
      <w:r w:rsidRPr="004A116A">
        <w:t xml:space="preserve">грађевинског материјала током транспорта; </w:t>
      </w:r>
    </w:p>
    <w:p w:rsidR="00327B6D" w:rsidRPr="004A116A" w:rsidRDefault="00327B6D" w:rsidP="00327B6D">
      <w:pPr>
        <w:pStyle w:val="Tacka2"/>
      </w:pPr>
      <w:r w:rsidRPr="004A116A">
        <w:t>отпадни материјал који настане у процесу изградње (комунални отпад, грађевински материјал и метални отпад, пластика, папир, гуме и сл.) прописно сакупити, разврстати и одложити на за то предвиђену и одобрену локацију;</w:t>
      </w:r>
    </w:p>
    <w:p w:rsidR="00327B6D" w:rsidRPr="004A116A" w:rsidRDefault="00327B6D" w:rsidP="00327B6D">
      <w:pPr>
        <w:pStyle w:val="Tacka2"/>
      </w:pPr>
      <w:r w:rsidRPr="004A116A">
        <w:t>материјал из ископа одвозити на унапред дефинисану локацију, за коју је прибављена сагласност надлежног органа; транспорт ископаног материјала вршити возилима која поседују прописане кошеве и систем заштите од просипања материјала;</w:t>
      </w:r>
    </w:p>
    <w:p w:rsidR="00327B6D" w:rsidRPr="004A116A" w:rsidRDefault="00327B6D" w:rsidP="00327B6D">
      <w:pPr>
        <w:pStyle w:val="Tacka2"/>
      </w:pPr>
      <w:r w:rsidRPr="004A116A">
        <w:t>ако се у току извођења грађевинских и других радова наиђе на археолошка налазишта или археолошке предмете, извођач радова је дужан да одмах прекине радове и обавести надлежну организацију за заштиту споменика културе;</w:t>
      </w:r>
    </w:p>
    <w:p w:rsidR="00327B6D" w:rsidRPr="00327B6D" w:rsidRDefault="00327B6D" w:rsidP="0094482E">
      <w:pPr>
        <w:pStyle w:val="Tacka2"/>
      </w:pPr>
      <w:r w:rsidRPr="004A116A">
        <w:t xml:space="preserve">ако се у току радова наиђе на природно добро које је геолошко-палеонтолошког типа и минеролошко-петрографског порекла, за које се претпоставља да има својство природног добра, извођач радова је дужан да о томе обавести </w:t>
      </w:r>
      <w:r>
        <w:t>Министарство заштите животне средине</w:t>
      </w:r>
      <w:r w:rsidRPr="004A116A">
        <w:t xml:space="preserve"> и предузме </w:t>
      </w:r>
      <w:r>
        <w:t>одговарајуће</w:t>
      </w:r>
      <w:r w:rsidRPr="004A116A">
        <w:t xml:space="preserve"> мере </w:t>
      </w:r>
      <w:r>
        <w:t xml:space="preserve">заштите </w:t>
      </w:r>
      <w:r w:rsidRPr="004A116A">
        <w:t xml:space="preserve">до доласка овлашћеног лица. </w:t>
      </w:r>
    </w:p>
    <w:p w:rsidR="00A51F48" w:rsidRPr="009E7C4E" w:rsidRDefault="00B57B6A" w:rsidP="007053ED">
      <w:pPr>
        <w:pStyle w:val="Heading3"/>
        <w:rPr>
          <w:lang w:val="en-US"/>
        </w:rPr>
      </w:pPr>
      <w:r w:rsidRPr="00EB2B42">
        <w:t>2.</w:t>
      </w:r>
      <w:r w:rsidR="006A2B5E" w:rsidRPr="00EB2B42">
        <w:t>6</w:t>
      </w:r>
      <w:r w:rsidRPr="00EB2B42">
        <w:t xml:space="preserve">.4. </w:t>
      </w:r>
      <w:r w:rsidR="00A51F48" w:rsidRPr="00EB2B42">
        <w:t>Услови</w:t>
      </w:r>
      <w:r w:rsidR="00A51F48" w:rsidRPr="00EB36BF">
        <w:t xml:space="preserve"> и мере заштите од пожара</w:t>
      </w:r>
    </w:p>
    <w:p w:rsidR="00441219" w:rsidRPr="00441219" w:rsidRDefault="00441219" w:rsidP="00441219">
      <w:pPr>
        <w:pStyle w:val="Osnovni"/>
      </w:pPr>
      <w:r w:rsidRPr="00441219">
        <w:rPr>
          <w:lang w:val="sr-Cyrl-CS"/>
        </w:rPr>
        <w:t>Планом</w:t>
      </w:r>
      <w:r w:rsidRPr="00441219">
        <w:t xml:space="preserve"> су обезбе</w:t>
      </w:r>
      <w:r w:rsidRPr="00441219">
        <w:rPr>
          <w:lang w:val="sr-Cyrl-CS"/>
        </w:rPr>
        <w:t>ђ</w:t>
      </w:r>
      <w:r w:rsidRPr="00441219">
        <w:t>ене следе</w:t>
      </w:r>
      <w:r w:rsidRPr="00441219">
        <w:rPr>
          <w:lang w:val="sr-Cyrl-CS"/>
        </w:rPr>
        <w:t>ћ</w:t>
      </w:r>
      <w:r w:rsidRPr="00441219">
        <w:t>е мере за</w:t>
      </w:r>
      <w:r w:rsidRPr="00441219">
        <w:rPr>
          <w:lang w:val="sr-Cyrl-CS"/>
        </w:rPr>
        <w:t>ш</w:t>
      </w:r>
      <w:r w:rsidRPr="00441219">
        <w:t>тите од по</w:t>
      </w:r>
      <w:r w:rsidRPr="00441219">
        <w:rPr>
          <w:lang w:val="sr-Cyrl-CS"/>
        </w:rPr>
        <w:t>ж</w:t>
      </w:r>
      <w:r w:rsidRPr="00441219">
        <w:t>ара:</w:t>
      </w:r>
    </w:p>
    <w:p w:rsidR="00441219" w:rsidRPr="00441219" w:rsidRDefault="00441219" w:rsidP="00441219">
      <w:pPr>
        <w:pStyle w:val="Tacka2"/>
      </w:pPr>
      <w:r w:rsidRPr="00441219">
        <w:t>просторним распоредом планираних објеката формиране су неопходне уда</w:t>
      </w:r>
      <w:r w:rsidRPr="00441219">
        <w:rPr>
          <w:lang w:val="sr-Cyrl-CS"/>
        </w:rPr>
        <w:t>љ</w:t>
      </w:r>
      <w:r w:rsidRPr="00441219">
        <w:t xml:space="preserve">ености </w:t>
      </w:r>
      <w:r w:rsidRPr="00441219">
        <w:rPr>
          <w:lang w:val="sr-Cyrl-CS"/>
        </w:rPr>
        <w:t xml:space="preserve">између објеката </w:t>
      </w:r>
      <w:r w:rsidRPr="00441219">
        <w:t>које слу</w:t>
      </w:r>
      <w:r w:rsidRPr="00441219">
        <w:rPr>
          <w:lang w:val="sr-Cyrl-CS"/>
        </w:rPr>
        <w:t>ж</w:t>
      </w:r>
      <w:r w:rsidRPr="00441219">
        <w:t>е као противпо</w:t>
      </w:r>
      <w:r w:rsidRPr="00441219">
        <w:rPr>
          <w:lang w:val="sr-Cyrl-CS"/>
        </w:rPr>
        <w:t>ж</w:t>
      </w:r>
      <w:r w:rsidRPr="00441219">
        <w:t>арне преграде,</w:t>
      </w:r>
    </w:p>
    <w:p w:rsidR="00441219" w:rsidRPr="00441219" w:rsidRDefault="00441219" w:rsidP="00441219">
      <w:pPr>
        <w:pStyle w:val="Tacka2"/>
      </w:pPr>
      <w:r w:rsidRPr="00441219">
        <w:t>саобра</w:t>
      </w:r>
      <w:r w:rsidRPr="00441219">
        <w:rPr>
          <w:lang w:val="sr-Cyrl-CS"/>
        </w:rPr>
        <w:t>ћ</w:t>
      </w:r>
      <w:r w:rsidRPr="00441219">
        <w:t>ајна мре</w:t>
      </w:r>
      <w:r w:rsidRPr="00441219">
        <w:rPr>
          <w:lang w:val="sr-Cyrl-CS"/>
        </w:rPr>
        <w:t>ж</w:t>
      </w:r>
      <w:r w:rsidRPr="00441219">
        <w:t>а омогу</w:t>
      </w:r>
      <w:r w:rsidRPr="00441219">
        <w:rPr>
          <w:lang w:val="sr-Cyrl-CS"/>
        </w:rPr>
        <w:t>ћ</w:t>
      </w:r>
      <w:r w:rsidRPr="00441219">
        <w:t>ава приступ ватрогасним возилима</w:t>
      </w:r>
      <w:r w:rsidRPr="00441219">
        <w:rPr>
          <w:lang w:val="sr-Cyrl-CS"/>
        </w:rPr>
        <w:t xml:space="preserve"> до свих планираних објеката</w:t>
      </w:r>
      <w:r w:rsidRPr="00441219">
        <w:t>,</w:t>
      </w:r>
    </w:p>
    <w:p w:rsidR="00441219" w:rsidRPr="00441219" w:rsidRDefault="00441219" w:rsidP="00441219">
      <w:pPr>
        <w:pStyle w:val="Tacka2"/>
      </w:pPr>
      <w:r w:rsidRPr="00441219">
        <w:rPr>
          <w:lang w:val="sr-Cyrl-CS"/>
        </w:rPr>
        <w:t xml:space="preserve">водоводна </w:t>
      </w:r>
      <w:r w:rsidRPr="00441219">
        <w:t>мре</w:t>
      </w:r>
      <w:r w:rsidRPr="00441219">
        <w:rPr>
          <w:lang w:val="sr-Cyrl-CS"/>
        </w:rPr>
        <w:t>ж</w:t>
      </w:r>
      <w:r w:rsidRPr="00441219">
        <w:t>а, у склопу плана водовода и канализације, обезбе</w:t>
      </w:r>
      <w:r w:rsidRPr="00441219">
        <w:rPr>
          <w:lang w:val="sr-Cyrl-CS"/>
        </w:rPr>
        <w:t>ђ</w:t>
      </w:r>
      <w:r w:rsidRPr="00441219">
        <w:t>ује дово</w:t>
      </w:r>
      <w:r w:rsidRPr="00441219">
        <w:rPr>
          <w:lang w:val="sr-Cyrl-CS"/>
        </w:rPr>
        <w:t>љ</w:t>
      </w:r>
      <w:r w:rsidRPr="00441219">
        <w:t>не коли</w:t>
      </w:r>
      <w:r w:rsidRPr="00441219">
        <w:rPr>
          <w:lang w:val="sr-Cyrl-CS"/>
        </w:rPr>
        <w:t>ч</w:t>
      </w:r>
      <w:r w:rsidRPr="00441219">
        <w:t>ине воде за га</w:t>
      </w:r>
      <w:r w:rsidRPr="00441219">
        <w:rPr>
          <w:lang w:val="sr-Cyrl-CS"/>
        </w:rPr>
        <w:t>ш</w:t>
      </w:r>
      <w:r w:rsidRPr="00441219">
        <w:t>е</w:t>
      </w:r>
      <w:r w:rsidRPr="00441219">
        <w:rPr>
          <w:lang w:val="sr-Cyrl-CS"/>
        </w:rPr>
        <w:t>њ</w:t>
      </w:r>
      <w:r w:rsidRPr="00441219">
        <w:t>е по</w:t>
      </w:r>
      <w:r w:rsidRPr="00441219">
        <w:rPr>
          <w:lang w:val="sr-Cyrl-CS"/>
        </w:rPr>
        <w:t>ж</w:t>
      </w:r>
      <w:r w:rsidRPr="00441219">
        <w:t>ара,</w:t>
      </w:r>
    </w:p>
    <w:p w:rsidR="00441219" w:rsidRPr="00441219" w:rsidRDefault="00441219" w:rsidP="00441219">
      <w:pPr>
        <w:pStyle w:val="Tacka2"/>
      </w:pPr>
      <w:r w:rsidRPr="00441219">
        <w:t>електри</w:t>
      </w:r>
      <w:r w:rsidRPr="00441219">
        <w:rPr>
          <w:lang w:val="sr-Cyrl-CS"/>
        </w:rPr>
        <w:t>ч</w:t>
      </w:r>
      <w:r w:rsidRPr="00441219">
        <w:t>на мре</w:t>
      </w:r>
      <w:r w:rsidRPr="00441219">
        <w:rPr>
          <w:lang w:val="sr-Cyrl-CS"/>
        </w:rPr>
        <w:t>ж</w:t>
      </w:r>
      <w:r w:rsidRPr="00441219">
        <w:t xml:space="preserve">а и инсталације </w:t>
      </w:r>
      <w:r w:rsidRPr="00441219">
        <w:rPr>
          <w:lang w:val="sr-Cyrl-CS"/>
        </w:rPr>
        <w:t>су</w:t>
      </w:r>
      <w:r w:rsidRPr="00441219">
        <w:t xml:space="preserve"> у складу са прописима из ове области,</w:t>
      </w:r>
    </w:p>
    <w:p w:rsidR="00441219" w:rsidRPr="00441219" w:rsidRDefault="00441219" w:rsidP="00441219">
      <w:pPr>
        <w:pStyle w:val="Tacka2"/>
      </w:pPr>
      <w:r w:rsidRPr="00441219">
        <w:t>објекти морају бити снадбевени одговарају</w:t>
      </w:r>
      <w:r w:rsidRPr="00441219">
        <w:rPr>
          <w:lang w:val="sr-Cyrl-CS"/>
        </w:rPr>
        <w:t>ћ</w:t>
      </w:r>
      <w:r w:rsidRPr="00441219">
        <w:t>им средствима за га</w:t>
      </w:r>
      <w:r w:rsidRPr="00441219">
        <w:rPr>
          <w:lang w:val="sr-Cyrl-CS"/>
        </w:rPr>
        <w:t>ш</w:t>
      </w:r>
      <w:r w:rsidRPr="00441219">
        <w:t>е</w:t>
      </w:r>
      <w:r w:rsidRPr="00441219">
        <w:rPr>
          <w:lang w:val="sr-Cyrl-CS"/>
        </w:rPr>
        <w:t>њ</w:t>
      </w:r>
      <w:r w:rsidRPr="00441219">
        <w:t>е по</w:t>
      </w:r>
      <w:r w:rsidRPr="00441219">
        <w:rPr>
          <w:lang w:val="sr-Cyrl-CS"/>
        </w:rPr>
        <w:t>жа</w:t>
      </w:r>
      <w:r w:rsidRPr="00441219">
        <w:t>ра,</w:t>
      </w:r>
    </w:p>
    <w:p w:rsidR="00441219" w:rsidRPr="00441219" w:rsidRDefault="00441219" w:rsidP="00441219">
      <w:pPr>
        <w:pStyle w:val="Tacka2"/>
      </w:pPr>
      <w:r w:rsidRPr="00441219">
        <w:t>уз инвестиционо - техни</w:t>
      </w:r>
      <w:r w:rsidRPr="00441219">
        <w:rPr>
          <w:lang w:val="sr-Cyrl-CS"/>
        </w:rPr>
        <w:t>ч</w:t>
      </w:r>
      <w:r w:rsidRPr="00441219">
        <w:t xml:space="preserve">ку документацију, </w:t>
      </w:r>
      <w:r w:rsidRPr="00441219">
        <w:rPr>
          <w:lang w:val="sr-Cyrl-CS"/>
        </w:rPr>
        <w:t>за одређен</w:t>
      </w:r>
      <w:r w:rsidRPr="00441219">
        <w:t>e</w:t>
      </w:r>
      <w:r w:rsidRPr="00441219">
        <w:rPr>
          <w:lang w:val="sr-Cyrl-CS"/>
        </w:rPr>
        <w:t xml:space="preserve"> врст</w:t>
      </w:r>
      <w:r w:rsidRPr="00441219">
        <w:t>e</w:t>
      </w:r>
      <w:r w:rsidRPr="00441219">
        <w:rPr>
          <w:lang w:val="sr-Cyrl-CS"/>
        </w:rPr>
        <w:t xml:space="preserve"> објеката</w:t>
      </w:r>
      <w:r w:rsidRPr="00441219">
        <w:t xml:space="preserve"> </w:t>
      </w:r>
      <w:r w:rsidRPr="00441219">
        <w:rPr>
          <w:lang w:val="sr-Cyrl-CS"/>
        </w:rPr>
        <w:t>у складу са члановима 33</w:t>
      </w:r>
      <w:r w:rsidRPr="00441219">
        <w:t>.</w:t>
      </w:r>
      <w:r w:rsidRPr="00441219">
        <w:rPr>
          <w:lang w:val="sr-Cyrl-CS"/>
        </w:rPr>
        <w:t xml:space="preserve"> и 34</w:t>
      </w:r>
      <w:r w:rsidRPr="00441219">
        <w:t>.</w:t>
      </w:r>
      <w:r w:rsidRPr="00441219">
        <w:rPr>
          <w:lang w:val="sr-Cyrl-CS"/>
        </w:rPr>
        <w:t xml:space="preserve"> Закон</w:t>
      </w:r>
      <w:r w:rsidRPr="00441219">
        <w:t>a</w:t>
      </w:r>
      <w:r w:rsidRPr="00441219">
        <w:rPr>
          <w:lang w:val="sr-Cyrl-CS"/>
        </w:rPr>
        <w:t xml:space="preserve"> о заштити од пожара (</w:t>
      </w:r>
      <w:r>
        <w:rPr>
          <w:lang w:val="sr-Cyrl-CS"/>
        </w:rPr>
        <w:t>„</w:t>
      </w:r>
      <w:r w:rsidRPr="00441219">
        <w:rPr>
          <w:lang w:val="sr-Cyrl-CS"/>
        </w:rPr>
        <w:t>Сл.гласник РС</w:t>
      </w:r>
      <w:r>
        <w:rPr>
          <w:lang w:val="sr-Cyrl-CS"/>
        </w:rPr>
        <w:t>“</w:t>
      </w:r>
      <w:r w:rsidRPr="00441219">
        <w:rPr>
          <w:lang w:val="sr-Cyrl-CS"/>
        </w:rPr>
        <w:t>, бр. 111/09, 20/15</w:t>
      </w:r>
      <w:r w:rsidRPr="00441219">
        <w:rPr>
          <w:lang w:val="sr-Latn-RS"/>
        </w:rPr>
        <w:t xml:space="preserve"> </w:t>
      </w:r>
      <w:r w:rsidRPr="00441219">
        <w:t>и 87/18</w:t>
      </w:r>
      <w:r w:rsidRPr="00441219">
        <w:rPr>
          <w:lang w:val="sr-Cyrl-CS"/>
        </w:rPr>
        <w:t>)</w:t>
      </w:r>
      <w:r w:rsidRPr="00441219">
        <w:t xml:space="preserve"> урадити </w:t>
      </w:r>
      <w:r w:rsidRPr="00441219">
        <w:rPr>
          <w:lang w:val="sr-Cyrl-CS"/>
        </w:rPr>
        <w:t xml:space="preserve">главни пројекат </w:t>
      </w:r>
      <w:r w:rsidRPr="00441219">
        <w:t>за</w:t>
      </w:r>
      <w:r w:rsidRPr="00441219">
        <w:rPr>
          <w:lang w:val="sr-Cyrl-CS"/>
        </w:rPr>
        <w:t>ш</w:t>
      </w:r>
      <w:r w:rsidRPr="00441219">
        <w:t>тите од по</w:t>
      </w:r>
      <w:r w:rsidRPr="00441219">
        <w:rPr>
          <w:lang w:val="sr-Cyrl-CS"/>
        </w:rPr>
        <w:t>ж</w:t>
      </w:r>
      <w:r w:rsidRPr="00441219">
        <w:t>ара</w:t>
      </w:r>
      <w:r w:rsidRPr="00441219">
        <w:rPr>
          <w:lang w:val="sr-Cyrl-CS"/>
        </w:rPr>
        <w:t>.</w:t>
      </w:r>
    </w:p>
    <w:p w:rsidR="00441219" w:rsidRPr="00441219" w:rsidRDefault="00441219" w:rsidP="00441219">
      <w:pPr>
        <w:pStyle w:val="Podvuceniosnovni"/>
      </w:pPr>
      <w:r w:rsidRPr="00441219">
        <w:t>Урбанистичко - архитектонске мере</w:t>
      </w:r>
    </w:p>
    <w:p w:rsidR="00441219" w:rsidRPr="00441219" w:rsidRDefault="00441219" w:rsidP="00441219">
      <w:pPr>
        <w:pStyle w:val="Osnovni"/>
      </w:pPr>
      <w:r w:rsidRPr="00441219">
        <w:t>Објекте урбанистички и архитектонски обликовати у свему према постојећим техничким прописима за заштиту од пожара, Закону о заштити од пожара („Сл. гласник РС“, бр. 111/09, 20/15 и 87/18), локалном Плану заштите од пожара, као и посебним градским одлукама.</w:t>
      </w:r>
    </w:p>
    <w:p w:rsidR="00441219" w:rsidRPr="00441219" w:rsidRDefault="00441219" w:rsidP="00441219">
      <w:pPr>
        <w:pStyle w:val="Osnovni"/>
      </w:pPr>
      <w:r w:rsidRPr="00441219">
        <w:t>Релативно мала спратност објеката омогућава брзу и ефикасну евакуацију запосленох радника и материјалних добара из објеката док слободне површине у оквиру плана представљају противпожарну преграду и простор на коме је могуће извршити евакуацију запосленох радника и материјалних добара.</w:t>
      </w:r>
    </w:p>
    <w:p w:rsidR="00441219" w:rsidRDefault="00441219" w:rsidP="00441219">
      <w:pPr>
        <w:pStyle w:val="Podvuceniosnovni"/>
      </w:pPr>
      <w:r>
        <w:t>Мере при пројектовању и изградњи објеката</w:t>
      </w:r>
    </w:p>
    <w:p w:rsidR="00441219" w:rsidRDefault="00441219" w:rsidP="00441219">
      <w:pPr>
        <w:pStyle w:val="Osnovni"/>
      </w:pPr>
      <w:r>
        <w:t>Организације које се баве пројектовањем, у обавези су да при пројектовању објеката разраде и мере заштите од пожара и то:</w:t>
      </w:r>
    </w:p>
    <w:p w:rsidR="00441219" w:rsidRDefault="00441219" w:rsidP="00441219">
      <w:pPr>
        <w:pStyle w:val="Tacka2"/>
      </w:pPr>
      <w:r>
        <w:lastRenderedPageBreak/>
        <w:t xml:space="preserve">у </w:t>
      </w:r>
      <w:r>
        <w:rPr>
          <w:lang w:val="sr-Cyrl-CS"/>
        </w:rPr>
        <w:t>индустијским и пословним објектима</w:t>
      </w:r>
      <w:r>
        <w:t xml:space="preserve"> морају </w:t>
      </w:r>
      <w:r>
        <w:rPr>
          <w:lang w:val="sr-Cyrl-CS"/>
        </w:rPr>
        <w:t xml:space="preserve">се </w:t>
      </w:r>
      <w:r>
        <w:t>применити прописане мере за заштиту од пожара;</w:t>
      </w:r>
    </w:p>
    <w:p w:rsidR="00441219" w:rsidRDefault="00441219" w:rsidP="00441219">
      <w:pPr>
        <w:pStyle w:val="Tacka2"/>
      </w:pPr>
      <w:r>
        <w:t>по завршетку радова, обавезно је прибавити сагласност надлежног органа да су пројектоване мере заштите од пожара изведене;</w:t>
      </w:r>
    </w:p>
    <w:p w:rsidR="00441219" w:rsidRDefault="00441219" w:rsidP="00441219">
      <w:pPr>
        <w:pStyle w:val="Tacka2"/>
      </w:pPr>
      <w:r>
        <w:t xml:space="preserve">у објектима у којима се предвиђа коришћење, смештај и употреба </w:t>
      </w:r>
      <w:r>
        <w:rPr>
          <w:lang w:val="sr-Cyrl-CS"/>
        </w:rPr>
        <w:t xml:space="preserve">запаљивх материја, </w:t>
      </w:r>
      <w:r>
        <w:t>уља за ложење или гасних котларница морају се обавезно применити технички прописи за ову врсту горива;</w:t>
      </w:r>
    </w:p>
    <w:p w:rsidR="00441219" w:rsidRDefault="00441219" w:rsidP="00441219">
      <w:pPr>
        <w:pStyle w:val="Tacka2"/>
      </w:pPr>
      <w:r>
        <w:rPr>
          <w:lang w:val="sr-Cyrl-CS"/>
        </w:rPr>
        <w:t xml:space="preserve">сви индустријски и пословни објекти </w:t>
      </w:r>
      <w:r>
        <w:t>морају бити обезбеђени одговарајућим средствима за гашење пожара (пожарним хидрантима, ватрогасним апаратима и др</w:t>
      </w:r>
      <w:r>
        <w:rPr>
          <w:lang w:val="sr-Cyrl-CS"/>
        </w:rPr>
        <w:t>угим</w:t>
      </w:r>
      <w:r>
        <w:t xml:space="preserve"> средствима, као и уређајима за дојаву </w:t>
      </w:r>
      <w:r>
        <w:rPr>
          <w:lang w:val="sr-Cyrl-CS"/>
        </w:rPr>
        <w:t>и гашење пожара према главном пројекту заштите од пожара</w:t>
      </w:r>
      <w:r>
        <w:t>);</w:t>
      </w:r>
    </w:p>
    <w:p w:rsidR="00441219" w:rsidRDefault="00441219" w:rsidP="00441219">
      <w:pPr>
        <w:pStyle w:val="Tacka2"/>
      </w:pPr>
      <w:r>
        <w:t>електрична мрежа и инсталација морају бити у складу са прописима из ове области;</w:t>
      </w:r>
    </w:p>
    <w:p w:rsidR="00441219" w:rsidRDefault="00441219" w:rsidP="00441219">
      <w:pPr>
        <w:pStyle w:val="Tacka2"/>
      </w:pPr>
      <w:r>
        <w:t xml:space="preserve">нови објекти </w:t>
      </w:r>
      <w:r>
        <w:rPr>
          <w:lang w:val="sr-Cyrl-CS"/>
        </w:rPr>
        <w:t>морају</w:t>
      </w:r>
      <w:r>
        <w:t xml:space="preserve"> бити изграђени од тврдих, инертних и ватроотпорних материјала</w:t>
      </w:r>
    </w:p>
    <w:p w:rsidR="00441219" w:rsidRDefault="00441219" w:rsidP="00441219">
      <w:pPr>
        <w:pStyle w:val="Tacka2"/>
      </w:pPr>
      <w:r>
        <w:t>као и остале мере предвиђене правилницима из ове области.</w:t>
      </w:r>
    </w:p>
    <w:p w:rsidR="00441219" w:rsidRPr="00924370" w:rsidRDefault="00441219" w:rsidP="00441219">
      <w:pPr>
        <w:pStyle w:val="Osnovni"/>
      </w:pPr>
      <w:r w:rsidRPr="005C2C4A">
        <w:rPr>
          <w:lang w:val="sr-Cyrl-CS"/>
        </w:rPr>
        <w:t>Да би се се одпоштовале мере заштите од пожара објекти се морају реализовети сагласно Закону о заштити од пожара (</w:t>
      </w:r>
      <w:r>
        <w:rPr>
          <w:lang w:val="sr-Cyrl-CS"/>
        </w:rPr>
        <w:t>„</w:t>
      </w:r>
      <w:r w:rsidRPr="005C2C4A">
        <w:rPr>
          <w:lang w:val="sr-Cyrl-CS"/>
        </w:rPr>
        <w:t>Сл.гласник РС</w:t>
      </w:r>
      <w:r>
        <w:rPr>
          <w:lang w:val="sr-Cyrl-CS"/>
        </w:rPr>
        <w:t>“</w:t>
      </w:r>
      <w:r w:rsidRPr="005C2C4A">
        <w:rPr>
          <w:lang w:val="sr-Cyrl-CS"/>
        </w:rPr>
        <w:t>, бр.</w:t>
      </w:r>
      <w:r w:rsidR="00CD0B0F">
        <w:rPr>
          <w:lang w:val="sr-Cyrl-CS"/>
        </w:rPr>
        <w:t xml:space="preserve"> </w:t>
      </w:r>
      <w:r w:rsidRPr="005C2C4A">
        <w:rPr>
          <w:lang w:val="sr-Cyrl-CS"/>
        </w:rPr>
        <w:t>111/09</w:t>
      </w:r>
      <w:r>
        <w:rPr>
          <w:lang w:val="sr-Cyrl-CS"/>
        </w:rPr>
        <w:t>,</w:t>
      </w:r>
      <w:r w:rsidRPr="005C2C4A">
        <w:rPr>
          <w:lang w:val="sr-Cyrl-CS"/>
        </w:rPr>
        <w:t xml:space="preserve"> </w:t>
      </w:r>
      <w:r w:rsidRPr="003227CF">
        <w:rPr>
          <w:lang w:val="sr-Cyrl-CS"/>
        </w:rPr>
        <w:t>20/15</w:t>
      </w:r>
      <w:r w:rsidRPr="003227CF">
        <w:rPr>
          <w:lang w:val="sr-Latn-RS"/>
        </w:rPr>
        <w:t xml:space="preserve"> </w:t>
      </w:r>
      <w:r w:rsidRPr="003227CF">
        <w:t>и 87/18</w:t>
      </w:r>
      <w:r w:rsidRPr="005C2C4A">
        <w:rPr>
          <w:lang w:val="sr-Cyrl-CS"/>
        </w:rPr>
        <w:t>), Закон</w:t>
      </w:r>
      <w:r>
        <w:rPr>
          <w:lang w:val="sr-Cyrl-CS"/>
        </w:rPr>
        <w:t>у</w:t>
      </w:r>
      <w:r w:rsidRPr="005C2C4A">
        <w:rPr>
          <w:lang w:val="sr-Cyrl-CS"/>
        </w:rPr>
        <w:t xml:space="preserve"> о запаљивим течностима и запаљивим гасовима (</w:t>
      </w:r>
      <w:r>
        <w:rPr>
          <w:lang w:val="sr-Cyrl-CS"/>
        </w:rPr>
        <w:t>„</w:t>
      </w:r>
      <w:r w:rsidRPr="005C2C4A">
        <w:rPr>
          <w:lang w:val="sr-Cyrl-CS"/>
        </w:rPr>
        <w:t>Сл. гласник РС</w:t>
      </w:r>
      <w:r>
        <w:rPr>
          <w:lang w:val="sr-Cyrl-CS"/>
        </w:rPr>
        <w:t>“ бр.</w:t>
      </w:r>
      <w:r w:rsidR="00603394">
        <w:rPr>
          <w:lang w:val="sr-Cyrl-CS"/>
        </w:rPr>
        <w:t xml:space="preserve"> </w:t>
      </w:r>
      <w:r w:rsidRPr="005C2C4A">
        <w:rPr>
          <w:lang w:val="sr-Cyrl-CS"/>
        </w:rPr>
        <w:t>54/15),</w:t>
      </w:r>
      <w:r>
        <w:rPr>
          <w:lang w:val="sr-Cyrl-CS"/>
        </w:rPr>
        <w:t xml:space="preserve"> </w:t>
      </w:r>
      <w:r w:rsidRPr="005C2C4A">
        <w:rPr>
          <w:lang w:val="sr-Cyrl-CS"/>
        </w:rPr>
        <w:t>Правилнику о техничким нормативима за електричне инсталације ниског напона (</w:t>
      </w:r>
      <w:r>
        <w:rPr>
          <w:lang w:val="sr-Cyrl-CS"/>
        </w:rPr>
        <w:t>„</w:t>
      </w:r>
      <w:r w:rsidRPr="005C2C4A">
        <w:rPr>
          <w:lang w:val="sr-Cyrl-CS"/>
        </w:rPr>
        <w:t>Сл.лист СФРЈ</w:t>
      </w:r>
      <w:r w:rsidR="00603394">
        <w:rPr>
          <w:lang w:val="sr-Cyrl-CS"/>
        </w:rPr>
        <w:t>“</w:t>
      </w:r>
      <w:r w:rsidRPr="005C2C4A">
        <w:rPr>
          <w:lang w:val="sr-Cyrl-CS"/>
        </w:rPr>
        <w:t>, бр.</w:t>
      </w:r>
      <w:r w:rsidR="00CD0B0F">
        <w:rPr>
          <w:lang w:val="sr-Cyrl-CS"/>
        </w:rPr>
        <w:t xml:space="preserve"> </w:t>
      </w:r>
      <w:r w:rsidRPr="005C2C4A">
        <w:rPr>
          <w:lang w:val="sr-Cyrl-CS"/>
        </w:rPr>
        <w:t>53/88, 54/88 и 28/95), Правилнику о техничким нормативима за хидрантсу мрежу за гашење пожара (</w:t>
      </w:r>
      <w:r>
        <w:rPr>
          <w:lang w:val="sr-Cyrl-CS"/>
        </w:rPr>
        <w:t>„</w:t>
      </w:r>
      <w:r w:rsidRPr="00D37D9D">
        <w:rPr>
          <w:lang w:val="sr-Cyrl-CS"/>
        </w:rPr>
        <w:t>Сл.гласник РС</w:t>
      </w:r>
      <w:r>
        <w:rPr>
          <w:lang w:val="sr-Cyrl-CS"/>
        </w:rPr>
        <w:t>“</w:t>
      </w:r>
      <w:r w:rsidRPr="005C2C4A">
        <w:rPr>
          <w:lang w:val="sr-Cyrl-CS"/>
        </w:rPr>
        <w:t>, бр.</w:t>
      </w:r>
      <w:r w:rsidR="00CD0B0F">
        <w:rPr>
          <w:lang w:val="sr-Cyrl-CS"/>
        </w:rPr>
        <w:t xml:space="preserve"> </w:t>
      </w:r>
      <w:r w:rsidRPr="005C2C4A">
        <w:rPr>
          <w:lang w:val="sr-Cyrl-CS"/>
        </w:rPr>
        <w:t>3/1</w:t>
      </w:r>
      <w:r>
        <w:t>8</w:t>
      </w:r>
      <w:r w:rsidRPr="005C2C4A">
        <w:rPr>
          <w:lang w:val="sr-Cyrl-CS"/>
        </w:rPr>
        <w:t>), Правилнику о техничким нормативима за приступне путеве, окретнице и уређене платое за ватрогасна возила у близини објекта повећаног ризика од пожара (</w:t>
      </w:r>
      <w:r>
        <w:rPr>
          <w:lang w:val="sr-Cyrl-CS"/>
        </w:rPr>
        <w:t>„</w:t>
      </w:r>
      <w:r w:rsidRPr="005C2C4A">
        <w:rPr>
          <w:lang w:val="sr-Cyrl-CS"/>
        </w:rPr>
        <w:t>Сл.лист СРЈ</w:t>
      </w:r>
      <w:r>
        <w:rPr>
          <w:lang w:val="sr-Cyrl-CS"/>
        </w:rPr>
        <w:t>“</w:t>
      </w:r>
      <w:r w:rsidRPr="005C2C4A">
        <w:rPr>
          <w:lang w:val="sr-Cyrl-CS"/>
        </w:rPr>
        <w:t>, бр.</w:t>
      </w:r>
      <w:r w:rsidR="00CD0B0F">
        <w:rPr>
          <w:lang w:val="sr-Cyrl-CS"/>
        </w:rPr>
        <w:t xml:space="preserve"> </w:t>
      </w:r>
      <w:r w:rsidRPr="005C2C4A">
        <w:rPr>
          <w:lang w:val="sr-Cyrl-CS"/>
        </w:rPr>
        <w:t>8/95), Пра</w:t>
      </w:r>
      <w:r>
        <w:rPr>
          <w:lang w:val="sr-Cyrl-CS"/>
        </w:rPr>
        <w:t>в</w:t>
      </w:r>
      <w:r w:rsidRPr="005C2C4A">
        <w:rPr>
          <w:lang w:val="sr-Cyrl-CS"/>
        </w:rPr>
        <w:t>илник</w:t>
      </w:r>
      <w:r>
        <w:rPr>
          <w:lang w:val="sr-Cyrl-CS"/>
        </w:rPr>
        <w:t>у</w:t>
      </w:r>
      <w:r w:rsidRPr="005C2C4A">
        <w:rPr>
          <w:lang w:val="sr-Cyrl-CS"/>
        </w:rPr>
        <w:t xml:space="preserve"> о техничким нормативима за заштиту складишта од пожара и експлозија (</w:t>
      </w:r>
      <w:r w:rsidR="00CD0B0F">
        <w:rPr>
          <w:lang w:val="sr-Cyrl-CS"/>
        </w:rPr>
        <w:t>„</w:t>
      </w:r>
      <w:r w:rsidRPr="005C2C4A">
        <w:rPr>
          <w:lang w:val="sr-Cyrl-CS"/>
        </w:rPr>
        <w:t>Сл. лист СФРЈ</w:t>
      </w:r>
      <w:r w:rsidR="00CD0B0F">
        <w:rPr>
          <w:lang w:val="sr-Cyrl-CS"/>
        </w:rPr>
        <w:t>“,</w:t>
      </w:r>
      <w:r>
        <w:rPr>
          <w:lang w:val="sr-Cyrl-CS"/>
        </w:rPr>
        <w:t xml:space="preserve"> </w:t>
      </w:r>
      <w:r w:rsidRPr="005C2C4A">
        <w:rPr>
          <w:lang w:val="sr-Cyrl-CS"/>
        </w:rPr>
        <w:t>бр. 24/87),</w:t>
      </w:r>
      <w:r>
        <w:rPr>
          <w:lang w:val="sr-Cyrl-CS"/>
        </w:rPr>
        <w:t xml:space="preserve"> </w:t>
      </w:r>
      <w:r w:rsidRPr="00643E03">
        <w:rPr>
          <w:lang w:val="sr-Cyrl-CS"/>
        </w:rPr>
        <w:t>Правилнику о</w:t>
      </w:r>
      <w:r>
        <w:rPr>
          <w:lang w:val="sr-Cyrl-CS"/>
        </w:rPr>
        <w:t xml:space="preserve"> </w:t>
      </w:r>
      <w:r w:rsidRPr="00643E03">
        <w:rPr>
          <w:lang w:val="sr-Cyrl-CS"/>
        </w:rPr>
        <w:t>техничким нормативима за заштиту гаража за путничке аутомобиле од пожара и експлозија (</w:t>
      </w:r>
      <w:r w:rsidR="00CD0B0F">
        <w:rPr>
          <w:lang w:val="sr-Cyrl-CS"/>
        </w:rPr>
        <w:t>„</w:t>
      </w:r>
      <w:r w:rsidRPr="00643E03">
        <w:rPr>
          <w:lang w:val="sr-Cyrl-CS"/>
        </w:rPr>
        <w:t>Сл. лист СЦГ</w:t>
      </w:r>
      <w:r w:rsidR="00CD0B0F">
        <w:rPr>
          <w:lang w:val="sr-Cyrl-CS"/>
        </w:rPr>
        <w:t xml:space="preserve">“, </w:t>
      </w:r>
      <w:r w:rsidRPr="00643E03">
        <w:rPr>
          <w:lang w:val="sr-Cyrl-CS"/>
        </w:rPr>
        <w:t>бр. 31/05),</w:t>
      </w:r>
      <w:r>
        <w:rPr>
          <w:lang w:val="sr-Cyrl-CS"/>
        </w:rPr>
        <w:t xml:space="preserve"> </w:t>
      </w:r>
      <w:r w:rsidRPr="00643E03">
        <w:rPr>
          <w:lang w:val="sr-Cyrl-CS"/>
        </w:rPr>
        <w:t>Правилнику о техничким нормативима за електроенергетска постро</w:t>
      </w:r>
      <w:r w:rsidR="00CD0B0F">
        <w:rPr>
          <w:lang w:val="sr-Cyrl-CS"/>
        </w:rPr>
        <w:t>јења називног напона изнад 1000</w:t>
      </w:r>
      <w:r w:rsidRPr="00643E03">
        <w:rPr>
          <w:lang w:val="sr-Cyrl-CS"/>
        </w:rPr>
        <w:t>V (</w:t>
      </w:r>
      <w:r w:rsidR="00CD0B0F">
        <w:rPr>
          <w:lang w:val="sr-Cyrl-CS"/>
        </w:rPr>
        <w:t>„</w:t>
      </w:r>
      <w:r w:rsidRPr="00643E03">
        <w:rPr>
          <w:lang w:val="sr-Cyrl-CS"/>
        </w:rPr>
        <w:t>Сл. лист СФРЈ</w:t>
      </w:r>
      <w:r w:rsidR="00CD0B0F">
        <w:rPr>
          <w:lang w:val="sr-Cyrl-CS"/>
        </w:rPr>
        <w:t>“,</w:t>
      </w:r>
      <w:r w:rsidRPr="00643E03">
        <w:rPr>
          <w:lang w:val="sr-Cyrl-CS"/>
        </w:rPr>
        <w:t xml:space="preserve"> бр. 4/74), Правилнику о техничким нормативима за дете</w:t>
      </w:r>
      <w:r>
        <w:rPr>
          <w:lang w:val="sr-Cyrl-CS"/>
        </w:rPr>
        <w:t>кци</w:t>
      </w:r>
      <w:r w:rsidRPr="00643E03">
        <w:rPr>
          <w:lang w:val="sr-Cyrl-CS"/>
        </w:rPr>
        <w:t>ју експлозивних гасова и пара (</w:t>
      </w:r>
      <w:r w:rsidR="00CD0B0F">
        <w:rPr>
          <w:lang w:val="sr-Cyrl-CS"/>
        </w:rPr>
        <w:t>„</w:t>
      </w:r>
      <w:r w:rsidRPr="00643E03">
        <w:rPr>
          <w:lang w:val="sr-Cyrl-CS"/>
        </w:rPr>
        <w:t>Сл. лист СФРЈ</w:t>
      </w:r>
      <w:r w:rsidR="00CD0B0F">
        <w:rPr>
          <w:lang w:val="sr-Cyrl-CS"/>
        </w:rPr>
        <w:t>“,</w:t>
      </w:r>
      <w:r w:rsidRPr="00643E03">
        <w:rPr>
          <w:lang w:val="sr-Cyrl-CS"/>
        </w:rPr>
        <w:t xml:space="preserve"> бр. 24/93), Правиднику о смештању и држању уља за ложење (</w:t>
      </w:r>
      <w:r w:rsidR="00651382">
        <w:rPr>
          <w:lang w:val="sr-Cyrl-CS"/>
        </w:rPr>
        <w:t>„Сл. лист СФРЈ“,</w:t>
      </w:r>
      <w:r w:rsidRPr="00643E03">
        <w:rPr>
          <w:lang w:val="sr-Cyrl-CS"/>
        </w:rPr>
        <w:t xml:space="preserve"> бр. 45/67), Правилнику о изградњи станица за снабдевање горивом моторних возила и о ускладиштењу и претакању горива (</w:t>
      </w:r>
      <w:r w:rsidR="00CD0B0F">
        <w:rPr>
          <w:lang w:val="sr-Cyrl-CS"/>
        </w:rPr>
        <w:t>„</w:t>
      </w:r>
      <w:r w:rsidRPr="00643E03">
        <w:rPr>
          <w:lang w:val="sr-Cyrl-CS"/>
        </w:rPr>
        <w:t>Сл. лист СФРЈ</w:t>
      </w:r>
      <w:r w:rsidR="00CD0B0F">
        <w:rPr>
          <w:lang w:val="sr-Cyrl-CS"/>
        </w:rPr>
        <w:t xml:space="preserve">“, </w:t>
      </w:r>
      <w:r w:rsidRPr="00643E03">
        <w:rPr>
          <w:lang w:val="sr-Cyrl-CS"/>
        </w:rPr>
        <w:t xml:space="preserve"> бр. 27/71), Правилнику о изградњи постројења за течни нафтни гас и о ускладиштењу и претакању течног нафтног гаса (</w:t>
      </w:r>
      <w:r w:rsidR="00651382">
        <w:rPr>
          <w:lang w:val="sr-Cyrl-CS"/>
        </w:rPr>
        <w:t>„</w:t>
      </w:r>
      <w:r w:rsidRPr="00643E03">
        <w:rPr>
          <w:lang w:val="sr-Cyrl-CS"/>
        </w:rPr>
        <w:t>Сл. лист СФРЈ</w:t>
      </w:r>
      <w:r w:rsidR="00651382">
        <w:rPr>
          <w:lang w:val="sr-Cyrl-CS"/>
        </w:rPr>
        <w:t>“,</w:t>
      </w:r>
      <w:r w:rsidRPr="00643E03">
        <w:rPr>
          <w:lang w:val="sr-Cyrl-CS"/>
        </w:rPr>
        <w:t xml:space="preserve"> бр. </w:t>
      </w:r>
      <w:r>
        <w:t xml:space="preserve">24/71, </w:t>
      </w:r>
      <w:r w:rsidRPr="00643E03">
        <w:rPr>
          <w:lang w:val="sr-Cyrl-CS"/>
        </w:rPr>
        <w:t>2</w:t>
      </w:r>
      <w:r>
        <w:t>6</w:t>
      </w:r>
      <w:r w:rsidRPr="00643E03">
        <w:rPr>
          <w:lang w:val="sr-Cyrl-CS"/>
        </w:rPr>
        <w:t xml:space="preserve">/71), Правилнику о техничким нормативима за пројектовање, грађење, погон и </w:t>
      </w:r>
      <w:r>
        <w:rPr>
          <w:lang w:val="sr-Cyrl-CS"/>
        </w:rPr>
        <w:t xml:space="preserve"> </w:t>
      </w:r>
      <w:r w:rsidRPr="00643E03">
        <w:rPr>
          <w:lang w:val="sr-Cyrl-CS"/>
        </w:rPr>
        <w:t>постројења. за запаљиве течности и о ускладиштењу и претакању запаљивих течности (</w:t>
      </w:r>
      <w:r w:rsidR="00603394">
        <w:rPr>
          <w:lang w:val="sr-Cyrl-CS"/>
        </w:rPr>
        <w:t>„</w:t>
      </w:r>
      <w:r w:rsidRPr="00643E03">
        <w:rPr>
          <w:lang w:val="sr-Cyrl-CS"/>
        </w:rPr>
        <w:t>Сл. лист СФРЈ</w:t>
      </w:r>
      <w:r w:rsidR="00603394">
        <w:rPr>
          <w:lang w:val="sr-Cyrl-CS"/>
        </w:rPr>
        <w:t>“</w:t>
      </w:r>
      <w:r w:rsidR="00651382">
        <w:rPr>
          <w:lang w:val="sr-Cyrl-CS"/>
        </w:rPr>
        <w:t>,</w:t>
      </w:r>
      <w:r w:rsidRPr="00643E03">
        <w:rPr>
          <w:lang w:val="sr-Cyrl-CS"/>
        </w:rPr>
        <w:t xml:space="preserve"> бр. 20/71 и 23/71) и осталим ва</w:t>
      </w:r>
      <w:r w:rsidRPr="00924370">
        <w:rPr>
          <w:lang w:val="sr-Cyrl-CS"/>
        </w:rPr>
        <w:t>ж</w:t>
      </w:r>
      <w:r w:rsidRPr="00643E03">
        <w:rPr>
          <w:lang w:val="sr-Cyrl-CS"/>
        </w:rPr>
        <w:t>е</w:t>
      </w:r>
      <w:r w:rsidRPr="00924370">
        <w:rPr>
          <w:lang w:val="sr-Cyrl-CS"/>
        </w:rPr>
        <w:t>ћ</w:t>
      </w:r>
      <w:r w:rsidRPr="00643E03">
        <w:rPr>
          <w:lang w:val="sr-Cyrl-CS"/>
        </w:rPr>
        <w:t>им прописима из ове</w:t>
      </w:r>
      <w:r>
        <w:rPr>
          <w:lang w:val="en-US"/>
        </w:rPr>
        <w:t xml:space="preserve"> </w:t>
      </w:r>
      <w:r w:rsidRPr="00924370">
        <w:t>области.</w:t>
      </w:r>
    </w:p>
    <w:p w:rsidR="00441219" w:rsidRDefault="00441219" w:rsidP="00CD0B0F">
      <w:pPr>
        <w:pStyle w:val="Osnovni"/>
      </w:pPr>
      <w:r w:rsidRPr="00924370">
        <w:rPr>
          <w:lang w:val="sr-Cyrl-CS"/>
        </w:rPr>
        <w:t xml:space="preserve">Саставни део Плана су и предходни услови за зашиту од пожара издати од стране Министарства унитрашњих послова Републике Србије, Сектор за ванредне ситуације, Одељење за ванредне ситуације у </w:t>
      </w:r>
      <w:r w:rsidRPr="00924370">
        <w:t>Крушевцу</w:t>
      </w:r>
      <w:r w:rsidRPr="00924370">
        <w:rPr>
          <w:lang w:val="sr-Cyrl-CS"/>
        </w:rPr>
        <w:t xml:space="preserve"> 0</w:t>
      </w:r>
      <w:r w:rsidRPr="00924370">
        <w:t>9</w:t>
      </w:r>
      <w:r w:rsidRPr="00924370">
        <w:rPr>
          <w:lang w:val="sr-Cyrl-CS"/>
        </w:rPr>
        <w:t>/</w:t>
      </w:r>
      <w:r w:rsidRPr="00924370">
        <w:t>18/2</w:t>
      </w:r>
      <w:r w:rsidRPr="00924370">
        <w:rPr>
          <w:lang w:val="sr-Cyrl-CS"/>
        </w:rPr>
        <w:t xml:space="preserve"> бр.</w:t>
      </w:r>
      <w:r w:rsidR="00603394">
        <w:rPr>
          <w:lang w:val="sr-Cyrl-CS"/>
        </w:rPr>
        <w:t xml:space="preserve"> </w:t>
      </w:r>
      <w:r w:rsidRPr="00924370">
        <w:rPr>
          <w:lang w:val="sr-Cyrl-CS"/>
        </w:rPr>
        <w:t>217-</w:t>
      </w:r>
      <w:r>
        <w:rPr>
          <w:lang w:val="en-US"/>
        </w:rPr>
        <w:t>436</w:t>
      </w:r>
      <w:r w:rsidRPr="00924370">
        <w:rPr>
          <w:lang w:val="sr-Cyrl-CS"/>
        </w:rPr>
        <w:t>/1</w:t>
      </w:r>
      <w:r>
        <w:rPr>
          <w:lang w:val="en-US"/>
        </w:rPr>
        <w:t>8</w:t>
      </w:r>
      <w:r w:rsidRPr="00924370">
        <w:rPr>
          <w:lang w:val="sr-Cyrl-CS"/>
        </w:rPr>
        <w:t xml:space="preserve"> од </w:t>
      </w:r>
      <w:r>
        <w:rPr>
          <w:lang w:val="en-US"/>
        </w:rPr>
        <w:t>26</w:t>
      </w:r>
      <w:r w:rsidRPr="00924370">
        <w:rPr>
          <w:lang w:val="sr-Cyrl-CS"/>
        </w:rPr>
        <w:t>.</w:t>
      </w:r>
      <w:r>
        <w:rPr>
          <w:lang w:val="en-US"/>
        </w:rPr>
        <w:t>11</w:t>
      </w:r>
      <w:r w:rsidRPr="00924370">
        <w:rPr>
          <w:lang w:val="sr-Cyrl-CS"/>
        </w:rPr>
        <w:t>.201</w:t>
      </w:r>
      <w:r>
        <w:rPr>
          <w:lang w:val="en-US"/>
        </w:rPr>
        <w:t>8</w:t>
      </w:r>
      <w:r w:rsidR="00603394">
        <w:t>.</w:t>
      </w:r>
      <w:r w:rsidRPr="00924370">
        <w:rPr>
          <w:lang w:val="sr-Cyrl-CS"/>
        </w:rPr>
        <w:t xml:space="preserve"> г</w:t>
      </w:r>
      <w:r w:rsidR="00603394">
        <w:rPr>
          <w:lang w:val="sr-Cyrl-CS"/>
        </w:rPr>
        <w:t>.</w:t>
      </w:r>
      <w:r w:rsidRPr="00924370">
        <w:rPr>
          <w:lang w:val="sr-Cyrl-CS"/>
        </w:rPr>
        <w:t xml:space="preserve"> </w:t>
      </w:r>
    </w:p>
    <w:p w:rsidR="00A51F48" w:rsidRPr="00EB36BF" w:rsidRDefault="00C10EFE" w:rsidP="00F95B94">
      <w:pPr>
        <w:pStyle w:val="Heading3"/>
      </w:pPr>
      <w:r w:rsidRPr="00EB36BF">
        <w:t>2.</w:t>
      </w:r>
      <w:r w:rsidR="00571859">
        <w:t>6</w:t>
      </w:r>
      <w:r w:rsidRPr="00EB36BF">
        <w:t xml:space="preserve">.5. </w:t>
      </w:r>
      <w:r w:rsidR="00A51F48" w:rsidRPr="00EB36BF">
        <w:t>Услови и мере заштите од елементарних непогода</w:t>
      </w:r>
    </w:p>
    <w:p w:rsidR="00DE6101" w:rsidRPr="00EB36BF" w:rsidRDefault="00DE6101" w:rsidP="00DE6101">
      <w:pPr>
        <w:pStyle w:val="Osnovni"/>
      </w:pPr>
      <w:r w:rsidRPr="00EB36BF">
        <w:t>Заштита становништва, материјалних и културних добара од природних непогода, планира се у складу са извршеном проценом угрожености и заснива се на јачању система управљања при ванредним ситуацијама и изради интегралног информационог система о пр</w:t>
      </w:r>
      <w:r w:rsidR="0098143E">
        <w:t>и</w:t>
      </w:r>
      <w:r w:rsidRPr="00EB36BF">
        <w:t>родним непогодама. На основу Закона о ванредним ситуацијама, јединица локалне самоуправе израђује План заштите и спасавања у ванредним ситуацијама.</w:t>
      </w:r>
    </w:p>
    <w:p w:rsidR="00DE6101" w:rsidRPr="00EB36BF" w:rsidRDefault="00C10EFE" w:rsidP="00C10EFE">
      <w:pPr>
        <w:pStyle w:val="Heading3"/>
      </w:pPr>
      <w:r w:rsidRPr="00EB36BF">
        <w:t>2.</w:t>
      </w:r>
      <w:r w:rsidR="006811FD">
        <w:t>6</w:t>
      </w:r>
      <w:r w:rsidRPr="00EB36BF">
        <w:t xml:space="preserve">.6. </w:t>
      </w:r>
      <w:r w:rsidR="00DE6101" w:rsidRPr="00EB36BF">
        <w:t>Сеизмика</w:t>
      </w:r>
    </w:p>
    <w:p w:rsidR="00DE6101" w:rsidRPr="00EB36BF" w:rsidRDefault="00DE6101" w:rsidP="00DE6101">
      <w:pPr>
        <w:pStyle w:val="Osnovni"/>
      </w:pPr>
      <w:r w:rsidRPr="00EB36BF">
        <w:t xml:space="preserve">На основу карата сеизмичких хазарда Републичког сеизмолошког завода, подручје обухваћено Планом у целини припада зони 8° МЦС, што означава условну повољност са </w:t>
      </w:r>
      <w:r w:rsidRPr="00EB36BF">
        <w:lastRenderedPageBreak/>
        <w:t>аспекта сеизмичности и није област са сопственим трусним жариштем. У односу на максимални очекивани интензитет земљотреса, заштита подразумева обавезну примену техничких прописа за изградњу на сеизмичким подручјима при пројектовању и грађењу.</w:t>
      </w:r>
    </w:p>
    <w:p w:rsidR="00A51F48" w:rsidRPr="00EB36BF" w:rsidRDefault="00C10EFE" w:rsidP="00AC369A">
      <w:pPr>
        <w:pStyle w:val="Heading3"/>
      </w:pPr>
      <w:r w:rsidRPr="00EB36BF">
        <w:t>2.</w:t>
      </w:r>
      <w:r w:rsidR="006811FD">
        <w:t>6</w:t>
      </w:r>
      <w:r w:rsidRPr="00EB36BF">
        <w:t xml:space="preserve">.7. </w:t>
      </w:r>
      <w:r w:rsidR="00A51F48" w:rsidRPr="00EB36BF">
        <w:t>Услови</w:t>
      </w:r>
      <w:r w:rsidR="00DD4378" w:rsidRPr="00EB36BF">
        <w:t xml:space="preserve"> прилагођавања потребама одбране земље</w:t>
      </w:r>
      <w:r w:rsidR="00A51F48" w:rsidRPr="00EB36BF">
        <w:t xml:space="preserve"> и мере заштите од ратних дејстава</w:t>
      </w:r>
    </w:p>
    <w:p w:rsidR="00AF705B" w:rsidRPr="00EB36BF" w:rsidRDefault="00170562" w:rsidP="006C30BA">
      <w:pPr>
        <w:pStyle w:val="Osnovni"/>
      </w:pPr>
      <w:r w:rsidRPr="00EB36BF">
        <w:t>Услови заштите и уређења насеља у случају рата или за потребе одбране, уграђени су у дугогодишњу и дугорочну концепцију планирања просторне организације града, размештају објеката од виталног значаја и планирању саобраћајне инфраструктуре.</w:t>
      </w:r>
    </w:p>
    <w:p w:rsidR="00A51F48" w:rsidRPr="00EB36BF" w:rsidRDefault="00C10EFE" w:rsidP="007C2AAE">
      <w:pPr>
        <w:pStyle w:val="Heading3"/>
      </w:pPr>
      <w:r w:rsidRPr="00EB36BF">
        <w:t>2.</w:t>
      </w:r>
      <w:r w:rsidR="006811FD">
        <w:t>6</w:t>
      </w:r>
      <w:r w:rsidRPr="00EB36BF">
        <w:t xml:space="preserve">.8. </w:t>
      </w:r>
      <w:r w:rsidR="00A51F48" w:rsidRPr="00EB36BF">
        <w:t>Услови којима се површине и објекти</w:t>
      </w:r>
      <w:r w:rsidR="00A44766" w:rsidRPr="00EB36BF">
        <w:t xml:space="preserve"> јавне намене чине приступачним</w:t>
      </w:r>
      <w:r w:rsidR="00A44766" w:rsidRPr="00EB36BF">
        <w:br/>
      </w:r>
      <w:r w:rsidR="00A51F48" w:rsidRPr="00EB36BF">
        <w:t>особама са инвалидитетом</w:t>
      </w:r>
    </w:p>
    <w:p w:rsidR="007C2AAE" w:rsidRPr="00EB36BF" w:rsidRDefault="007C2AAE" w:rsidP="007C2AAE">
      <w:pPr>
        <w:pStyle w:val="Osnovni"/>
      </w:pPr>
      <w:r w:rsidRPr="00EB36BF">
        <w:t>Приступачност се односи на планирање нових објеката и простора, пројектовање и изградњу и доградњу нових објеката, као и на реконструкцију и адаптацију постојећих објеката када је то могуће у техничком смислу.</w:t>
      </w:r>
    </w:p>
    <w:p w:rsidR="007C2AAE" w:rsidRPr="00EB36BF" w:rsidRDefault="007C2AAE" w:rsidP="007C2AAE">
      <w:pPr>
        <w:pStyle w:val="Osnovni"/>
      </w:pPr>
      <w:r w:rsidRPr="00EB36BF">
        <w:t>Обавезни елементи приступачности су:</w:t>
      </w:r>
    </w:p>
    <w:p w:rsidR="007C2AAE" w:rsidRPr="00EB36BF" w:rsidRDefault="007C2AAE" w:rsidP="007C2AAE">
      <w:pPr>
        <w:pStyle w:val="Osnovni"/>
      </w:pPr>
      <w:r w:rsidRPr="00EB36BF">
        <w:t>елементи приступачности за савладавање висинских разлика;</w:t>
      </w:r>
    </w:p>
    <w:p w:rsidR="007C2AAE" w:rsidRPr="00EB36BF" w:rsidRDefault="007C2AAE" w:rsidP="007C2AAE">
      <w:pPr>
        <w:pStyle w:val="Osnovni"/>
      </w:pPr>
      <w:r w:rsidRPr="00EB36BF">
        <w:t>елементи приступачности кретања и боравка у простору – стамбене и стамбено – пословне зграде и објекти за јавно коришћење;</w:t>
      </w:r>
    </w:p>
    <w:p w:rsidR="007C2AAE" w:rsidRPr="00EB36BF" w:rsidRDefault="007C2AAE" w:rsidP="007C2AAE">
      <w:pPr>
        <w:pStyle w:val="Osnovni"/>
      </w:pPr>
      <w:r w:rsidRPr="00EB36BF">
        <w:t>елементи приступачности јавног саобраћаја.</w:t>
      </w:r>
    </w:p>
    <w:p w:rsidR="007C2AAE" w:rsidRPr="00EB36BF" w:rsidRDefault="002C7AC5" w:rsidP="007D3479">
      <w:pPr>
        <w:pStyle w:val="Osnovni"/>
      </w:pPr>
      <w:r w:rsidRPr="007D3479">
        <w:t>Код</w:t>
      </w:r>
      <w:r w:rsidRPr="00EB36BF">
        <w:rPr>
          <w:lang w:val="sr-Latn-RS"/>
        </w:rPr>
        <w:t xml:space="preserve"> пројектовања и изградње саобраћајних, пешачких и других површина намењених кретању</w:t>
      </w:r>
      <w:r w:rsidRPr="00EB36BF">
        <w:t>,</w:t>
      </w:r>
      <w:r w:rsidRPr="00EB36BF">
        <w:rPr>
          <w:lang w:val="sr-Latn-RS"/>
        </w:rPr>
        <w:t xml:space="preserve"> код прилаза објектима за јавно коришћење </w:t>
      </w:r>
      <w:r w:rsidRPr="00EB36BF">
        <w:t xml:space="preserve">као и </w:t>
      </w:r>
      <w:r w:rsidRPr="00EB36BF">
        <w:rPr>
          <w:lang w:val="sr-Latn-RS"/>
        </w:rPr>
        <w:t xml:space="preserve">код објеката високоградње </w:t>
      </w:r>
      <w:r w:rsidRPr="00EB36BF">
        <w:t>о</w:t>
      </w:r>
      <w:r w:rsidR="007C2AAE" w:rsidRPr="00EB36BF">
        <w:t>бе</w:t>
      </w:r>
      <w:r w:rsidRPr="00EB36BF">
        <w:t>збе</w:t>
      </w:r>
      <w:r w:rsidR="007C2AAE" w:rsidRPr="00EB36BF">
        <w:t>дити услове за несметано кретање деце, старих, хендикепираних и инвалидних лица у складу са Правилником о техничким стандардима планирања, пројектовања и изградње објеката којим се осигурава несметано кретање и приступ особама са инвалидитетом, деци и старим особама („Службени гласник РС“, бр.22/15) и и уз поштовање одредби Закона о спречавању дискриминације особа са инвалидитетом („Службени гласник РС“, бр.33/06).</w:t>
      </w:r>
    </w:p>
    <w:p w:rsidR="000B2EB9" w:rsidRPr="00EB36BF" w:rsidRDefault="000B2EB9" w:rsidP="000B2EB9">
      <w:pPr>
        <w:pStyle w:val="Osnovni"/>
      </w:pPr>
      <w:r w:rsidRPr="00EB36BF">
        <w:rPr>
          <w:lang w:val="sr-Cyrl-CS"/>
        </w:rPr>
        <w:t>У складу са стандардима приступачности осигурати услове за несметано</w:t>
      </w:r>
      <w:r w:rsidRPr="00EB36BF">
        <w:t xml:space="preserve"> </w:t>
      </w:r>
      <w:r w:rsidRPr="00EB36BF">
        <w:rPr>
          <w:lang w:val="sr-Cyrl-CS"/>
        </w:rPr>
        <w:t>кретање на следећи</w:t>
      </w:r>
      <w:r w:rsidRPr="00EB36BF">
        <w:t xml:space="preserve"> </w:t>
      </w:r>
      <w:r w:rsidRPr="00EB36BF">
        <w:rPr>
          <w:lang w:val="sr-Cyrl-CS"/>
        </w:rPr>
        <w:t>начин:</w:t>
      </w:r>
    </w:p>
    <w:p w:rsidR="000B2EB9" w:rsidRPr="00EB36BF" w:rsidRDefault="000B2EB9" w:rsidP="00C427A2">
      <w:pPr>
        <w:pStyle w:val="Tacka2"/>
        <w:rPr>
          <w:lang w:val="sr-Cyrl-CS"/>
        </w:rPr>
      </w:pPr>
      <w:r w:rsidRPr="00EB36BF">
        <w:rPr>
          <w:lang w:val="sr-Cyrl-CS"/>
        </w:rPr>
        <w:t>на свим пешачким прелазима висинску разлику између тротоара и коловоза неутралисати обарањем ивичњака;</w:t>
      </w:r>
    </w:p>
    <w:p w:rsidR="000B2EB9" w:rsidRPr="00EB36BF" w:rsidRDefault="000B2EB9" w:rsidP="00C427A2">
      <w:pPr>
        <w:pStyle w:val="Tacka2"/>
        <w:rPr>
          <w:lang w:val="sr-Cyrl-CS"/>
        </w:rPr>
      </w:pPr>
      <w:r w:rsidRPr="00EB36BF">
        <w:rPr>
          <w:lang w:val="sr-Cyrl-CS"/>
        </w:rPr>
        <w:t>на радијусима укрштања саобраћајница као и интерних унутарблоковских саобраћајница са ободним саобраћајницама (на местима пешачких прелаза) планирати прелазне рампе за повезивање тротоара и коловоза.</w:t>
      </w:r>
    </w:p>
    <w:p w:rsidR="000B2EB9" w:rsidRPr="00EB36BF" w:rsidRDefault="000B2EB9" w:rsidP="00C427A2">
      <w:pPr>
        <w:pStyle w:val="Tacka2"/>
        <w:rPr>
          <w:lang w:val="sr-Cyrl-CS"/>
        </w:rPr>
      </w:pPr>
      <w:r w:rsidRPr="00EB36BF">
        <w:rPr>
          <w:lang w:val="sr-Cyrl-CS"/>
        </w:rPr>
        <w:t>обезбедити рампе са дозвољеним падом ради несметаног приступа колица објекту,</w:t>
      </w:r>
    </w:p>
    <w:p w:rsidR="000B2EB9" w:rsidRPr="00EB36BF" w:rsidRDefault="000B2EB9" w:rsidP="00C427A2">
      <w:pPr>
        <w:pStyle w:val="Tacka2"/>
        <w:rPr>
          <w:lang w:val="sr-Cyrl-CS"/>
        </w:rPr>
      </w:pPr>
      <w:r w:rsidRPr="00EB36BF">
        <w:rPr>
          <w:lang w:val="sr-Cyrl-CS"/>
        </w:rPr>
        <w:t>минималне ширине рампи за приступ објектима морају бити 90цм, а нагиб од 1:20 (5%) до 1:12 (8%),</w:t>
      </w:r>
    </w:p>
    <w:p w:rsidR="000B2EB9" w:rsidRPr="00EB36BF" w:rsidRDefault="000B2EB9" w:rsidP="00C427A2">
      <w:pPr>
        <w:pStyle w:val="Tacka2"/>
        <w:rPr>
          <w:lang w:val="sr-Cyrl-CS"/>
        </w:rPr>
      </w:pPr>
      <w:r w:rsidRPr="00EB36BF">
        <w:rPr>
          <w:lang w:val="sr-Cyrl-CS"/>
        </w:rPr>
        <w:t>тротоари и пешачки прелази потребно је да имају нагиб до 5% (1:20), највиши попречни нагиб уличних тротоара и пешачких стаза управно на правац кретања износи 2%,</w:t>
      </w:r>
    </w:p>
    <w:p w:rsidR="000B2EB9" w:rsidRPr="00EB36BF" w:rsidRDefault="000B2EB9" w:rsidP="00C427A2">
      <w:pPr>
        <w:pStyle w:val="Tacka2"/>
        <w:rPr>
          <w:lang w:val="sr-Cyrl-CS"/>
        </w:rPr>
      </w:pPr>
      <w:r w:rsidRPr="00EB36BF">
        <w:rPr>
          <w:lang w:val="sr-Cyrl-CS"/>
        </w:rPr>
        <w:t>избегавати различите нивое пешачких простора, а када је промена неизбежна, савладавати је и рампом поред степеништа</w:t>
      </w:r>
      <w:r w:rsidRPr="00EB36BF">
        <w:t>.</w:t>
      </w:r>
    </w:p>
    <w:p w:rsidR="008F0F4B" w:rsidRDefault="008F0F4B">
      <w:pPr>
        <w:rPr>
          <w:rFonts w:cs="Tahoma"/>
          <w:b/>
          <w:iCs/>
          <w:noProof w:val="0"/>
          <w:lang w:eastAsia="sr-Latn-RS"/>
        </w:rPr>
      </w:pPr>
      <w:r>
        <w:br w:type="page"/>
      </w:r>
    </w:p>
    <w:p w:rsidR="008F2EBC" w:rsidRPr="00B349EF" w:rsidRDefault="00875752" w:rsidP="00B349EF">
      <w:pPr>
        <w:pStyle w:val="Heading2"/>
        <w:rPr>
          <w:rStyle w:val="Hyperlink"/>
          <w:color w:val="auto"/>
          <w:u w:val="none"/>
        </w:rPr>
      </w:pPr>
      <w:hyperlink w:anchor="_Toc418074575" w:history="1">
        <w:bookmarkStart w:id="40" w:name="_Toc461625895"/>
        <w:bookmarkStart w:id="41" w:name="_Toc496529438"/>
        <w:r w:rsidR="008F2EBC" w:rsidRPr="00B349EF">
          <w:rPr>
            <w:rStyle w:val="Hyperlink"/>
            <w:color w:val="auto"/>
            <w:u w:val="none"/>
          </w:rPr>
          <w:t>2.</w:t>
        </w:r>
        <w:r w:rsidR="006811FD">
          <w:rPr>
            <w:rStyle w:val="Hyperlink"/>
            <w:color w:val="auto"/>
            <w:u w:val="none"/>
          </w:rPr>
          <w:t>7</w:t>
        </w:r>
        <w:r w:rsidR="008F2EBC" w:rsidRPr="00B349EF">
          <w:rPr>
            <w:rStyle w:val="Hyperlink"/>
            <w:color w:val="auto"/>
            <w:u w:val="none"/>
          </w:rPr>
          <w:t>. Мере енергетске ефикасности објеката</w:t>
        </w:r>
        <w:bookmarkEnd w:id="40"/>
        <w:bookmarkEnd w:id="41"/>
      </w:hyperlink>
    </w:p>
    <w:p w:rsidR="008F2EBC" w:rsidRPr="00EB36BF" w:rsidRDefault="008F2EBC" w:rsidP="008F2EBC">
      <w:pPr>
        <w:pStyle w:val="Osnovni"/>
        <w:rPr>
          <w:lang w:eastAsia="sr-Latn-RS"/>
        </w:rPr>
      </w:pPr>
      <w:r w:rsidRPr="00EB36BF">
        <w:rPr>
          <w:lang w:eastAsia="sr-Latn-RS"/>
        </w:rPr>
        <w:t>При пројектовању и изградњи објеката, у циљу повећања енергетске ефикасности оба</w:t>
      </w:r>
      <w:r w:rsidRPr="00EB36BF">
        <w:rPr>
          <w:lang w:eastAsia="sr-Latn-RS"/>
        </w:rPr>
        <w:softHyphen/>
        <w:t>везна је примена одговарајућих прописа за уштеду енергије и топлотну заштиту, енергетски ефикасних технологија, ене</w:t>
      </w:r>
      <w:r w:rsidR="00992BD2" w:rsidRPr="00EB36BF">
        <w:rPr>
          <w:lang w:eastAsia="sr-Latn-RS"/>
        </w:rPr>
        <w:t>р</w:t>
      </w:r>
      <w:r w:rsidRPr="00EB36BF">
        <w:rPr>
          <w:lang w:eastAsia="sr-Latn-RS"/>
        </w:rPr>
        <w:t>гетски ефикасних материјала, система и уређаја, што треба да доведе до смањења укупне потрошње примарне енергије, а у складу са прописима из ове области (Правилником о енергетској ефикасности зграда, „Сл. гласник РС“, бр.61/11 и Правилником о условима, садржини и начину издавања сертификата о енергетским својствима зграда, „Сл. гласник РС“, бр.69/12 и др.).</w:t>
      </w:r>
    </w:p>
    <w:p w:rsidR="009A1491" w:rsidRPr="00EB36BF" w:rsidRDefault="009A1491" w:rsidP="009A1491">
      <w:pPr>
        <w:pStyle w:val="Osnovni"/>
      </w:pPr>
      <w:r w:rsidRPr="00EB36BF">
        <w:t xml:space="preserve">Позиционирање и оријентацију објеката прилагодити принципима пројектовања енергетски ефикасних зграда, у складу са микроклиматским условима. Најпогоднији облик локације је правоугаоник, са широм страном у правцу исток-запад и ужом страном у правцу север - југ. </w:t>
      </w:r>
    </w:p>
    <w:p w:rsidR="009A1491" w:rsidRPr="00EB36BF" w:rsidRDefault="009A1491" w:rsidP="009A1491">
      <w:pPr>
        <w:pStyle w:val="Osnovni"/>
      </w:pPr>
      <w:r w:rsidRPr="00EB36BF">
        <w:t xml:space="preserve">Равни терени су погодни за организацију, али на јужној страни не постављати високе објекте, чија сенка може угрозити суседне објекте. </w:t>
      </w:r>
    </w:p>
    <w:p w:rsidR="008F2EBC" w:rsidRPr="00EB36BF" w:rsidRDefault="008F2EBC" w:rsidP="008F2EBC">
      <w:pPr>
        <w:pStyle w:val="Podvuceniosnovni"/>
      </w:pPr>
      <w:r w:rsidRPr="00EB36BF">
        <w:t>Мере за унапређење енергетске ефикасности</w:t>
      </w:r>
    </w:p>
    <w:p w:rsidR="008F2EBC" w:rsidRPr="00EB36BF" w:rsidRDefault="008F2EBC" w:rsidP="008F2EBC">
      <w:pPr>
        <w:pStyle w:val="Osnovni"/>
      </w:pPr>
      <w:r w:rsidRPr="00EB36BF">
        <w:t>Опште мере за унапређење енергетске ефикасности:</w:t>
      </w:r>
    </w:p>
    <w:p w:rsidR="008F2EBC" w:rsidRPr="00EB36BF" w:rsidRDefault="008F2EBC" w:rsidP="00D9237E">
      <w:pPr>
        <w:pStyle w:val="Tacka2"/>
      </w:pPr>
      <w:r w:rsidRPr="00EB36BF">
        <w:t>рационална употреба квалитетних енергената и повећање енергетске ефикасности у производњи, дистрибуцији и коришћењу енергије код крајњих корисника енергетских услуга,</w:t>
      </w:r>
    </w:p>
    <w:p w:rsidR="008F2EBC" w:rsidRPr="00EB36BF" w:rsidRDefault="008F2EBC" w:rsidP="00D9237E">
      <w:pPr>
        <w:pStyle w:val="Tacka2"/>
      </w:pPr>
      <w:r w:rsidRPr="00EB36BF">
        <w:t>рационално коришћење необновљивих природних и замена необновљивих извора енергије обновљивим где год је то могуће,</w:t>
      </w:r>
    </w:p>
    <w:p w:rsidR="008F2EBC" w:rsidRPr="00EB36BF" w:rsidRDefault="008F2EBC" w:rsidP="00D9237E">
      <w:pPr>
        <w:pStyle w:val="Tacka2"/>
      </w:pPr>
      <w:r w:rsidRPr="00EB36BF">
        <w:t>побољшање енергетске ефикасности и рационално коришћење енергије на нивоу града – у јавним комуналним предузећима, установама и јавним објектима у надлежности града применом мера на грађевинском омотачу, систему грејања и унутрашњем осветљењу;</w:t>
      </w:r>
    </w:p>
    <w:p w:rsidR="008F2EBC" w:rsidRPr="00EB36BF" w:rsidRDefault="008F2EBC" w:rsidP="00D9237E">
      <w:pPr>
        <w:pStyle w:val="Tacka2"/>
      </w:pPr>
      <w:r w:rsidRPr="00EB36BF">
        <w:t>подизање нивоа свести крајњих корисника о енергетској ефикасности, потреби за рационалним коришћењем енергије и уштеди која се може постић</w:t>
      </w:r>
      <w:r w:rsidR="0090517B" w:rsidRPr="00EB36BF">
        <w:t>и спровођењем информативних кам</w:t>
      </w:r>
      <w:r w:rsidRPr="00EB36BF">
        <w:t>пања о енергетској ефикасности;</w:t>
      </w:r>
    </w:p>
    <w:p w:rsidR="008F2EBC" w:rsidRPr="00EB36BF" w:rsidRDefault="008F2EBC" w:rsidP="008F2EBC">
      <w:pPr>
        <w:pStyle w:val="Osnovni"/>
      </w:pPr>
      <w:r w:rsidRPr="00EB36BF">
        <w:t>Европска директива EU 2002/91/EC о енергетској ефикасности зграда има за циљ повећање енергетских перформанси јавних, пословних и приватних објеката доприносећи ширим циљевима смањења емисије гасова са ефектом стаклене баште. Ова директива је дизајнирана да задовољи Кјото протокол и одговори на питања из Зелене књиге ЕУ о сигурном снабдевању енергијом. Овом директивом се постављају минимални захтеви енергетске ефикасности за све нове и постојеће зграде које пролазе кроз велике преправке.</w:t>
      </w:r>
    </w:p>
    <w:p w:rsidR="008F2EBC" w:rsidRPr="00EB36BF" w:rsidRDefault="008F2EBC" w:rsidP="00E601AE">
      <w:pPr>
        <w:pStyle w:val="Podvuceniosnovni"/>
      </w:pPr>
      <w:r w:rsidRPr="00EB36BF">
        <w:t>Посебне мере за унапређење енергетске ефикасности:</w:t>
      </w:r>
    </w:p>
    <w:p w:rsidR="008F2EBC" w:rsidRPr="00EB36BF" w:rsidRDefault="008F2EBC" w:rsidP="00D9237E">
      <w:pPr>
        <w:pStyle w:val="Tacka2"/>
      </w:pPr>
      <w:r w:rsidRPr="00EB36BF">
        <w:t>извођење грађевинских радова на објектима у границама Плана, у циљу повећања енергетске ефикасности - боља изолација, замена прозора, ефикасније грејање и хлађење;</w:t>
      </w:r>
    </w:p>
    <w:p w:rsidR="008F2EBC" w:rsidRPr="00EB36BF" w:rsidRDefault="008F2EBC" w:rsidP="00D9237E">
      <w:pPr>
        <w:pStyle w:val="Tacka2"/>
      </w:pPr>
      <w:r w:rsidRPr="00EB36BF">
        <w:t>подизање нивоа свести крајњих корисника о енергетској ефикасности, потреби за рационалним коришћењем енергије и уштеди која се може постићи спровођењем мера енергетске ефикасности;</w:t>
      </w:r>
    </w:p>
    <w:p w:rsidR="008F2EBC" w:rsidRPr="00EB36BF" w:rsidRDefault="008F2EBC" w:rsidP="00D9237E">
      <w:pPr>
        <w:pStyle w:val="Tacka2"/>
      </w:pPr>
      <w:r w:rsidRPr="00EB36BF">
        <w:t>побољшање енергетске ефикасности јавне расвете - замена старих сијалица и светиљки новом опремом која смањује потрошњу;</w:t>
      </w:r>
    </w:p>
    <w:p w:rsidR="008F2EBC" w:rsidRPr="00EB36BF" w:rsidRDefault="008F2EBC" w:rsidP="00D9237E">
      <w:pPr>
        <w:pStyle w:val="Tacka2"/>
      </w:pPr>
      <w:r w:rsidRPr="00EB36BF">
        <w:t>побољшање енергетске ефикасности водовода и канализације - уградњом фреквентних регулатора и пумпи са променљивим бројем обртаја;</w:t>
      </w:r>
    </w:p>
    <w:p w:rsidR="008F2EBC" w:rsidRPr="00EB36BF" w:rsidRDefault="008F2EBC" w:rsidP="00D9237E">
      <w:pPr>
        <w:pStyle w:val="Tacka2"/>
      </w:pPr>
      <w:r w:rsidRPr="00EB36BF">
        <w:lastRenderedPageBreak/>
        <w:t>побољшање енергетске ефикасности даљинског грејања изградњом модерних подстаница и уградњом термостатских вентила.</w:t>
      </w:r>
    </w:p>
    <w:p w:rsidR="008F2EBC" w:rsidRPr="00EB36BF" w:rsidRDefault="008F2EBC" w:rsidP="008F2EBC">
      <w:pPr>
        <w:pStyle w:val="Osnovni"/>
        <w:rPr>
          <w:lang w:eastAsia="sr-Latn-RS"/>
        </w:rPr>
      </w:pPr>
      <w:r w:rsidRPr="00EB36BF">
        <w:rPr>
          <w:lang w:eastAsia="sr-Latn-RS"/>
        </w:rPr>
        <w:t>Програм енергетске ефикасности Града Крушевца 2015. - 2018.г., усвојен је у децембру 2014. године.</w:t>
      </w:r>
    </w:p>
    <w:p w:rsidR="008F2EBC" w:rsidRPr="00EB36BF" w:rsidRDefault="008F2EBC" w:rsidP="008F2EBC">
      <w:pPr>
        <w:pStyle w:val="Osnovni"/>
        <w:rPr>
          <w:lang w:eastAsia="sr-Latn-RS"/>
        </w:rPr>
      </w:pPr>
    </w:p>
    <w:p w:rsidR="006A65F4" w:rsidRPr="00EB36BF" w:rsidRDefault="006A65F4" w:rsidP="00DD5BC5">
      <w:pPr>
        <w:pStyle w:val="Tabelanaslov"/>
        <w:spacing w:before="120"/>
        <w:sectPr w:rsidR="006A65F4" w:rsidRPr="00EB36BF" w:rsidSect="0022781D">
          <w:footerReference w:type="default" r:id="rId12"/>
          <w:footerReference w:type="first" r:id="rId13"/>
          <w:footnotePr>
            <w:pos w:val="beneathText"/>
          </w:footnotePr>
          <w:pgSz w:w="11905" w:h="16837" w:code="9"/>
          <w:pgMar w:top="2268" w:right="1134" w:bottom="1701" w:left="1701" w:header="1701" w:footer="567" w:gutter="0"/>
          <w:cols w:space="720"/>
          <w:titlePg/>
          <w:docGrid w:linePitch="360"/>
        </w:sectPr>
      </w:pPr>
    </w:p>
    <w:bookmarkStart w:id="42" w:name="_Toc418074581"/>
    <w:bookmarkStart w:id="43" w:name="_Toc461625896"/>
    <w:bookmarkStart w:id="44" w:name="_Toc496529439"/>
    <w:p w:rsidR="00B564F2" w:rsidRPr="00B009E0" w:rsidRDefault="00953419" w:rsidP="003F5573">
      <w:pPr>
        <w:pStyle w:val="Heading1"/>
      </w:pPr>
      <w:r w:rsidRPr="00B009E0">
        <w:rPr>
          <w:noProof/>
          <w:lang w:val="sr-Latn-RS"/>
        </w:rPr>
        <w:lastRenderedPageBreak/>
        <mc:AlternateContent>
          <mc:Choice Requires="wps">
            <w:drawing>
              <wp:anchor distT="0" distB="0" distL="114300" distR="114300" simplePos="0" relativeHeight="251657216" behindDoc="1" locked="0" layoutInCell="1" allowOverlap="1">
                <wp:simplePos x="0" y="0"/>
                <wp:positionH relativeFrom="margin">
                  <wp:posOffset>-288290</wp:posOffset>
                </wp:positionH>
                <wp:positionV relativeFrom="paragraph">
                  <wp:posOffset>-828040</wp:posOffset>
                </wp:positionV>
                <wp:extent cx="6120130" cy="1510665"/>
                <wp:effectExtent l="1270" t="2540" r="3175"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10665"/>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E45" w:rsidRDefault="00952E45" w:rsidP="00B91A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2.7pt;margin-top:-65.2pt;width:481.9pt;height:11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" stroked="f">
                <v:fill color2="#fabf8f" rotate="t" focus="100%" type="gradient"/>
                <v:textbox inset="0,0,0,0">
                  <w:txbxContent>
                    <w:p w:rsidR="00952E45" w:rsidRDefault="00952E45" w:rsidP="00B91A67"/>
                  </w:txbxContent>
                </v:textbox>
                <w10:wrap anchorx="margin"/>
              </v:shape>
            </w:pict>
          </mc:Fallback>
        </mc:AlternateContent>
      </w:r>
      <w:r w:rsidR="00BA1EF2" w:rsidRPr="00B009E0">
        <w:t>3</w:t>
      </w:r>
      <w:r w:rsidR="009B5071" w:rsidRPr="00B009E0">
        <w:t>.</w:t>
      </w:r>
      <w:r w:rsidR="00F975C0" w:rsidRPr="00B009E0">
        <w:tab/>
      </w:r>
      <w:bookmarkEnd w:id="32"/>
      <w:bookmarkEnd w:id="42"/>
      <w:r w:rsidR="00DE0095" w:rsidRPr="00B009E0">
        <w:t>ПРАВИЛА ГРАЂЕЊА</w:t>
      </w:r>
      <w:bookmarkEnd w:id="43"/>
      <w:bookmarkEnd w:id="44"/>
    </w:p>
    <w:p w:rsidR="00E15371" w:rsidRPr="00EB36BF" w:rsidRDefault="00E15371" w:rsidP="00E15371">
      <w:pPr>
        <w:pStyle w:val="Heading2"/>
      </w:pPr>
      <w:bookmarkStart w:id="45" w:name="_Toc461625897"/>
      <w:bookmarkStart w:id="46" w:name="_Toc496529440"/>
      <w:bookmarkStart w:id="47" w:name="_Toc400960237"/>
      <w:bookmarkStart w:id="48" w:name="_Toc418074582"/>
      <w:r w:rsidRPr="005B0D96">
        <w:t>3.1.</w:t>
      </w:r>
      <w:r w:rsidRPr="00EB36BF">
        <w:t xml:space="preserve"> </w:t>
      </w:r>
      <w:r w:rsidR="00B84DE3">
        <w:t>Локације</w:t>
      </w:r>
      <w:r w:rsidRPr="00EB36BF">
        <w:t xml:space="preserve"> за које се обавезн</w:t>
      </w:r>
      <w:r w:rsidR="00FD6F48">
        <w:t xml:space="preserve">а израда </w:t>
      </w:r>
      <w:bookmarkEnd w:id="45"/>
      <w:r w:rsidR="00FD6F48">
        <w:t>урбанистичког пројекта</w:t>
      </w:r>
      <w:bookmarkEnd w:id="46"/>
    </w:p>
    <w:p w:rsidR="003D7B72" w:rsidRDefault="000D1969" w:rsidP="000D1969">
      <w:pPr>
        <w:pStyle w:val="Osnovni"/>
        <w:rPr>
          <w:lang w:eastAsia="sr-Latn-RS"/>
        </w:rPr>
      </w:pPr>
      <w:r w:rsidRPr="00483F22">
        <w:rPr>
          <w:lang w:eastAsia="sr-Latn-RS"/>
        </w:rPr>
        <w:t xml:space="preserve">Планом </w:t>
      </w:r>
      <w:r w:rsidR="00B84DE3" w:rsidRPr="00483F22">
        <w:rPr>
          <w:lang w:eastAsia="sr-Latn-RS"/>
        </w:rPr>
        <w:t>дет</w:t>
      </w:r>
      <w:r w:rsidR="00B84DE3">
        <w:rPr>
          <w:lang w:eastAsia="sr-Latn-RS"/>
        </w:rPr>
        <w:t xml:space="preserve">аљне </w:t>
      </w:r>
      <w:r w:rsidRPr="00EB36BF">
        <w:rPr>
          <w:lang w:eastAsia="sr-Latn-RS"/>
        </w:rPr>
        <w:t>регулације</w:t>
      </w:r>
      <w:r w:rsidR="00653E72" w:rsidRPr="00EB36BF">
        <w:rPr>
          <w:lang w:eastAsia="sr-Latn-RS"/>
        </w:rPr>
        <w:t xml:space="preserve"> одређене су </w:t>
      </w:r>
      <w:r w:rsidR="00B84DE3">
        <w:rPr>
          <w:lang w:eastAsia="sr-Latn-RS"/>
        </w:rPr>
        <w:t>локације</w:t>
      </w:r>
      <w:r w:rsidRPr="00EB36BF">
        <w:rPr>
          <w:lang w:eastAsia="sr-Latn-RS"/>
        </w:rPr>
        <w:t xml:space="preserve"> за које је обавезна израда </w:t>
      </w:r>
      <w:r w:rsidR="00CB25FC">
        <w:rPr>
          <w:lang w:eastAsia="sr-Latn-RS"/>
        </w:rPr>
        <w:t>Урбанистичких пројеката:</w:t>
      </w:r>
    </w:p>
    <w:p w:rsidR="00B84AB9" w:rsidRPr="00B84AB9" w:rsidRDefault="006D38D5" w:rsidP="005E45CD">
      <w:pPr>
        <w:pStyle w:val="Tacka1"/>
        <w:rPr>
          <w:lang w:val="sr-Cyrl-CS"/>
        </w:rPr>
      </w:pPr>
      <w:r>
        <w:t>објекте вишепородичног становања</w:t>
      </w:r>
      <w:r w:rsidR="00B84AB9">
        <w:t xml:space="preserve"> </w:t>
      </w:r>
      <w:r w:rsidR="00E33263">
        <w:t xml:space="preserve">у </w:t>
      </w:r>
      <w:r w:rsidR="00711489">
        <w:t>урбанистич</w:t>
      </w:r>
      <w:r w:rsidR="00E33263">
        <w:t>к</w:t>
      </w:r>
      <w:r w:rsidR="00B84AB9">
        <w:t>ој</w:t>
      </w:r>
      <w:r w:rsidR="00E33263">
        <w:t xml:space="preserve"> зон</w:t>
      </w:r>
      <w:r w:rsidR="00B80B9B">
        <w:t>и А.1.2 и А</w:t>
      </w:r>
      <w:r w:rsidR="00E269B5">
        <w:t>2</w:t>
      </w:r>
      <w:r w:rsidR="00B84AB9">
        <w:t xml:space="preserve"> </w:t>
      </w:r>
    </w:p>
    <w:p w:rsidR="00F9212C" w:rsidRPr="00097ADA" w:rsidRDefault="00381E4F" w:rsidP="005E45CD">
      <w:pPr>
        <w:pStyle w:val="Tacka1"/>
        <w:rPr>
          <w:lang w:val="sr-Cyrl-CS"/>
        </w:rPr>
      </w:pPr>
      <w:r>
        <w:t xml:space="preserve">објекте комерцијалних делатности са становањем у урбанистичкој зони </w:t>
      </w:r>
      <w:r w:rsidR="00B84AB9">
        <w:t>А.1.1 и А.1.3</w:t>
      </w:r>
      <w:r>
        <w:t xml:space="preserve"> </w:t>
      </w:r>
      <w:r w:rsidR="00E33263">
        <w:t xml:space="preserve">или за компатибилну намену у </w:t>
      </w:r>
      <w:r>
        <w:t xml:space="preserve">овим </w:t>
      </w:r>
      <w:r w:rsidR="00E33263">
        <w:t>зон</w:t>
      </w:r>
      <w:r>
        <w:t>ама</w:t>
      </w:r>
      <w:r w:rsidR="00E4758E">
        <w:t>;</w:t>
      </w:r>
    </w:p>
    <w:p w:rsidR="007F72E4" w:rsidRDefault="0004230C" w:rsidP="009C6636">
      <w:pPr>
        <w:pStyle w:val="Osnovni"/>
        <w:rPr>
          <w:lang w:val="sr-Cyrl-CS"/>
        </w:rPr>
      </w:pPr>
      <w:r>
        <w:t xml:space="preserve">За објекте вишепородичног становања </w:t>
      </w:r>
      <w:r w:rsidR="00C22CAB">
        <w:t xml:space="preserve">или објекте </w:t>
      </w:r>
      <w:r>
        <w:t>комерцијалн</w:t>
      </w:r>
      <w:r w:rsidR="007C3B45">
        <w:t>их делатности</w:t>
      </w:r>
      <w:r>
        <w:t xml:space="preserve"> који имају карактеристике објеката вишепородичног становања</w:t>
      </w:r>
      <w:r w:rsidR="00097ADA">
        <w:t xml:space="preserve"> </w:t>
      </w:r>
      <w:r w:rsidR="00C22CAB">
        <w:t>израда урбанистичког пројекта</w:t>
      </w:r>
      <w:r w:rsidR="00E97EC7">
        <w:t xml:space="preserve"> </w:t>
      </w:r>
      <w:r w:rsidR="00097ADA">
        <w:t>је потребна ради</w:t>
      </w:r>
      <w:r w:rsidR="00E97EC7">
        <w:t xml:space="preserve"> урбанистичко </w:t>
      </w:r>
      <w:r w:rsidR="00C22CAB">
        <w:t>архитектонске разраде локације</w:t>
      </w:r>
      <w:r w:rsidR="00EA5AE8">
        <w:t xml:space="preserve"> или на захтев инвеститора у складу са Законом</w:t>
      </w:r>
      <w:r w:rsidR="00C22CAB">
        <w:t xml:space="preserve">. У том случају у урбанистичком пројекту потребно је </w:t>
      </w:r>
      <w:r w:rsidR="00F9212C">
        <w:rPr>
          <w:lang w:val="sr-Cyrl-CS"/>
        </w:rPr>
        <w:t>урадити урбанистичку анализу зоне у којој се налазе</w:t>
      </w:r>
      <w:r w:rsidR="00C22CAB">
        <w:rPr>
          <w:lang w:val="sr-Cyrl-CS"/>
        </w:rPr>
        <w:t>.</w:t>
      </w:r>
      <w:r w:rsidR="00F9212C">
        <w:rPr>
          <w:lang w:val="sr-Cyrl-CS"/>
        </w:rPr>
        <w:t xml:space="preserve"> Обавезно је испунити све услове дате урбанистичким планом, који се односе и на услове из </w:t>
      </w:r>
      <w:r w:rsidR="00373B28" w:rsidRPr="00EB36BF">
        <w:rPr>
          <w:lang w:val="sr-Cyrl-CS"/>
        </w:rPr>
        <w:t>домена обезбеђивања довољног броја гаражних и паркинг места, приступних саобраћајница, стаза, места за контејнере, минимума слободних површина неопходних за организацију жи</w:t>
      </w:r>
      <w:r w:rsidR="009C6636">
        <w:rPr>
          <w:lang w:val="sr-Cyrl-CS"/>
        </w:rPr>
        <w:t>вота станара</w:t>
      </w:r>
      <w:r w:rsidR="00393A50">
        <w:rPr>
          <w:lang w:val="sr-Cyrl-CS"/>
        </w:rPr>
        <w:t xml:space="preserve"> или корисника</w:t>
      </w:r>
      <w:r w:rsidR="009C6636">
        <w:rPr>
          <w:lang w:val="sr-Cyrl-CS"/>
        </w:rPr>
        <w:t xml:space="preserve"> ових објеката и др.</w:t>
      </w:r>
    </w:p>
    <w:p w:rsidR="00381E4F" w:rsidRPr="00381E4F" w:rsidRDefault="00381E4F" w:rsidP="00381E4F">
      <w:pPr>
        <w:pStyle w:val="Osnovni"/>
      </w:pPr>
      <w:r w:rsidRPr="00EB36BF">
        <w:t>Планом нису одређене локације за израду урбанистичко архитектонског конкурса.</w:t>
      </w:r>
    </w:p>
    <w:p w:rsidR="007F5F45" w:rsidRPr="00EB36BF" w:rsidRDefault="00B93113" w:rsidP="00B93113">
      <w:pPr>
        <w:pStyle w:val="Heading2"/>
      </w:pPr>
      <w:bookmarkStart w:id="49" w:name="_Toc461625898"/>
      <w:bookmarkStart w:id="50" w:name="_Toc496529441"/>
      <w:r w:rsidRPr="005B0D96">
        <w:t xml:space="preserve">3.2. </w:t>
      </w:r>
      <w:bookmarkEnd w:id="49"/>
      <w:r w:rsidR="00CE20C4" w:rsidRPr="005B0D96">
        <w:t>Локације за које је обавезна израда планова парцелације, односно препарцелације</w:t>
      </w:r>
      <w:bookmarkEnd w:id="50"/>
    </w:p>
    <w:p w:rsidR="00240560" w:rsidRPr="00EB36BF" w:rsidRDefault="00240560" w:rsidP="00240560">
      <w:pPr>
        <w:pStyle w:val="Osnovni"/>
      </w:pPr>
      <w:r w:rsidRPr="00EB36BF">
        <w:t xml:space="preserve">Планом се </w:t>
      </w:r>
      <w:r w:rsidR="00352D98" w:rsidRPr="00EB36BF">
        <w:t>одређује</w:t>
      </w:r>
      <w:r w:rsidRPr="00EB36BF">
        <w:t xml:space="preserve"> израда пројеката парцелације, одн. препарцелације за:</w:t>
      </w:r>
    </w:p>
    <w:p w:rsidR="00137DE4" w:rsidRDefault="00482ADD" w:rsidP="005E45CD">
      <w:pPr>
        <w:pStyle w:val="Tacka1"/>
      </w:pPr>
      <w:r w:rsidRPr="00EB36BF">
        <w:t>све јавне површине у оквиру плана (</w:t>
      </w:r>
      <w:r w:rsidR="00330291" w:rsidRPr="00EB36BF">
        <w:t xml:space="preserve"> улице</w:t>
      </w:r>
      <w:r w:rsidR="003C62C1">
        <w:t>, јавне паркинге</w:t>
      </w:r>
      <w:r w:rsidR="00803384">
        <w:t>, јавно зеленило</w:t>
      </w:r>
      <w:r w:rsidR="000068B0" w:rsidRPr="00EB36BF">
        <w:t xml:space="preserve"> и др.</w:t>
      </w:r>
      <w:r w:rsidR="003D1442" w:rsidRPr="00EB36BF">
        <w:t>)</w:t>
      </w:r>
      <w:r w:rsidR="00F67989" w:rsidRPr="00EB36BF">
        <w:t xml:space="preserve"> по указаној потреби ради формирања грађевинске парцеле</w:t>
      </w:r>
      <w:r w:rsidR="00352D98" w:rsidRPr="00EB36BF">
        <w:t>.</w:t>
      </w:r>
      <w:bookmarkStart w:id="51" w:name="_Toc461625900"/>
    </w:p>
    <w:p w:rsidR="00FC4E6C" w:rsidRDefault="00FC4E6C" w:rsidP="00FC4E6C">
      <w:pPr>
        <w:pStyle w:val="Tacka1"/>
      </w:pPr>
      <w:r w:rsidRPr="00EB36BF">
        <w:t>локације са објектима јавне намене (комуналне делатности и др.) по указаној потреби ради формирања грађевинске парцеле;</w:t>
      </w:r>
    </w:p>
    <w:p w:rsidR="00B570B5" w:rsidRPr="00EB36BF" w:rsidRDefault="00BA1EF2" w:rsidP="00A06223">
      <w:pPr>
        <w:pStyle w:val="Heading2"/>
      </w:pPr>
      <w:bookmarkStart w:id="52" w:name="_Toc496529442"/>
      <w:r w:rsidRPr="00EB36BF">
        <w:t>3</w:t>
      </w:r>
      <w:r w:rsidR="009B5071" w:rsidRPr="00EB36BF">
        <w:t>.</w:t>
      </w:r>
      <w:r w:rsidR="00B223BC">
        <w:t>3</w:t>
      </w:r>
      <w:r w:rsidR="00BA746C" w:rsidRPr="00EB36BF">
        <w:t xml:space="preserve">. </w:t>
      </w:r>
      <w:r w:rsidR="00B570B5" w:rsidRPr="00EB36BF">
        <w:t>Општи урбанистички услови</w:t>
      </w:r>
      <w:bookmarkEnd w:id="47"/>
      <w:bookmarkEnd w:id="48"/>
      <w:r w:rsidR="00DE0095" w:rsidRPr="00EB36BF">
        <w:t xml:space="preserve"> за парцелацију, регулацију и изградњу</w:t>
      </w:r>
      <w:bookmarkEnd w:id="51"/>
      <w:bookmarkEnd w:id="52"/>
    </w:p>
    <w:p w:rsidR="009D7249" w:rsidRPr="006146C0" w:rsidRDefault="007F5F45" w:rsidP="00CB25FC">
      <w:pPr>
        <w:pStyle w:val="Osnovni"/>
        <w:rPr>
          <w:lang w:val="sr-Latn-RS"/>
        </w:rPr>
      </w:pPr>
      <w:r w:rsidRPr="00EB36BF">
        <w:rPr>
          <w:lang w:eastAsia="sr-Latn-RS"/>
        </w:rPr>
        <w:t xml:space="preserve">Општи </w:t>
      </w:r>
      <w:r w:rsidR="00B41F72" w:rsidRPr="00EB36BF">
        <w:rPr>
          <w:lang w:eastAsia="sr-Latn-RS"/>
        </w:rPr>
        <w:t xml:space="preserve">урбанистички </w:t>
      </w:r>
      <w:r w:rsidRPr="00EB36BF">
        <w:rPr>
          <w:lang w:eastAsia="sr-Latn-RS"/>
        </w:rPr>
        <w:t>услови представљају</w:t>
      </w:r>
      <w:r w:rsidR="0024006D">
        <w:rPr>
          <w:lang w:eastAsia="sr-Latn-RS"/>
        </w:rPr>
        <w:t xml:space="preserve"> </w:t>
      </w:r>
      <w:r w:rsidR="00983A67" w:rsidRPr="00EB36BF">
        <w:rPr>
          <w:lang w:eastAsia="sr-Latn-RS"/>
        </w:rPr>
        <w:t xml:space="preserve">општа </w:t>
      </w:r>
      <w:r w:rsidRPr="00EB36BF">
        <w:rPr>
          <w:lang w:eastAsia="sr-Latn-RS"/>
        </w:rPr>
        <w:t xml:space="preserve">правила грађења за </w:t>
      </w:r>
      <w:r w:rsidR="00347068">
        <w:rPr>
          <w:lang w:eastAsia="sr-Latn-RS"/>
        </w:rPr>
        <w:t>појединачне грађевинске парцеле</w:t>
      </w:r>
      <w:r w:rsidR="00F51ECF">
        <w:t>.</w:t>
      </w:r>
    </w:p>
    <w:p w:rsidR="00B570B5" w:rsidRPr="00EB36BF" w:rsidRDefault="00464190" w:rsidP="00BA1EF2">
      <w:pPr>
        <w:pStyle w:val="Heading3"/>
      </w:pPr>
      <w:bookmarkStart w:id="53" w:name="_Toc400960238"/>
      <w:r w:rsidRPr="00EB36BF">
        <w:lastRenderedPageBreak/>
        <w:t>3.</w:t>
      </w:r>
      <w:r w:rsidR="0090588A">
        <w:t>3</w:t>
      </w:r>
      <w:r w:rsidRPr="00EB36BF">
        <w:t xml:space="preserve">.1. </w:t>
      </w:r>
      <w:r w:rsidR="000F65B3" w:rsidRPr="00EB36BF">
        <w:t>Општи услови парцелације</w:t>
      </w:r>
      <w:bookmarkEnd w:id="53"/>
    </w:p>
    <w:p w:rsidR="008948B8" w:rsidRPr="00EB36BF" w:rsidRDefault="008948B8" w:rsidP="00334C4A">
      <w:pPr>
        <w:pStyle w:val="Osnovni"/>
      </w:pPr>
      <w:r w:rsidRPr="00EB36BF">
        <w:t>Грађевинска парцела јесте део грађевинског земљишта, са приступом јавној саобраћајној површини, која је изграђена или планом предвиђена за изградњу.</w:t>
      </w:r>
    </w:p>
    <w:p w:rsidR="000F65B3" w:rsidRPr="00EB36BF" w:rsidRDefault="000F65B3" w:rsidP="00334C4A">
      <w:pPr>
        <w:pStyle w:val="Osnovni"/>
      </w:pPr>
      <w:r w:rsidRPr="00EB36BF">
        <w:t xml:space="preserve">Грађевинска парцела има по правилу облик правоугаоника или трапеза. Изузетак може бити у случају када то подразумева </w:t>
      </w:r>
      <w:r w:rsidR="002221F5" w:rsidRPr="00EB36BF">
        <w:t xml:space="preserve">постојеће </w:t>
      </w:r>
      <w:r w:rsidR="000A3B87" w:rsidRPr="00EB36BF">
        <w:t xml:space="preserve">катастарско, одн. имовинско </w:t>
      </w:r>
      <w:r w:rsidR="002221F5" w:rsidRPr="00EB36BF">
        <w:t xml:space="preserve">стање, </w:t>
      </w:r>
      <w:r w:rsidRPr="00EB36BF">
        <w:t>постојећи терен или тип изградње.</w:t>
      </w:r>
    </w:p>
    <w:p w:rsidR="000F65B3" w:rsidRPr="00EB36BF" w:rsidRDefault="000F65B3" w:rsidP="00334C4A">
      <w:pPr>
        <w:pStyle w:val="Osnovni"/>
      </w:pPr>
      <w:r w:rsidRPr="00EB36BF">
        <w:t xml:space="preserve">Минимална површина парцеле и минимална ширина парцеле за сваку планирану намену, а према типологији градње, дефинисане су </w:t>
      </w:r>
      <w:r w:rsidR="00470982" w:rsidRPr="00EB36BF">
        <w:t>овим планом.</w:t>
      </w:r>
    </w:p>
    <w:p w:rsidR="001F7649" w:rsidRDefault="001F7649" w:rsidP="00334C4A">
      <w:pPr>
        <w:pStyle w:val="Osnovni"/>
      </w:pPr>
      <w:r w:rsidRPr="00EB36BF">
        <w:t>Уколико грађевинска парцела има неправилан облик, пресек грађевинске линије и бочних граница парцеле представља минималну ширину парцеле (фронт према улици).</w:t>
      </w:r>
    </w:p>
    <w:p w:rsidR="008B46AF" w:rsidRDefault="008B46AF" w:rsidP="008B46AF">
      <w:pPr>
        <w:pStyle w:val="Podvuceniosnovni"/>
      </w:pPr>
      <w:r>
        <w:t>Редовна употреба објекта</w:t>
      </w:r>
    </w:p>
    <w:p w:rsidR="00C628DC" w:rsidRPr="00412092" w:rsidRDefault="003B4706" w:rsidP="008B46AF">
      <w:pPr>
        <w:pStyle w:val="Osnovni"/>
      </w:pPr>
      <w:r>
        <w:t>Земљиште за редовну употребу објекта, јесте земљиште испод објекта и земљиште око објекта које испуњава услове за грађевинску парцелу, и које по спроведеном поступку, у складу са Законом, постаје катастарска парцела</w:t>
      </w:r>
      <w:r w:rsidR="007560F6">
        <w:t>.</w:t>
      </w:r>
      <w:r w:rsidR="008B46AF" w:rsidRPr="00412092">
        <w:t xml:space="preserve"> </w:t>
      </w:r>
    </w:p>
    <w:p w:rsidR="008B46AF" w:rsidRPr="00EB36BF" w:rsidRDefault="008B46AF" w:rsidP="002A3694">
      <w:pPr>
        <w:pStyle w:val="Osnovni"/>
      </w:pPr>
      <w:r w:rsidRPr="00412092">
        <w:t>Ов</w:t>
      </w:r>
      <w:r w:rsidR="00E91284">
        <w:t>а</w:t>
      </w:r>
      <w:r w:rsidRPr="00412092">
        <w:t xml:space="preserve"> </w:t>
      </w:r>
      <w:r w:rsidR="00E91284">
        <w:t xml:space="preserve">грађевинска </w:t>
      </w:r>
      <w:r w:rsidRPr="00412092">
        <w:t>парцел</w:t>
      </w:r>
      <w:r w:rsidR="00E91284">
        <w:t>а</w:t>
      </w:r>
      <w:r w:rsidRPr="00412092">
        <w:t xml:space="preserve"> </w:t>
      </w:r>
      <w:r w:rsidR="0056427B">
        <w:t>постаје катастарска</w:t>
      </w:r>
      <w:r w:rsidRPr="00412092">
        <w:t xml:space="preserve"> парцел</w:t>
      </w:r>
      <w:r w:rsidR="0056427B">
        <w:t>а</w:t>
      </w:r>
      <w:r w:rsidR="00B07B7C">
        <w:t xml:space="preserve"> и</w:t>
      </w:r>
      <w:r w:rsidRPr="00412092">
        <w:t xml:space="preserve"> формира </w:t>
      </w:r>
      <w:r w:rsidR="00B07B7C">
        <w:t xml:space="preserve">се </w:t>
      </w:r>
      <w:r w:rsidRPr="00412092">
        <w:t>израдом одговарајућег урбанистичко-техничког документа. Величина те парцеле може да буде и испод прописане величине, под условом да постоји приступ (јавни или приватни) јавној саобраћајној површини (</w:t>
      </w:r>
      <w:r w:rsidR="002A3694" w:rsidRPr="00412092">
        <w:t>постојећој или планираној за изградњу</w:t>
      </w:r>
      <w:r w:rsidRPr="00412092">
        <w:t>), који омогућава функционисање објекта.</w:t>
      </w:r>
    </w:p>
    <w:p w:rsidR="00E25A56" w:rsidRPr="00EB36BF" w:rsidRDefault="00464190" w:rsidP="0090588A">
      <w:pPr>
        <w:pStyle w:val="Heading3"/>
      </w:pPr>
      <w:bookmarkStart w:id="54" w:name="_Toc400960239"/>
      <w:r w:rsidRPr="00EB36BF">
        <w:t>3.</w:t>
      </w:r>
      <w:r w:rsidR="0090588A">
        <w:t>3</w:t>
      </w:r>
      <w:r w:rsidRPr="00EB36BF">
        <w:t xml:space="preserve">.2. </w:t>
      </w:r>
      <w:r w:rsidR="00E25A56" w:rsidRPr="00EB36BF">
        <w:t>Општи услови регулације</w:t>
      </w:r>
      <w:bookmarkEnd w:id="54"/>
    </w:p>
    <w:p w:rsidR="008505FD" w:rsidRPr="00EB36BF" w:rsidRDefault="008505FD" w:rsidP="00705558">
      <w:pPr>
        <w:pStyle w:val="Heading4"/>
      </w:pPr>
      <w:r w:rsidRPr="00EB36BF">
        <w:t>Регулациона линија и појас регулације</w:t>
      </w:r>
    </w:p>
    <w:p w:rsidR="00311218" w:rsidRPr="00EB36BF" w:rsidRDefault="00311218" w:rsidP="00311218">
      <w:pPr>
        <w:pStyle w:val="Osnovni"/>
      </w:pPr>
      <w:r w:rsidRPr="00EB36BF">
        <w:t xml:space="preserve">Регулациона линија јесте линија разграничења између површине одређене јавне намене и површина предвиђених за друге јавне и остале намене. </w:t>
      </w:r>
    </w:p>
    <w:p w:rsidR="00311218" w:rsidRPr="00EB36BF" w:rsidRDefault="00311218" w:rsidP="00311218">
      <w:pPr>
        <w:pStyle w:val="Osnovni"/>
      </w:pPr>
      <w:r w:rsidRPr="00EB36BF">
        <w:t xml:space="preserve">Регулациона линија </w:t>
      </w:r>
      <w:r w:rsidR="00103632" w:rsidRPr="00EB36BF">
        <w:t>јавног пута је</w:t>
      </w:r>
      <w:r w:rsidR="002B2AF6">
        <w:t xml:space="preserve"> основни елемент</w:t>
      </w:r>
      <w:r w:rsidRPr="00EB36BF">
        <w:t xml:space="preserve"> за утврђи</w:t>
      </w:r>
      <w:r w:rsidRPr="00EB36BF">
        <w:softHyphen/>
        <w:t>вање саобраћајне мреже.</w:t>
      </w:r>
    </w:p>
    <w:p w:rsidR="00311218" w:rsidRPr="00EB36BF" w:rsidRDefault="00311218" w:rsidP="00311218">
      <w:pPr>
        <w:pStyle w:val="Osnovni"/>
      </w:pPr>
      <w:r w:rsidRPr="00EB36BF">
        <w:t>Најмање дозвољене ширине појаса регулације по врстама саобраћајница:</w:t>
      </w:r>
    </w:p>
    <w:p w:rsidR="00311218" w:rsidRPr="00EB36BF" w:rsidRDefault="00311218" w:rsidP="00311218">
      <w:pPr>
        <w:pStyle w:val="Tacka1"/>
        <w:tabs>
          <w:tab w:val="left" w:pos="1247"/>
          <w:tab w:val="right" w:leader="dot" w:pos="5387"/>
        </w:tabs>
        <w:ind w:left="1248" w:hanging="397"/>
      </w:pPr>
      <w:r w:rsidRPr="00EB36BF">
        <w:t>примарна саобра</w:t>
      </w:r>
      <w:r w:rsidRPr="00EB36BF">
        <w:rPr>
          <w:rFonts w:eastAsia="MS Mincho"/>
        </w:rPr>
        <w:t>ћ</w:t>
      </w:r>
      <w:r w:rsidRPr="00EB36BF">
        <w:t>а</w:t>
      </w:r>
      <w:r w:rsidRPr="00EB36BF">
        <w:rPr>
          <w:rFonts w:eastAsia="MS Mincho"/>
        </w:rPr>
        <w:t>ј</w:t>
      </w:r>
      <w:r w:rsidRPr="00EB36BF">
        <w:t>ница</w:t>
      </w:r>
      <w:r w:rsidRPr="00EB36BF">
        <w:tab/>
        <w:t>10м</w:t>
      </w:r>
    </w:p>
    <w:p w:rsidR="00311218" w:rsidRPr="00EB36BF" w:rsidRDefault="00311218" w:rsidP="00311218">
      <w:pPr>
        <w:pStyle w:val="Tacka1"/>
        <w:tabs>
          <w:tab w:val="left" w:pos="1247"/>
          <w:tab w:val="right" w:leader="dot" w:pos="5387"/>
        </w:tabs>
        <w:ind w:left="1248" w:hanging="397"/>
      </w:pPr>
      <w:r w:rsidRPr="00EB36BF">
        <w:t>секундарна саобраћајница</w:t>
      </w:r>
      <w:r w:rsidRPr="00EB36BF">
        <w:tab/>
        <w:t>8</w:t>
      </w:r>
      <w:r w:rsidR="009C547E" w:rsidRPr="00EB36BF">
        <w:t>,5</w:t>
      </w:r>
      <w:r w:rsidRPr="00EB36BF">
        <w:t>м</w:t>
      </w:r>
    </w:p>
    <w:p w:rsidR="00A2177C" w:rsidRPr="00EB36BF" w:rsidRDefault="00A2177C" w:rsidP="00311218">
      <w:pPr>
        <w:pStyle w:val="Tacka1"/>
        <w:tabs>
          <w:tab w:val="left" w:pos="1247"/>
          <w:tab w:val="right" w:leader="dot" w:pos="5387"/>
        </w:tabs>
        <w:ind w:left="1248" w:hanging="397"/>
      </w:pPr>
      <w:r w:rsidRPr="00EB36BF">
        <w:t>терцијална саобраћајница</w:t>
      </w:r>
      <w:r w:rsidRPr="00EB36BF">
        <w:tab/>
        <w:t>6м</w:t>
      </w:r>
    </w:p>
    <w:p w:rsidR="00311218" w:rsidRPr="00EB36BF" w:rsidRDefault="00311218" w:rsidP="00311218">
      <w:pPr>
        <w:pStyle w:val="Tacka1"/>
        <w:tabs>
          <w:tab w:val="left" w:pos="1247"/>
          <w:tab w:val="right" w:leader="dot" w:pos="5387"/>
        </w:tabs>
        <w:ind w:left="1248" w:hanging="397"/>
      </w:pPr>
      <w:r w:rsidRPr="00EB36BF">
        <w:t>колски пролази</w:t>
      </w:r>
      <w:r w:rsidRPr="00EB36BF">
        <w:tab/>
        <w:t>5м</w:t>
      </w:r>
    </w:p>
    <w:p w:rsidR="00311218" w:rsidRPr="00EB36BF" w:rsidRDefault="00311218" w:rsidP="00311218">
      <w:pPr>
        <w:pStyle w:val="Tacka1"/>
        <w:tabs>
          <w:tab w:val="left" w:pos="1247"/>
          <w:tab w:val="right" w:leader="dot" w:pos="5387"/>
        </w:tabs>
        <w:ind w:left="1248" w:hanging="397"/>
      </w:pPr>
      <w:r w:rsidRPr="00EB36BF">
        <w:t>приватни пролази</w:t>
      </w:r>
      <w:r w:rsidRPr="00EB36BF">
        <w:tab/>
        <w:t>2,5м</w:t>
      </w:r>
    </w:p>
    <w:p w:rsidR="00311218" w:rsidRPr="00EB36BF" w:rsidRDefault="00311218" w:rsidP="00311218">
      <w:pPr>
        <w:pStyle w:val="Tacka1"/>
        <w:tabs>
          <w:tab w:val="left" w:pos="1247"/>
          <w:tab w:val="right" w:leader="dot" w:pos="5387"/>
        </w:tabs>
        <w:ind w:left="1248" w:hanging="397"/>
      </w:pPr>
      <w:r w:rsidRPr="00EB36BF">
        <w:t>пешачке стазе</w:t>
      </w:r>
      <w:r w:rsidRPr="00EB36BF">
        <w:tab/>
        <w:t>1,5м</w:t>
      </w:r>
    </w:p>
    <w:p w:rsidR="00311218" w:rsidRPr="00EB36BF" w:rsidRDefault="00311218" w:rsidP="00A2177C">
      <w:pPr>
        <w:pStyle w:val="Osnovni"/>
      </w:pPr>
      <w:r w:rsidRPr="00EB36BF">
        <w:t>Насељска (примарна и секундарна) мрежа инфраструктуре поставља се у појасу регу</w:t>
      </w:r>
      <w:r w:rsidRPr="00EB36BF">
        <w:softHyphen/>
        <w:t>ла</w:t>
      </w:r>
      <w:r w:rsidRPr="00EB36BF">
        <w:softHyphen/>
        <w:t>ције.</w:t>
      </w:r>
    </w:p>
    <w:p w:rsidR="008505FD" w:rsidRPr="00EB36BF" w:rsidRDefault="008505FD" w:rsidP="005A3B9A">
      <w:pPr>
        <w:pStyle w:val="Heading4"/>
      </w:pPr>
      <w:r w:rsidRPr="00EB36BF">
        <w:t>Грађевинска линија и положај објекта на парцели</w:t>
      </w:r>
    </w:p>
    <w:p w:rsidR="00391E9B" w:rsidRPr="00EB36BF" w:rsidRDefault="00C35618" w:rsidP="005A3B9A">
      <w:pPr>
        <w:pStyle w:val="Osnovni"/>
      </w:pPr>
      <w:r w:rsidRPr="00EB36BF">
        <w:t>Положај објекта на парцели дефинише се грађевинском линијом у односу на:</w:t>
      </w:r>
    </w:p>
    <w:p w:rsidR="00391E9B" w:rsidRPr="00EB36BF" w:rsidRDefault="00C35618" w:rsidP="0024006D">
      <w:pPr>
        <w:pStyle w:val="Tacka1"/>
      </w:pPr>
      <w:r w:rsidRPr="00EB36BF">
        <w:t>регулац</w:t>
      </w:r>
      <w:r w:rsidR="005E7EC3" w:rsidRPr="00EB36BF">
        <w:t>иону линију</w:t>
      </w:r>
      <w:r w:rsidRPr="00EB36BF">
        <w:t>,</w:t>
      </w:r>
    </w:p>
    <w:p w:rsidR="00391E9B" w:rsidRPr="00EB36BF" w:rsidRDefault="00C35618" w:rsidP="0024006D">
      <w:pPr>
        <w:pStyle w:val="Tacka1"/>
      </w:pPr>
      <w:r w:rsidRPr="00EB36BF">
        <w:t>бочне суседне парцеле</w:t>
      </w:r>
      <w:r w:rsidR="00391E9B" w:rsidRPr="00EB36BF">
        <w:t xml:space="preserve"> и</w:t>
      </w:r>
    </w:p>
    <w:p w:rsidR="00C35618" w:rsidRPr="00EB36BF" w:rsidRDefault="00C35618" w:rsidP="0024006D">
      <w:pPr>
        <w:pStyle w:val="Tacka1"/>
      </w:pPr>
      <w:r w:rsidRPr="00EB36BF">
        <w:t>унутраш</w:t>
      </w:r>
      <w:r w:rsidRPr="00EB36BF">
        <w:rPr>
          <w:rFonts w:eastAsia="MS Mincho"/>
        </w:rPr>
        <w:t>њ</w:t>
      </w:r>
      <w:r w:rsidRPr="00EB36BF">
        <w:t>у суседну парцелу.</w:t>
      </w:r>
    </w:p>
    <w:p w:rsidR="00C35618" w:rsidRPr="00EB36BF" w:rsidRDefault="00C35618" w:rsidP="00C35618">
      <w:pPr>
        <w:pStyle w:val="Osnovni"/>
      </w:pPr>
      <w:r w:rsidRPr="00EB36BF">
        <w:t>Грађевинска линија јесте линија на, изнад и испод површине земље и воде до које је дозвољено грађење основног габарита објекта.</w:t>
      </w:r>
    </w:p>
    <w:p w:rsidR="00391E9B" w:rsidRPr="00EB36BF" w:rsidRDefault="00C35618" w:rsidP="005A3B9A">
      <w:pPr>
        <w:pStyle w:val="Osnovni"/>
      </w:pPr>
      <w:r w:rsidRPr="00EB36BF">
        <w:lastRenderedPageBreak/>
        <w:t>Све грађевинске линије у границама парцеле морају бити постављене тако да</w:t>
      </w:r>
      <w:r w:rsidR="00391E9B" w:rsidRPr="00EB36BF">
        <w:t>:</w:t>
      </w:r>
    </w:p>
    <w:p w:rsidR="00391E9B" w:rsidRPr="00EB36BF" w:rsidRDefault="00C35618" w:rsidP="0024006D">
      <w:pPr>
        <w:pStyle w:val="Tacka1"/>
      </w:pPr>
      <w:r w:rsidRPr="00EB36BF">
        <w:t>не омета</w:t>
      </w:r>
      <w:r w:rsidRPr="00EB36BF">
        <w:rPr>
          <w:rFonts w:eastAsia="MS Mincho"/>
        </w:rPr>
        <w:t>ј</w:t>
      </w:r>
      <w:r w:rsidRPr="00EB36BF">
        <w:t>у функциониса</w:t>
      </w:r>
      <w:r w:rsidRPr="00EB36BF">
        <w:rPr>
          <w:rFonts w:eastAsia="MS Mincho"/>
        </w:rPr>
        <w:t>њ</w:t>
      </w:r>
      <w:r w:rsidRPr="00EB36BF">
        <w:t>е об</w:t>
      </w:r>
      <w:r w:rsidRPr="00EB36BF">
        <w:rPr>
          <w:rFonts w:eastAsia="MS Mincho"/>
        </w:rPr>
        <w:t>ј</w:t>
      </w:r>
      <w:r w:rsidRPr="00EB36BF">
        <w:t>еката на парцели</w:t>
      </w:r>
      <w:r w:rsidR="00391E9B" w:rsidRPr="00EB36BF">
        <w:t>,</w:t>
      </w:r>
    </w:p>
    <w:p w:rsidR="00391E9B" w:rsidRPr="00EB36BF" w:rsidRDefault="00C35618" w:rsidP="0024006D">
      <w:pPr>
        <w:pStyle w:val="Tacka1"/>
      </w:pPr>
      <w:r w:rsidRPr="00EB36BF">
        <w:t>не омета</w:t>
      </w:r>
      <w:r w:rsidRPr="00EB36BF">
        <w:rPr>
          <w:rFonts w:eastAsia="MS Mincho"/>
        </w:rPr>
        <w:t>ј</w:t>
      </w:r>
      <w:r w:rsidRPr="00EB36BF">
        <w:t>у формира</w:t>
      </w:r>
      <w:r w:rsidRPr="00EB36BF">
        <w:rPr>
          <w:rFonts w:eastAsia="MS Mincho"/>
        </w:rPr>
        <w:t>њ</w:t>
      </w:r>
      <w:r w:rsidRPr="00EB36BF">
        <w:t>е инфраструктурне мреже на парцели</w:t>
      </w:r>
      <w:r w:rsidR="00050936" w:rsidRPr="00EB36BF">
        <w:t xml:space="preserve"> и</w:t>
      </w:r>
    </w:p>
    <w:p w:rsidR="00C35618" w:rsidRPr="00EB36BF" w:rsidRDefault="00C35618" w:rsidP="0024006D">
      <w:pPr>
        <w:pStyle w:val="Tacka1"/>
      </w:pPr>
      <w:r w:rsidRPr="00EB36BF">
        <w:t>не угрожава</w:t>
      </w:r>
      <w:r w:rsidRPr="00EB36BF">
        <w:rPr>
          <w:rFonts w:eastAsia="MS Mincho"/>
        </w:rPr>
        <w:t>ј</w:t>
      </w:r>
      <w:r w:rsidRPr="00EB36BF">
        <w:t>у функциониса</w:t>
      </w:r>
      <w:r w:rsidRPr="00EB36BF">
        <w:rPr>
          <w:rFonts w:eastAsia="MS Mincho"/>
        </w:rPr>
        <w:t>њ</w:t>
      </w:r>
      <w:r w:rsidRPr="00EB36BF">
        <w:t>е и статичку стабилност посто</w:t>
      </w:r>
      <w:r w:rsidRPr="00EB36BF">
        <w:rPr>
          <w:rFonts w:eastAsia="MS Mincho"/>
        </w:rPr>
        <w:t>ј</w:t>
      </w:r>
      <w:r w:rsidRPr="00EB36BF">
        <w:t>е</w:t>
      </w:r>
      <w:r w:rsidRPr="00EB36BF">
        <w:rPr>
          <w:rFonts w:eastAsia="MS Mincho"/>
        </w:rPr>
        <w:t>ћ</w:t>
      </w:r>
      <w:r w:rsidRPr="00EB36BF">
        <w:t>их об</w:t>
      </w:r>
      <w:r w:rsidRPr="00EB36BF">
        <w:rPr>
          <w:rFonts w:eastAsia="MS Mincho"/>
        </w:rPr>
        <w:t>ј</w:t>
      </w:r>
      <w:r w:rsidRPr="00EB36BF">
        <w:t>еката на</w:t>
      </w:r>
      <w:r w:rsidR="00050936" w:rsidRPr="00EB36BF">
        <w:t xml:space="preserve"> </w:t>
      </w:r>
      <w:r w:rsidRPr="00EB36BF">
        <w:t>су</w:t>
      </w:r>
      <w:r w:rsidR="00050936" w:rsidRPr="00EB36BF">
        <w:softHyphen/>
      </w:r>
      <w:r w:rsidRPr="00EB36BF">
        <w:t>се</w:t>
      </w:r>
      <w:r w:rsidR="007C539F" w:rsidRPr="00EB36BF">
        <w:softHyphen/>
      </w:r>
      <w:r w:rsidRPr="00EB36BF">
        <w:t>дним парцелама.</w:t>
      </w:r>
    </w:p>
    <w:p w:rsidR="00C04768" w:rsidRPr="00EB36BF" w:rsidRDefault="00C04768" w:rsidP="00C04768">
      <w:pPr>
        <w:pStyle w:val="Osnovni"/>
      </w:pPr>
      <w:r w:rsidRPr="00EB36BF">
        <w:t>Грађевинска линија подземних етажа или објеката може се утврдити и у појасу између регулационе и грађевинске линије надземних етажа, као и у унутрашњем дворишту изван габарита објекта, ако то не представља сметњу у функционисању објекта или инфра</w:t>
      </w:r>
      <w:r w:rsidRPr="00EB36BF">
        <w:softHyphen/>
        <w:t>структурне и саобраћајне мреже. Подземна грађевинска линија не сме да прелази границе парцеле. Она се дефинише посебно уколико се не поклапа са грађевинском линијом при</w:t>
      </w:r>
      <w:r w:rsidRPr="00EB36BF">
        <w:softHyphen/>
        <w:t>земља.</w:t>
      </w:r>
    </w:p>
    <w:p w:rsidR="00C04768" w:rsidRPr="00EB36BF" w:rsidRDefault="00C04768" w:rsidP="00C04768">
      <w:pPr>
        <w:pStyle w:val="Osnovni"/>
      </w:pPr>
      <w:r w:rsidRPr="00EB36BF">
        <w:t>Подземне и подрумске етаже могу прећи задату грађевинску линију до граница парцеле, али не и регулациону линију према јавној површини.</w:t>
      </w:r>
    </w:p>
    <w:p w:rsidR="00C04768" w:rsidRPr="00EB36BF" w:rsidRDefault="00C04768" w:rsidP="00C04768">
      <w:pPr>
        <w:pStyle w:val="Osnovni"/>
      </w:pPr>
      <w:r w:rsidRPr="00EB36BF">
        <w:t>Стопе темеља не могу прелазити границу суседне парцеле.</w:t>
      </w:r>
    </w:p>
    <w:p w:rsidR="00C04768" w:rsidRPr="00EB36BF" w:rsidRDefault="00C04768" w:rsidP="00C04768">
      <w:pPr>
        <w:pStyle w:val="Osnovni"/>
      </w:pPr>
      <w:r w:rsidRPr="00EB36BF">
        <w:t>За изградњу објеката јавне намене (подземне јавне гараже, подземни пешачки пролази и сл.), подземна грађевинска линија утврђује се у појасу регулације.</w:t>
      </w:r>
    </w:p>
    <w:p w:rsidR="00C04768" w:rsidRPr="00EB36BF" w:rsidRDefault="00C04768" w:rsidP="00C04768">
      <w:pPr>
        <w:pStyle w:val="Osnovni"/>
      </w:pPr>
      <w:r w:rsidRPr="00EB36BF">
        <w:t>За изградњу објеката јавне намене (надземни пешачки пролази, надземне пасареле и сл.), надземна грађевинска линија утврђује се у појасу регулације.</w:t>
      </w:r>
    </w:p>
    <w:p w:rsidR="00C04768" w:rsidRPr="00EB36BF" w:rsidRDefault="00C04768" w:rsidP="00A2177C">
      <w:pPr>
        <w:pStyle w:val="Osnovni"/>
      </w:pPr>
      <w:r w:rsidRPr="00EB36BF">
        <w:t>Положај објекта на парцели која има индиректну везу са јавним путем, преко приватног пролаза, утврђује се према правилима дефинисаним за одговарајућу намену и тип изградње.</w:t>
      </w:r>
    </w:p>
    <w:p w:rsidR="004F2117" w:rsidRPr="00EB36BF" w:rsidRDefault="004F2117" w:rsidP="004F2117">
      <w:pPr>
        <w:pStyle w:val="Osnovni"/>
      </w:pPr>
      <w:r w:rsidRPr="00EB36BF">
        <w:t>Уколико грађевинска парцела има неправилан облик, пресек грађевинске линије и бочних граница парцеле представља минималну ширину парцеле (фронт према улици).</w:t>
      </w:r>
    </w:p>
    <w:p w:rsidR="008C5A7F" w:rsidRPr="00EB36BF" w:rsidRDefault="00122553" w:rsidP="005A3B9A">
      <w:pPr>
        <w:pStyle w:val="Heading3"/>
      </w:pPr>
      <w:bookmarkStart w:id="55" w:name="_Toc400960240"/>
      <w:bookmarkStart w:id="56" w:name="_Hlk496537636"/>
      <w:r w:rsidRPr="00EB36BF">
        <w:t>3.</w:t>
      </w:r>
      <w:r w:rsidR="00317EF4">
        <w:t>3</w:t>
      </w:r>
      <w:r w:rsidRPr="00EB36BF">
        <w:t xml:space="preserve">.3. </w:t>
      </w:r>
      <w:r w:rsidR="00C67B8E" w:rsidRPr="00EB36BF">
        <w:t>Општи</w:t>
      </w:r>
      <w:r w:rsidR="00611DD7" w:rsidRPr="00EB36BF">
        <w:t xml:space="preserve"> </w:t>
      </w:r>
      <w:r w:rsidR="008C5A7F" w:rsidRPr="00EB36BF">
        <w:t>услови изградње</w:t>
      </w:r>
      <w:bookmarkEnd w:id="55"/>
    </w:p>
    <w:bookmarkEnd w:id="56"/>
    <w:p w:rsidR="00861F64" w:rsidRPr="00EB36BF" w:rsidRDefault="00861F64" w:rsidP="00E72E3F">
      <w:pPr>
        <w:pStyle w:val="Osnovni"/>
      </w:pPr>
      <w:r w:rsidRPr="006A0674">
        <w:t>Планом</w:t>
      </w:r>
      <w:r w:rsidRPr="00EB36BF">
        <w:t xml:space="preserve"> је дефинисана могућност изградње објеката у функцији </w:t>
      </w:r>
      <w:r w:rsidR="005A66DD">
        <w:t>детаљних</w:t>
      </w:r>
      <w:r w:rsidRPr="00EB36BF">
        <w:t xml:space="preserve"> намена:</w:t>
      </w:r>
    </w:p>
    <w:p w:rsidR="007B61A7" w:rsidRPr="00EB36BF" w:rsidRDefault="00861F64" w:rsidP="00DB5E11">
      <w:pPr>
        <w:pStyle w:val="Tacka1"/>
      </w:pPr>
      <w:r w:rsidRPr="00EB36BF">
        <w:t>становање</w:t>
      </w:r>
    </w:p>
    <w:p w:rsidR="00861F64" w:rsidRPr="00DB5E11" w:rsidRDefault="007B61A7" w:rsidP="00DB5E11">
      <w:pPr>
        <w:pStyle w:val="Tacka1"/>
        <w:numPr>
          <w:ilvl w:val="1"/>
          <w:numId w:val="2"/>
        </w:numPr>
      </w:pPr>
      <w:r w:rsidRPr="00DB5E11">
        <w:t>породично становањ</w:t>
      </w:r>
      <w:r w:rsidR="000606DA" w:rsidRPr="00DB5E11">
        <w:t xml:space="preserve">е - типови: </w:t>
      </w:r>
      <w:r w:rsidRPr="00DB5E11">
        <w:t>ПС-01</w:t>
      </w:r>
      <w:r w:rsidR="000606DA" w:rsidRPr="00DB5E11">
        <w:t xml:space="preserve">, </w:t>
      </w:r>
      <w:r w:rsidRPr="00DB5E11">
        <w:t>ПС-02</w:t>
      </w:r>
    </w:p>
    <w:p w:rsidR="007B61A7" w:rsidRPr="00DB5E11" w:rsidRDefault="007B61A7" w:rsidP="00DB5E11">
      <w:pPr>
        <w:pStyle w:val="Tacka1"/>
        <w:numPr>
          <w:ilvl w:val="1"/>
          <w:numId w:val="2"/>
        </w:numPr>
      </w:pPr>
      <w:r w:rsidRPr="00DB5E11">
        <w:t xml:space="preserve">вишепородично становање </w:t>
      </w:r>
      <w:r w:rsidR="00C57385" w:rsidRPr="00DB5E11">
        <w:t>-</w:t>
      </w:r>
      <w:r w:rsidR="000606DA" w:rsidRPr="00DB5E11">
        <w:t xml:space="preserve"> типови: </w:t>
      </w:r>
      <w:r w:rsidRPr="00DB5E11">
        <w:t>ВС-</w:t>
      </w:r>
      <w:r w:rsidR="003708FD">
        <w:t xml:space="preserve">01, </w:t>
      </w:r>
      <w:r w:rsidR="005A66DD">
        <w:t>ВС-02</w:t>
      </w:r>
      <w:r w:rsidR="009E4F08">
        <w:t xml:space="preserve"> </w:t>
      </w:r>
      <w:r w:rsidR="00EC1D25">
        <w:t>и</w:t>
      </w:r>
      <w:r w:rsidR="004F1F32">
        <w:t xml:space="preserve"> затечено вишепородично становањ</w:t>
      </w:r>
      <w:r w:rsidR="00EC1D25">
        <w:t>е</w:t>
      </w:r>
    </w:p>
    <w:p w:rsidR="00861F64" w:rsidRPr="00EB36BF" w:rsidRDefault="006A0ED8" w:rsidP="00DB5E11">
      <w:pPr>
        <w:pStyle w:val="Tacka1"/>
      </w:pPr>
      <w:r w:rsidRPr="00EB36BF">
        <w:t>комерцијалне делатности</w:t>
      </w:r>
      <w:r w:rsidR="00C57385" w:rsidRPr="00EB36BF">
        <w:t xml:space="preserve"> – тип</w:t>
      </w:r>
      <w:r w:rsidRPr="00EB36BF">
        <w:t xml:space="preserve"> КД-02</w:t>
      </w:r>
    </w:p>
    <w:p w:rsidR="00861F64" w:rsidRPr="00EB36BF" w:rsidRDefault="00861F64" w:rsidP="00DB5E11">
      <w:pPr>
        <w:pStyle w:val="Tacka1"/>
      </w:pPr>
      <w:r w:rsidRPr="00EB36BF">
        <w:t>комуналне делатности,</w:t>
      </w:r>
    </w:p>
    <w:p w:rsidR="00861F64" w:rsidRPr="00EB36BF" w:rsidRDefault="000549C0" w:rsidP="00DB5E11">
      <w:pPr>
        <w:pStyle w:val="Tacka1"/>
      </w:pPr>
      <w:r>
        <w:t>зеленило.</w:t>
      </w:r>
    </w:p>
    <w:p w:rsidR="00A416F2" w:rsidRDefault="00A416F2" w:rsidP="00A416F2">
      <w:pPr>
        <w:pStyle w:val="Osnovni"/>
      </w:pPr>
      <w:r w:rsidRPr="00EB36BF">
        <w:t xml:space="preserve">У плану </w:t>
      </w:r>
      <w:r w:rsidR="00E90C1F">
        <w:t>детаљне</w:t>
      </w:r>
      <w:r w:rsidRPr="00EB36BF">
        <w:t xml:space="preserve"> регулације је приказана </w:t>
      </w:r>
      <w:r w:rsidR="00E90C1F">
        <w:t>детаљна намена земљишта по</w:t>
      </w:r>
      <w:r w:rsidR="007804C4">
        <w:t xml:space="preserve"> појединачним зонама, одн. врста и намена објеката који се могу градити по појединачним зонама, компатибилне намене објеката, као и врст</w:t>
      </w:r>
      <w:r w:rsidR="00004810">
        <w:t>а</w:t>
      </w:r>
      <w:r w:rsidR="007804C4">
        <w:t xml:space="preserve"> и намен</w:t>
      </w:r>
      <w:r w:rsidR="00004810">
        <w:t>а</w:t>
      </w:r>
      <w:r w:rsidR="007804C4">
        <w:t xml:space="preserve"> објеката чија је изградња забрањена</w:t>
      </w:r>
      <w:r w:rsidR="00C36B31">
        <w:t>.</w:t>
      </w:r>
    </w:p>
    <w:p w:rsidR="006A2BD6" w:rsidRPr="00EB36BF" w:rsidRDefault="006A2BD6" w:rsidP="006A2BD6">
      <w:pPr>
        <w:pStyle w:val="Osnovni"/>
      </w:pPr>
      <w:r w:rsidRPr="00EB36BF">
        <w:t>Породични стамбени објекти су стамбени објекти са највише три стамбене јединице.</w:t>
      </w:r>
    </w:p>
    <w:p w:rsidR="006A2BD6" w:rsidRPr="00EB36BF" w:rsidRDefault="006A2BD6" w:rsidP="006A2BD6">
      <w:pPr>
        <w:pStyle w:val="Osnovni"/>
      </w:pPr>
      <w:r w:rsidRPr="00EB36BF">
        <w:t>Вишепородични стамбени објекти су стамбени објекти са четири и више стамбених јединица.</w:t>
      </w:r>
    </w:p>
    <w:p w:rsidR="006D0D98" w:rsidRDefault="006D0D98" w:rsidP="006D0D98">
      <w:pPr>
        <w:pStyle w:val="Osnovni"/>
      </w:pPr>
      <w:r w:rsidRPr="00EB36BF">
        <w:t xml:space="preserve">Јавне функције у овом Плану представљају намену површина које је намењена објектима који су по свом карактеру јавни, </w:t>
      </w:r>
      <w:r w:rsidR="00C7721F">
        <w:t>као и објекте</w:t>
      </w:r>
      <w:r w:rsidRPr="00EB36BF">
        <w:t xml:space="preserve"> који су за јавно коришћење намењени већем броју корисника и сл., и не представљају нужно површину јавне намене.</w:t>
      </w:r>
    </w:p>
    <w:p w:rsidR="004C14DC" w:rsidRDefault="004C14DC" w:rsidP="004C14DC">
      <w:pPr>
        <w:pStyle w:val="Osnovni"/>
      </w:pPr>
      <w:r w:rsidRPr="00610C29">
        <w:lastRenderedPageBreak/>
        <w:t xml:space="preserve">Тип КД-02 </w:t>
      </w:r>
      <w:r>
        <w:t>п</w:t>
      </w:r>
      <w:r w:rsidRPr="00610C29">
        <w:t>одразумева комерцијалне делатности из области: трговине, угоститељства, туризма, занатства, услуга, пословања и финансија, бирое, агенције и сл</w:t>
      </w:r>
      <w:r w:rsidR="00AD393E">
        <w:t>, хостеле, апартмане и сл.</w:t>
      </w:r>
    </w:p>
    <w:p w:rsidR="00B34CE8" w:rsidRPr="00EB36BF" w:rsidRDefault="00E24F53" w:rsidP="00B34CE8">
      <w:pPr>
        <w:pStyle w:val="Heading4"/>
      </w:pPr>
      <w:r w:rsidRPr="00EB36BF">
        <w:t>Врсте и компатибилне намене објеката који се могу градити у појединачним зонама</w:t>
      </w:r>
    </w:p>
    <w:p w:rsidR="00327CBA" w:rsidRPr="00EB36BF" w:rsidRDefault="008F1040" w:rsidP="008E7E7A">
      <w:pPr>
        <w:pStyle w:val="Osnovni"/>
      </w:pPr>
      <w:r w:rsidRPr="00EB36BF">
        <w:t xml:space="preserve">У оквиру сваке грађевинске парцеле, а у оквиру дозвољеног индекса </w:t>
      </w:r>
      <w:r w:rsidR="008E7E7A" w:rsidRPr="00EB36BF">
        <w:t xml:space="preserve">заузетости парцеле, </w:t>
      </w:r>
      <w:r w:rsidR="00327CBA" w:rsidRPr="00EB36BF">
        <w:t>дозвољава се на грађевинској</w:t>
      </w:r>
      <w:r w:rsidR="0003420C" w:rsidRPr="00EB36BF">
        <w:t xml:space="preserve"> парцели компатибилна намена, </w:t>
      </w:r>
      <w:r w:rsidR="00327CBA" w:rsidRPr="00EB36BF">
        <w:t>у оквиру објекта</w:t>
      </w:r>
      <w:r w:rsidR="00EE2764">
        <w:t xml:space="preserve"> или као самосталног објекта</w:t>
      </w:r>
      <w:r w:rsidR="00327CBA" w:rsidRPr="00EB36BF">
        <w:t>.</w:t>
      </w:r>
    </w:p>
    <w:p w:rsidR="00327CBA" w:rsidRPr="00EB36BF" w:rsidRDefault="00A671DE" w:rsidP="00223371">
      <w:pPr>
        <w:pStyle w:val="Osnovni"/>
      </w:pPr>
      <w:r>
        <w:t xml:space="preserve">На грађевинским парцелама на подручју Плана </w:t>
      </w:r>
      <w:r w:rsidR="00A77465" w:rsidRPr="00EB36BF">
        <w:t>дозвољена</w:t>
      </w:r>
      <w:r w:rsidR="00C436E7">
        <w:t xml:space="preserve"> је</w:t>
      </w:r>
      <w:r w:rsidR="00A77465" w:rsidRPr="00EB36BF">
        <w:t xml:space="preserve"> изградња помо</w:t>
      </w:r>
      <w:r w:rsidR="00A77465" w:rsidRPr="00EB36BF">
        <w:softHyphen/>
        <w:t>ћних објеката као самосталних.</w:t>
      </w:r>
    </w:p>
    <w:p w:rsidR="00B264BD" w:rsidRPr="00EB36BF" w:rsidRDefault="00B264BD" w:rsidP="00B264BD">
      <w:pPr>
        <w:pStyle w:val="Osnovni"/>
      </w:pPr>
      <w:r w:rsidRPr="00EB36BF">
        <w:t>У оквиру намене становања, могућа је у приватном власништву изградња објеката намењених образовању, здравству, социјалној и дечијој заштити, култури, религији, информисању, али само под условом да задовоље нормативе и критеријуме за одговарајућу делатност.</w:t>
      </w:r>
    </w:p>
    <w:p w:rsidR="008E54EF" w:rsidRPr="00EB36BF" w:rsidRDefault="008E54EF" w:rsidP="008E54EF">
      <w:pPr>
        <w:pStyle w:val="Osnovni"/>
      </w:pPr>
      <w:r w:rsidRPr="00EB36BF">
        <w:t>Комерцијалне делатности, се могу организовати у приземним етажама стамбеног објекта или у оквиру самосталног објекта на истој парцели.</w:t>
      </w:r>
    </w:p>
    <w:p w:rsidR="008E54EF" w:rsidRPr="00EB36BF" w:rsidRDefault="008E54EF" w:rsidP="008E54EF">
      <w:pPr>
        <w:pStyle w:val="Osnovni"/>
      </w:pPr>
      <w:r w:rsidRPr="00EB36BF">
        <w:t>У оквиру објеката не могу се организовати садржаји који додатно генеришу потребу за паркинг местима, магацинским простором и сл.</w:t>
      </w:r>
    </w:p>
    <w:p w:rsidR="00924D4F" w:rsidRPr="00B61766" w:rsidRDefault="00D20179" w:rsidP="00B61766">
      <w:pPr>
        <w:pStyle w:val="Osnovni"/>
      </w:pPr>
      <w:r>
        <w:t xml:space="preserve">У оквиру намене комерцијалних делатности </w:t>
      </w:r>
      <w:r w:rsidR="00154BD6" w:rsidRPr="00B61766">
        <w:t>д</w:t>
      </w:r>
      <w:r w:rsidR="00CE70FE" w:rsidRPr="00B61766">
        <w:t xml:space="preserve">озвољена </w:t>
      </w:r>
      <w:r>
        <w:t xml:space="preserve">је </w:t>
      </w:r>
      <w:r w:rsidR="00154BD6" w:rsidRPr="00B61766">
        <w:t xml:space="preserve">изградња </w:t>
      </w:r>
      <w:r w:rsidR="00CE70FE" w:rsidRPr="00B61766">
        <w:t>самосталних стамбених објеката</w:t>
      </w:r>
      <w:r>
        <w:t>.</w:t>
      </w:r>
    </w:p>
    <w:p w:rsidR="00B264BD" w:rsidRPr="00EB36BF" w:rsidRDefault="00B264BD" w:rsidP="00B264BD">
      <w:pPr>
        <w:pStyle w:val="Osnovni"/>
      </w:pPr>
      <w:r w:rsidRPr="00EB36BF">
        <w:t>У оквиру грађевинских парцела са објектима комерцијалних делатности, забрањено је складиштење и депоновање материјала и робе, што подразумева: отпадни материјал, грађевински материјал, ауто-отпад, пластику и др.</w:t>
      </w:r>
    </w:p>
    <w:p w:rsidR="001F74B1" w:rsidRDefault="001F74B1" w:rsidP="001F74B1">
      <w:pPr>
        <w:pStyle w:val="Osnovni"/>
      </w:pPr>
      <w:r w:rsidRPr="00EB36BF">
        <w:t xml:space="preserve">Компатибилне намене могу бити и 100% заступљене на појединачној грађевинској парцели и на њих се примењују правила грађења дефинисана за </w:t>
      </w:r>
      <w:r w:rsidR="009420F6">
        <w:t xml:space="preserve">основну </w:t>
      </w:r>
      <w:r w:rsidRPr="00EB36BF">
        <w:t>намену</w:t>
      </w:r>
      <w:r w:rsidR="009420F6">
        <w:t>.</w:t>
      </w:r>
    </w:p>
    <w:p w:rsidR="003D102A" w:rsidRPr="00EB36BF" w:rsidRDefault="003D102A" w:rsidP="001F74B1">
      <w:pPr>
        <w:pStyle w:val="Osnovni"/>
      </w:pPr>
      <w:r>
        <w:t>Промена намене површина мора бити у складу са п</w:t>
      </w:r>
      <w:r w:rsidR="009420F6">
        <w:t>ланом.</w:t>
      </w:r>
    </w:p>
    <w:p w:rsidR="004E574D" w:rsidRPr="00EB36BF" w:rsidRDefault="004E574D" w:rsidP="004E574D">
      <w:pPr>
        <w:pStyle w:val="Osnovni"/>
      </w:pPr>
      <w:r w:rsidRPr="00EB36BF">
        <w:t>Зеленило се као намена сматра компатибилним свим осталим наменама</w:t>
      </w:r>
      <w:r w:rsidR="009420F6">
        <w:t>.</w:t>
      </w:r>
    </w:p>
    <w:p w:rsidR="00861F64" w:rsidRPr="00EB36BF" w:rsidRDefault="00861F64" w:rsidP="00E72E3F">
      <w:pPr>
        <w:pStyle w:val="Osnovni"/>
      </w:pPr>
      <w:r w:rsidRPr="00EB36BF">
        <w:t>Пејзажно уређење, споменици, фонтане, мобилијар и урбана опрема компатибилни су са свим наменама и могу се без посебних услова реализовати на свим површинама.</w:t>
      </w:r>
    </w:p>
    <w:p w:rsidR="00537DDF" w:rsidRPr="00EB36BF" w:rsidRDefault="00537DDF" w:rsidP="00537DDF">
      <w:pPr>
        <w:pStyle w:val="Heading4"/>
      </w:pPr>
      <w:r w:rsidRPr="00EB36BF">
        <w:t>Врста и намена објеката чија је изградња забрањена</w:t>
      </w:r>
    </w:p>
    <w:p w:rsidR="00537DDF" w:rsidRPr="00EB36BF" w:rsidRDefault="00537DDF" w:rsidP="00537DDF">
      <w:pPr>
        <w:pStyle w:val="Osnovni"/>
      </w:pPr>
      <w:r w:rsidRPr="00EB36BF">
        <w:t>Забрањена је изградња објеката чија би делатност буком, вибрацијама, гасовима, мири</w:t>
      </w:r>
      <w:r w:rsidRPr="00EB36BF">
        <w:softHyphen/>
        <w:t>сима, отпадним водама и другим штетним дејствима или визуелно могла да угрози основну намену простора.</w:t>
      </w:r>
    </w:p>
    <w:p w:rsidR="00537DDF" w:rsidRPr="00EB36BF" w:rsidRDefault="00537DDF" w:rsidP="00537DDF">
      <w:pPr>
        <w:pStyle w:val="Osnovni"/>
      </w:pPr>
      <w:r w:rsidRPr="00EB36BF">
        <w:t>Објекат не испуњава услове за изградњу уколико је на постојећој јавној површини, или на објектима или коридорима постојеће инфраструктуре.</w:t>
      </w:r>
    </w:p>
    <w:p w:rsidR="00537DDF" w:rsidRDefault="00537DDF" w:rsidP="00537DDF">
      <w:pPr>
        <w:pStyle w:val="Osnovni"/>
      </w:pPr>
      <w:r w:rsidRPr="00EB36BF">
        <w:t>Забрањена је изградња објеката и извођење радова на простору предвиђеном за заштитне појасеве, односно не могу се градити објекти и вршити радови супротно разлогу због којег је појас успостављен.</w:t>
      </w:r>
    </w:p>
    <w:p w:rsidR="00613754" w:rsidRPr="00EB36BF" w:rsidRDefault="00613754" w:rsidP="00613754">
      <w:pPr>
        <w:pStyle w:val="Osnovni"/>
      </w:pPr>
      <w:r w:rsidRPr="00EB36BF">
        <w:t>Објекти чија је изградња забрањена су сви они објекти за које се може захтевати процена утицаја на животну средину, а за које се у прописаној процедури не обезбеди сагласност на процену утицаја објеката на</w:t>
      </w:r>
      <w:r>
        <w:t xml:space="preserve"> животну средину.</w:t>
      </w:r>
    </w:p>
    <w:p w:rsidR="002E1669" w:rsidRDefault="002E1669" w:rsidP="00197647">
      <w:pPr>
        <w:pStyle w:val="Heading4"/>
      </w:pPr>
    </w:p>
    <w:p w:rsidR="00C04AA9" w:rsidRPr="00EB36BF" w:rsidRDefault="00AB7831" w:rsidP="00197647">
      <w:pPr>
        <w:pStyle w:val="Heading4"/>
      </w:pPr>
      <w:r w:rsidRPr="00EB36BF">
        <w:lastRenderedPageBreak/>
        <w:t>Урбанистички показатељи</w:t>
      </w:r>
    </w:p>
    <w:p w:rsidR="006C5757" w:rsidRPr="00EB36BF" w:rsidRDefault="006C5757" w:rsidP="006C5757">
      <w:pPr>
        <w:pStyle w:val="Osnovni"/>
      </w:pPr>
      <w:r w:rsidRPr="00EB36BF">
        <w:t xml:space="preserve">Урбанистички показатељи дати су као максималне дозвољене вредности које се не могу прекорачити и односе се на: </w:t>
      </w:r>
    </w:p>
    <w:p w:rsidR="006C5757" w:rsidRPr="00EB36BF" w:rsidRDefault="006C5757" w:rsidP="00426743">
      <w:pPr>
        <w:pStyle w:val="Osnovni"/>
      </w:pPr>
      <w:r w:rsidRPr="00EB36BF">
        <w:t>Бруто разви</w:t>
      </w:r>
      <w:r w:rsidRPr="00EB36BF">
        <w:rPr>
          <w:rFonts w:eastAsia="MS Mincho"/>
        </w:rPr>
        <w:t>ј</w:t>
      </w:r>
      <w:r w:rsidRPr="00EB36BF">
        <w:t>ена гра</w:t>
      </w:r>
      <w:r w:rsidRPr="00EB36BF">
        <w:rPr>
          <w:rFonts w:eastAsia="MS Mincho"/>
        </w:rPr>
        <w:t>ђ</w:t>
      </w:r>
      <w:r w:rsidRPr="00EB36BF">
        <w:t xml:space="preserve">евинска површина (БРГП) </w:t>
      </w:r>
      <w:r w:rsidRPr="00EB36BF">
        <w:rPr>
          <w:rFonts w:eastAsia="MS Mincho"/>
        </w:rPr>
        <w:t>ј</w:t>
      </w:r>
      <w:r w:rsidRPr="00EB36BF">
        <w:t>есте збир површина свих надземних етажа об</w:t>
      </w:r>
      <w:r w:rsidRPr="00EB36BF">
        <w:rPr>
          <w:rFonts w:eastAsia="MS Mincho"/>
        </w:rPr>
        <w:t>ј</w:t>
      </w:r>
      <w:r w:rsidRPr="00EB36BF">
        <w:t>екта, мерених у нивоу подова свих делова об</w:t>
      </w:r>
      <w:r w:rsidRPr="00EB36BF">
        <w:rPr>
          <w:rFonts w:eastAsia="MS Mincho"/>
        </w:rPr>
        <w:t>ј</w:t>
      </w:r>
      <w:r w:rsidRPr="00EB36BF">
        <w:t>екта - спо</w:t>
      </w:r>
      <w:r w:rsidRPr="00EB36BF">
        <w:rPr>
          <w:rFonts w:eastAsia="MS Mincho"/>
        </w:rPr>
        <w:t>љ</w:t>
      </w:r>
      <w:r w:rsidRPr="00EB36BF">
        <w:t>не мере ободних зидова (са облогама, парапетима и оградама).</w:t>
      </w:r>
    </w:p>
    <w:p w:rsidR="006C5757" w:rsidRPr="00EB36BF" w:rsidRDefault="006C5757" w:rsidP="00426743">
      <w:pPr>
        <w:pStyle w:val="Osnovni"/>
      </w:pPr>
      <w:r w:rsidRPr="00EB36BF">
        <w:t>Индекс изгра</w:t>
      </w:r>
      <w:r w:rsidRPr="00EB36BF">
        <w:rPr>
          <w:rFonts w:eastAsia="MS Mincho"/>
        </w:rPr>
        <w:t>ђ</w:t>
      </w:r>
      <w:r w:rsidRPr="00EB36BF">
        <w:t>ености (И</w:t>
      </w:r>
      <w:r w:rsidR="00284B3E">
        <w:t>и</w:t>
      </w:r>
      <w:r w:rsidRPr="00EB36BF">
        <w:t xml:space="preserve">) парцеле </w:t>
      </w:r>
      <w:r w:rsidRPr="00EB36BF">
        <w:rPr>
          <w:rFonts w:eastAsia="MS Mincho"/>
        </w:rPr>
        <w:t>ј</w:t>
      </w:r>
      <w:r w:rsidRPr="00EB36BF">
        <w:t>есте однос бруто разви</w:t>
      </w:r>
      <w:r w:rsidRPr="00EB36BF">
        <w:rPr>
          <w:rFonts w:eastAsia="MS Mincho"/>
        </w:rPr>
        <w:t>ј</w:t>
      </w:r>
      <w:r w:rsidRPr="00EB36BF">
        <w:t>ене гра</w:t>
      </w:r>
      <w:r w:rsidRPr="00EB36BF">
        <w:rPr>
          <w:rFonts w:eastAsia="MS Mincho"/>
        </w:rPr>
        <w:t>ђ</w:t>
      </w:r>
      <w:r w:rsidRPr="00EB36BF">
        <w:t>евинске површине (БРГП) изгра</w:t>
      </w:r>
      <w:r w:rsidRPr="00EB36BF">
        <w:rPr>
          <w:rFonts w:eastAsia="MS Mincho"/>
        </w:rPr>
        <w:t>ђ</w:t>
      </w:r>
      <w:r w:rsidRPr="00EB36BF">
        <w:t>еног или планираног об</w:t>
      </w:r>
      <w:r w:rsidRPr="00EB36BF">
        <w:rPr>
          <w:rFonts w:eastAsia="MS Mincho"/>
        </w:rPr>
        <w:t>ј</w:t>
      </w:r>
      <w:r w:rsidRPr="00EB36BF">
        <w:t>екта и укупне површине гра</w:t>
      </w:r>
      <w:r w:rsidRPr="00EB36BF">
        <w:rPr>
          <w:rFonts w:eastAsia="MS Mincho"/>
        </w:rPr>
        <w:t>ђ</w:t>
      </w:r>
      <w:r w:rsidRPr="00EB36BF">
        <w:t>евинске парцеле.</w:t>
      </w:r>
    </w:p>
    <w:p w:rsidR="006C5757" w:rsidRPr="00EB36BF" w:rsidRDefault="006C5757" w:rsidP="00426743">
      <w:pPr>
        <w:pStyle w:val="Osnovni"/>
      </w:pPr>
      <w:r w:rsidRPr="00EB36BF">
        <w:t>Индекс заузетости (И</w:t>
      </w:r>
      <w:r w:rsidR="00284B3E">
        <w:t>з</w:t>
      </w:r>
      <w:r w:rsidRPr="00EB36BF">
        <w:t xml:space="preserve">) парцеле </w:t>
      </w:r>
      <w:r w:rsidRPr="00EB36BF">
        <w:rPr>
          <w:rFonts w:eastAsia="MS Mincho"/>
        </w:rPr>
        <w:t>ј</w:t>
      </w:r>
      <w:r w:rsidRPr="00EB36BF">
        <w:t>есте однос габарита хоризонталне про</w:t>
      </w:r>
      <w:r w:rsidRPr="00EB36BF">
        <w:rPr>
          <w:rFonts w:eastAsia="MS Mincho"/>
        </w:rPr>
        <w:t>ј</w:t>
      </w:r>
      <w:r w:rsidRPr="00EB36BF">
        <w:t>екци</w:t>
      </w:r>
      <w:r w:rsidRPr="00EB36BF">
        <w:rPr>
          <w:rFonts w:eastAsia="MS Mincho"/>
        </w:rPr>
        <w:t>ј</w:t>
      </w:r>
      <w:r w:rsidRPr="00EB36BF">
        <w:t>е изгра</w:t>
      </w:r>
      <w:r w:rsidRPr="00EB36BF">
        <w:rPr>
          <w:rFonts w:eastAsia="MS Mincho"/>
        </w:rPr>
        <w:t>ђ</w:t>
      </w:r>
      <w:r w:rsidRPr="00EB36BF">
        <w:t>еног или планираног об</w:t>
      </w:r>
      <w:r w:rsidRPr="00EB36BF">
        <w:rPr>
          <w:rFonts w:eastAsia="MS Mincho"/>
        </w:rPr>
        <w:t>ј</w:t>
      </w:r>
      <w:r w:rsidRPr="00EB36BF">
        <w:t>екта и укупне површине гра</w:t>
      </w:r>
      <w:r w:rsidRPr="00EB36BF">
        <w:rPr>
          <w:rFonts w:eastAsia="MS Mincho"/>
        </w:rPr>
        <w:t>ђ</w:t>
      </w:r>
      <w:r w:rsidRPr="00EB36BF">
        <w:t>евинске парцеле, изражен у процентима (%).</w:t>
      </w:r>
    </w:p>
    <w:p w:rsidR="006C5757" w:rsidRPr="00EB36BF" w:rsidRDefault="006C5757" w:rsidP="00426743">
      <w:pPr>
        <w:pStyle w:val="Osnovni"/>
      </w:pPr>
      <w:r w:rsidRPr="00EB36BF">
        <w:t>Максимална спратност об</w:t>
      </w:r>
      <w:r w:rsidRPr="00EB36BF">
        <w:rPr>
          <w:rFonts w:eastAsia="MS Mincho"/>
        </w:rPr>
        <w:t>ј</w:t>
      </w:r>
      <w:r w:rsidRPr="00EB36BF">
        <w:t>еката, као параметар ко</w:t>
      </w:r>
      <w:r w:rsidRPr="00EB36BF">
        <w:rPr>
          <w:rFonts w:eastAsia="MS Mincho"/>
        </w:rPr>
        <w:t>ј</w:t>
      </w:r>
      <w:r w:rsidRPr="00EB36BF">
        <w:t>им се одре</w:t>
      </w:r>
      <w:r w:rsidRPr="00EB36BF">
        <w:rPr>
          <w:rFonts w:eastAsia="MS Mincho"/>
        </w:rPr>
        <w:t>ђ</w:t>
      </w:r>
      <w:r w:rsidRPr="00EB36BF">
        <w:t>у</w:t>
      </w:r>
      <w:r w:rsidRPr="00EB36BF">
        <w:rPr>
          <w:rFonts w:eastAsia="MS Mincho"/>
        </w:rPr>
        <w:t>ј</w:t>
      </w:r>
      <w:r w:rsidRPr="00EB36BF">
        <w:t>е висинска регулаци</w:t>
      </w:r>
      <w:r w:rsidRPr="00EB36BF">
        <w:rPr>
          <w:rFonts w:eastAsia="MS Mincho"/>
        </w:rPr>
        <w:t>ј</w:t>
      </w:r>
      <w:r w:rsidRPr="00EB36BF">
        <w:t xml:space="preserve">а, дефинисана </w:t>
      </w:r>
      <w:r w:rsidRPr="00EB36BF">
        <w:rPr>
          <w:rFonts w:eastAsia="MS Mincho"/>
        </w:rPr>
        <w:t>ј</w:t>
      </w:r>
      <w:r w:rsidRPr="00EB36BF">
        <w:t>е, по планираним наменама, у посебним правилима гра</w:t>
      </w:r>
      <w:r w:rsidRPr="00EB36BF">
        <w:rPr>
          <w:rFonts w:eastAsia="MS Mincho"/>
        </w:rPr>
        <w:t>ђ</w:t>
      </w:r>
      <w:r w:rsidRPr="00EB36BF">
        <w:t>е</w:t>
      </w:r>
      <w:r w:rsidRPr="00EB36BF">
        <w:rPr>
          <w:rFonts w:eastAsia="MS Mincho"/>
        </w:rPr>
        <w:t>њ</w:t>
      </w:r>
      <w:r w:rsidRPr="00EB36BF">
        <w:t>а</w:t>
      </w:r>
      <w:r w:rsidR="0040040D" w:rsidRPr="00EB36BF">
        <w:t>.</w:t>
      </w:r>
    </w:p>
    <w:p w:rsidR="00670DC2" w:rsidRPr="00EB36BF" w:rsidRDefault="00670DC2" w:rsidP="00670DC2">
      <w:pPr>
        <w:pStyle w:val="Heading4"/>
      </w:pPr>
      <w:r w:rsidRPr="00EB36BF">
        <w:t>Положај објеката на парцели</w:t>
      </w:r>
    </w:p>
    <w:p w:rsidR="00670DC2" w:rsidRPr="00EB36BF" w:rsidRDefault="00670DC2" w:rsidP="00F4399D">
      <w:pPr>
        <w:pStyle w:val="Osnovni"/>
      </w:pPr>
      <w:r w:rsidRPr="00EB36BF">
        <w:t>Објекти могу бити постављени на грађевинској парцели:</w:t>
      </w:r>
    </w:p>
    <w:p w:rsidR="00670DC2" w:rsidRPr="00EB36BF" w:rsidRDefault="00670DC2" w:rsidP="00DB5E11">
      <w:pPr>
        <w:pStyle w:val="Tacka1"/>
      </w:pPr>
      <w:r w:rsidRPr="00EB36BF">
        <w:t>у непрекинутом низу (објекат на парцели додирује обе бочне границе грађевинске парцеле),</w:t>
      </w:r>
    </w:p>
    <w:p w:rsidR="00670DC2" w:rsidRPr="00EB36BF" w:rsidRDefault="00670DC2" w:rsidP="00DB5E11">
      <w:pPr>
        <w:pStyle w:val="Tacka1"/>
      </w:pPr>
      <w:r w:rsidRPr="00EB36BF">
        <w:t xml:space="preserve">у прекинутом низу или једнострано узидани </w:t>
      </w:r>
      <w:r w:rsidR="00D20A05">
        <w:t>„</w:t>
      </w:r>
      <w:r w:rsidRPr="00EB36BF">
        <w:t>двојни</w:t>
      </w:r>
      <w:r w:rsidR="00D20A05">
        <w:t>“</w:t>
      </w:r>
      <w:r w:rsidRPr="00EB36BF">
        <w:t xml:space="preserve"> (објекат на парцели додирује само једну бочну линију грађевинске парцеле,</w:t>
      </w:r>
    </w:p>
    <w:p w:rsidR="00670DC2" w:rsidRPr="00EB36BF" w:rsidRDefault="00670DC2" w:rsidP="00DB5E11">
      <w:pPr>
        <w:pStyle w:val="Tacka1"/>
      </w:pPr>
      <w:r w:rsidRPr="00EB36BF">
        <w:t>као слободностојећи ( објекат не додирује ни једну границу грађевинске парцеле),</w:t>
      </w:r>
    </w:p>
    <w:p w:rsidR="00670DC2" w:rsidRPr="00EB36BF" w:rsidRDefault="00670DC2" w:rsidP="00DB5E11">
      <w:pPr>
        <w:pStyle w:val="Tacka1"/>
      </w:pPr>
      <w:r w:rsidRPr="00EB36BF">
        <w:t>као полуатријумски (објекат додирује три границе грађевинске парцеле).</w:t>
      </w:r>
    </w:p>
    <w:p w:rsidR="002466B6" w:rsidRPr="00EB36BF" w:rsidRDefault="002466B6" w:rsidP="002466B6">
      <w:pPr>
        <w:pStyle w:val="Osnovni"/>
      </w:pPr>
      <w:r>
        <w:t>Уколико се објекат на парцели поставља као слободностојећи, објекат поставити тако да својом дужом фасадом буде паралелан са улицом, како би се формирао улични фронт.</w:t>
      </w:r>
    </w:p>
    <w:p w:rsidR="00F14C82" w:rsidRPr="00EB36BF" w:rsidRDefault="00F14C82" w:rsidP="00135974">
      <w:pPr>
        <w:pStyle w:val="Osnovni"/>
      </w:pPr>
      <w:r w:rsidRPr="00EB36BF">
        <w:t>Вишеспратни објекат не сме својим положајем утицати на смањење директног осунчања другог објекта, више од половине трајања његовог директног осунчања.</w:t>
      </w:r>
    </w:p>
    <w:p w:rsidR="00EE43EA" w:rsidRDefault="00EE43EA" w:rsidP="00EE43EA">
      <w:pPr>
        <w:pStyle w:val="Heading4"/>
      </w:pPr>
      <w:r w:rsidRPr="00EA2660">
        <w:t>Грађевинска линија</w:t>
      </w:r>
    </w:p>
    <w:p w:rsidR="00B702EB" w:rsidRPr="007B1F98" w:rsidRDefault="00B702EB" w:rsidP="00B702EB">
      <w:pPr>
        <w:pStyle w:val="Osnovni"/>
        <w:rPr>
          <w:i/>
        </w:rPr>
      </w:pPr>
      <w:r w:rsidRPr="000B3AF2">
        <w:t>Грађевинска линија дефиниса</w:t>
      </w:r>
      <w:r w:rsidR="00280D6F">
        <w:t xml:space="preserve">на је у графичком прилогу </w:t>
      </w:r>
      <w:r w:rsidR="00280D6F" w:rsidRPr="007B1F98">
        <w:rPr>
          <w:i/>
        </w:rPr>
        <w:t>бр.3 „</w:t>
      </w:r>
      <w:r w:rsidRPr="007B1F98">
        <w:rPr>
          <w:i/>
        </w:rPr>
        <w:t>Регулационо</w:t>
      </w:r>
      <w:r w:rsidR="007B1F98" w:rsidRPr="007B1F98">
        <w:rPr>
          <w:i/>
        </w:rPr>
        <w:t xml:space="preserve"> </w:t>
      </w:r>
      <w:r w:rsidRPr="007B1F98">
        <w:rPr>
          <w:i/>
        </w:rPr>
        <w:t xml:space="preserve">нивелациони план </w:t>
      </w:r>
      <w:r w:rsidR="00280D6F" w:rsidRPr="007B1F98">
        <w:rPr>
          <w:i/>
        </w:rPr>
        <w:t>са зонама за изградњу“</w:t>
      </w:r>
      <w:r w:rsidR="006C0B30" w:rsidRPr="007B1F98">
        <w:rPr>
          <w:i/>
        </w:rPr>
        <w:t>.</w:t>
      </w:r>
    </w:p>
    <w:p w:rsidR="00B702EB" w:rsidRPr="000B3AF2" w:rsidRDefault="00B702EB" w:rsidP="00B702EB">
      <w:pPr>
        <w:pStyle w:val="Osnovni"/>
      </w:pPr>
      <w:r w:rsidRPr="000B3AF2">
        <w:t xml:space="preserve">Објекат се поставља предњом фасадом на грађевинску линију, односно унутар простора у оквиру које је могућа изградња објекта. </w:t>
      </w:r>
    </w:p>
    <w:p w:rsidR="00B702EB" w:rsidRPr="000B3AF2" w:rsidRDefault="00B702EB" w:rsidP="00B702EB">
      <w:pPr>
        <w:pStyle w:val="Osnovni"/>
      </w:pPr>
      <w:r w:rsidRPr="000B3AF2">
        <w:t>Подземна грађевинска линија (делови објекта, подземна гаража,) може се утврдити и у појасу између регулационе и грађевинске линије, као и унутрашњем дворишту изван основног габарита објекта, под условом да се избором начина и котом фундирања објекта, не угрозе постојећи темељи суседних објеката, инфраструктура или саобраћајна површина.</w:t>
      </w:r>
    </w:p>
    <w:p w:rsidR="00B702EB" w:rsidRPr="000B3AF2" w:rsidRDefault="00B702EB" w:rsidP="00B702EB">
      <w:pPr>
        <w:pStyle w:val="Osnovni"/>
      </w:pPr>
      <w:r w:rsidRPr="000B3AF2">
        <w:t>Подземне и подрумске етаже могу прећи задату грађевинску линију до граница парцеле, али не и регулациону линију према јавној површини. Она се дефинише посебно уколико се не поклапа са грађевинском линијом при</w:t>
      </w:r>
      <w:r w:rsidRPr="000B3AF2">
        <w:softHyphen/>
        <w:t>земља.</w:t>
      </w:r>
    </w:p>
    <w:p w:rsidR="00B702EB" w:rsidRPr="000B3AF2" w:rsidRDefault="00B702EB" w:rsidP="00B702EB">
      <w:pPr>
        <w:pStyle w:val="Osnovni"/>
      </w:pPr>
      <w:r w:rsidRPr="000B3AF2">
        <w:t>За изградњу објеката јавне намене подземна грађевинска линија утврђује се у појасу регулације.</w:t>
      </w:r>
    </w:p>
    <w:p w:rsidR="00B702EB" w:rsidRPr="000B3AF2" w:rsidRDefault="00B702EB" w:rsidP="00B702EB">
      <w:pPr>
        <w:pStyle w:val="Osnovni"/>
      </w:pPr>
      <w:r w:rsidRPr="000B3AF2">
        <w:t>Стопе темеља не могу прелазити границу суседне парцеле, осим уз сагласност власника или корисника суседне парцеле.</w:t>
      </w:r>
    </w:p>
    <w:p w:rsidR="00B702EB" w:rsidRPr="00B702EB" w:rsidRDefault="00B702EB" w:rsidP="002B23BC">
      <w:pPr>
        <w:pStyle w:val="Osnovni"/>
      </w:pPr>
      <w:r w:rsidRPr="000B3AF2">
        <w:lastRenderedPageBreak/>
        <w:t>Положај објекта не може се мењати у односу на Планом усвојено регулационо решење (растојање грађевинске од регулационе линије).</w:t>
      </w:r>
    </w:p>
    <w:p w:rsidR="0057766A" w:rsidRPr="00EB36BF" w:rsidRDefault="0057766A" w:rsidP="00C11B6C">
      <w:pPr>
        <w:pStyle w:val="Heading4"/>
      </w:pPr>
      <w:r w:rsidRPr="002B23BC">
        <w:t>Међусобна удаљеност објеката</w:t>
      </w:r>
    </w:p>
    <w:p w:rsidR="00175B5E" w:rsidRPr="00EB36BF" w:rsidRDefault="00175B5E" w:rsidP="00F6435A">
      <w:pPr>
        <w:pStyle w:val="Podvuceniosnovni"/>
      </w:pPr>
      <w:r w:rsidRPr="00EB36BF">
        <w:t>Међусобна удаљеност породичних стамбених објеката</w:t>
      </w:r>
      <w:r w:rsidR="00F52414" w:rsidRPr="00EB36BF">
        <w:t xml:space="preserve"> - типови ПС-01, ПС-02</w:t>
      </w:r>
    </w:p>
    <w:p w:rsidR="00175B5E" w:rsidRPr="00EB36BF" w:rsidRDefault="00175B5E" w:rsidP="00F6435A">
      <w:pPr>
        <w:pStyle w:val="Osnovni"/>
      </w:pPr>
      <w:r w:rsidRPr="00EB36BF">
        <w:t>Међусобна удаљеност нових објеката је минимум 4м, тако што се обезбеђује удаљеност новог објекта од границе суседне парцеле.</w:t>
      </w:r>
    </w:p>
    <w:p w:rsidR="00175B5E" w:rsidRPr="00EB36BF" w:rsidRDefault="00175B5E" w:rsidP="00175B5E">
      <w:pPr>
        <w:pStyle w:val="Osnovni"/>
      </w:pPr>
      <w:r w:rsidRPr="00EB36BF">
        <w:t>Најмање дозвољено растојање новог објекта</w:t>
      </w:r>
      <w:r w:rsidR="00513C82" w:rsidRPr="00EB36BF">
        <w:t xml:space="preserve"> </w:t>
      </w:r>
      <w:r w:rsidRPr="00EB36BF">
        <w:t>и линије суседне грађевинске парцеле је за:</w:t>
      </w:r>
    </w:p>
    <w:p w:rsidR="00175B5E" w:rsidRPr="00EB36BF" w:rsidRDefault="00175B5E" w:rsidP="002B23BC">
      <w:pPr>
        <w:pStyle w:val="Tacka2"/>
      </w:pPr>
      <w:r w:rsidRPr="00EB36BF">
        <w:t>слободностојеће објекте на делу бочног дворишта северне оријентације је 1,5м (дозвољени су само отвори помоћних просторија и степеништа, мин. парапета 1,6м)</w:t>
      </w:r>
    </w:p>
    <w:p w:rsidR="00175B5E" w:rsidRPr="00EB36BF" w:rsidRDefault="00175B5E" w:rsidP="002B23BC">
      <w:pPr>
        <w:pStyle w:val="Tacka2"/>
      </w:pPr>
      <w:r w:rsidRPr="00EB36BF">
        <w:t>слободностојеће објекте на делу бочног дворишта јужне оријентације је 2,5м</w:t>
      </w:r>
    </w:p>
    <w:p w:rsidR="00175B5E" w:rsidRPr="00EB36BF" w:rsidRDefault="00175B5E" w:rsidP="00175B5E">
      <w:pPr>
        <w:pStyle w:val="Tacka1"/>
        <w:numPr>
          <w:ilvl w:val="0"/>
          <w:numId w:val="0"/>
        </w:numPr>
        <w:ind w:left="454"/>
      </w:pPr>
      <w:r w:rsidRPr="00EB36BF">
        <w:t>Изграђени</w:t>
      </w:r>
      <w:r w:rsidR="00513C82" w:rsidRPr="00EB36BF">
        <w:t xml:space="preserve"> </w:t>
      </w:r>
      <w:r w:rsidRPr="00EB36BF">
        <w:t>објекти чије</w:t>
      </w:r>
      <w:r w:rsidR="00513C82" w:rsidRPr="00EB36BF">
        <w:t xml:space="preserve"> </w:t>
      </w:r>
      <w:r w:rsidRPr="00EB36BF">
        <w:t>растојање од другог објекта високоградње износи мање од 3м у случају реконструкције и доградње, не могу имати на суседним странама отворе стамбених просторија.</w:t>
      </w:r>
    </w:p>
    <w:p w:rsidR="00175B5E" w:rsidRPr="00EB36BF" w:rsidRDefault="00175B5E" w:rsidP="00175B5E">
      <w:pPr>
        <w:pStyle w:val="Osnovni"/>
      </w:pPr>
      <w:r w:rsidRPr="00EB36BF">
        <w:t>За зоне изграђених објеката чије је растојање од границе грађевинске парцеле различито од утврђених вредности, нови објекти се могу постављати и на растојањима која су ранијим правилима утврђена и то:</w:t>
      </w:r>
    </w:p>
    <w:p w:rsidR="00175B5E" w:rsidRPr="00EB36BF" w:rsidRDefault="00175B5E" w:rsidP="002B23BC">
      <w:pPr>
        <w:pStyle w:val="Tacka2"/>
      </w:pPr>
      <w:r w:rsidRPr="00EB36BF">
        <w:t>слободностојеће објекте на делу бочног дворишта северне оријентације је 1м (дозвољени су само отвори помоћних просторија и степеништа, мин. парапета 1,6м)</w:t>
      </w:r>
    </w:p>
    <w:p w:rsidR="00175B5E" w:rsidRPr="00EB36BF" w:rsidRDefault="00175B5E" w:rsidP="002B23BC">
      <w:pPr>
        <w:pStyle w:val="Tacka2"/>
      </w:pPr>
      <w:r w:rsidRPr="00EB36BF">
        <w:t>слободностојеће објекте на делу бочног дворишта јужне оријентације је 3м</w:t>
      </w:r>
      <w:r w:rsidR="00F21F28">
        <w:t>.</w:t>
      </w:r>
    </w:p>
    <w:p w:rsidR="00175B5E" w:rsidRPr="00EB36BF" w:rsidRDefault="00175B5E" w:rsidP="00F6435A">
      <w:pPr>
        <w:pStyle w:val="Osnovni"/>
      </w:pPr>
      <w:r w:rsidRPr="00EB36BF">
        <w:t xml:space="preserve">Изграђени објекти чије је растојање од линије суседне грађевинске парцеле мање у случају реконструкције и доградње, не могу имати на суседним странама отворе стамбених просторија. </w:t>
      </w:r>
    </w:p>
    <w:p w:rsidR="00175B5E" w:rsidRPr="00EB36BF" w:rsidRDefault="00175B5E" w:rsidP="00175B5E">
      <w:pPr>
        <w:pStyle w:val="Osnovni"/>
      </w:pPr>
      <w:r w:rsidRPr="00EB36BF">
        <w:t>Изграђени објекти на међи са суседном парцелом у случају реконструкције и доградње не могу имати отворе на тим фасадама.</w:t>
      </w:r>
    </w:p>
    <w:p w:rsidR="002B23BC" w:rsidRDefault="00175B5E" w:rsidP="002B23BC">
      <w:pPr>
        <w:pStyle w:val="Podvuceniosnovni"/>
      </w:pPr>
      <w:r w:rsidRPr="00EB36BF">
        <w:t>Међусобна удаљеност вишепородичних стамбених објеката</w:t>
      </w:r>
      <w:r w:rsidR="006064CA">
        <w:t xml:space="preserve"> – типови ВС-01, ВС-02</w:t>
      </w:r>
    </w:p>
    <w:p w:rsidR="00175B5E" w:rsidRPr="00EB36BF" w:rsidRDefault="00175B5E" w:rsidP="002B23BC">
      <w:pPr>
        <w:pStyle w:val="Osnovni"/>
      </w:pPr>
      <w:r w:rsidRPr="00EB36BF">
        <w:t>Међусобна удаљеност слободностојећих вишеспратних објеката и објеката који се граде у преки</w:t>
      </w:r>
      <w:r w:rsidR="006064CA">
        <w:t xml:space="preserve">нутом низу, спратности П+2, П+3 </w:t>
      </w:r>
      <w:r w:rsidRPr="00EB36BF">
        <w:t>износи најмање 1/2 висине вишег објекта. Ово растојање се може смањити на 1/4 висине вишег објекта ако објекти на наспрамним бочним фасадама не садрже отворе на стамбеним и пословним просторијама, као и атељеима, али не може бити мање од 5м.</w:t>
      </w:r>
      <w:r w:rsidR="00546C3B" w:rsidRPr="00EB36BF">
        <w:t xml:space="preserve"> Растојање се утврђује у односу на хоризонталну пројекцију габарита објекта.</w:t>
      </w:r>
    </w:p>
    <w:p w:rsidR="00175B5E" w:rsidRPr="00EB36BF" w:rsidRDefault="00175B5E" w:rsidP="00175B5E">
      <w:pPr>
        <w:pStyle w:val="Osnovni"/>
      </w:pPr>
      <w:r w:rsidRPr="00EB36BF">
        <w:t>Све фасадне равни изграђеног вишепородичног стамбеног објекта које се налазе на мањем растојању од 2,5м од границе суседне парцеле могу имати само отворе минималне висине парапета 1,6м.</w:t>
      </w:r>
    </w:p>
    <w:p w:rsidR="00175B5E" w:rsidRPr="00EB36BF" w:rsidRDefault="00175B5E" w:rsidP="00175B5E">
      <w:pPr>
        <w:pStyle w:val="Osnovni"/>
      </w:pPr>
      <w:r w:rsidRPr="00EB36BF">
        <w:t>Све фасадне равни изграђеног вишепородичног стамбеног објекта постављеног на граници грађе</w:t>
      </w:r>
      <w:r w:rsidRPr="00EB36BF">
        <w:softHyphen/>
        <w:t>ви</w:t>
      </w:r>
      <w:r w:rsidRPr="00EB36BF">
        <w:softHyphen/>
        <w:t>нске парцеле у случају реконструкције и доградње не могу имати отворе на тим фасадама.</w:t>
      </w:r>
    </w:p>
    <w:p w:rsidR="00175B5E" w:rsidRPr="00EB36BF" w:rsidRDefault="00175B5E" w:rsidP="00F6435A">
      <w:pPr>
        <w:pStyle w:val="Podvuceniosnovni"/>
      </w:pPr>
      <w:r w:rsidRPr="00EB36BF">
        <w:t>Међусобна удаљеност објеката комерцијалних делатности</w:t>
      </w:r>
    </w:p>
    <w:p w:rsidR="00175B5E" w:rsidRPr="00EB36BF" w:rsidRDefault="0030367D" w:rsidP="00964D31">
      <w:pPr>
        <w:pStyle w:val="Podvuceniosnovni"/>
      </w:pPr>
      <w:r>
        <w:t>Тип КД-02</w:t>
      </w:r>
    </w:p>
    <w:p w:rsidR="0030367D" w:rsidRDefault="0030367D" w:rsidP="00216548">
      <w:pPr>
        <w:pStyle w:val="Osnovni"/>
      </w:pPr>
      <w:r>
        <w:t>Међусобна удаљеност објеката комерцијалних делатности се утв</w:t>
      </w:r>
      <w:r w:rsidR="00216548">
        <w:t xml:space="preserve">рђује према спратности објекта и примењују се иста удаљења као и за објекте </w:t>
      </w:r>
      <w:r>
        <w:t>породичног и вишепородичног становања</w:t>
      </w:r>
      <w:r w:rsidR="00216548">
        <w:t>.</w:t>
      </w:r>
    </w:p>
    <w:p w:rsidR="00C355A7" w:rsidRDefault="00C355A7" w:rsidP="00D805DE">
      <w:pPr>
        <w:pStyle w:val="Heading4"/>
      </w:pPr>
    </w:p>
    <w:p w:rsidR="00A4067F" w:rsidRPr="00EB36BF" w:rsidRDefault="00A4067F" w:rsidP="00D805DE">
      <w:pPr>
        <w:pStyle w:val="Heading4"/>
      </w:pPr>
      <w:r w:rsidRPr="00EB36BF">
        <w:lastRenderedPageBreak/>
        <w:t>Висина објеката</w:t>
      </w:r>
    </w:p>
    <w:p w:rsidR="00AC416B" w:rsidRPr="00EB36BF" w:rsidRDefault="00AC416B" w:rsidP="00AC416B">
      <w:pPr>
        <w:pStyle w:val="Osnovni"/>
      </w:pPr>
      <w:r w:rsidRPr="00EB36BF">
        <w:t>Висина објекта је растојање од нулте коте објекта до коте слемена (за објекте са косим кровом), односно до коте венца (за објекте са равним кровом).</w:t>
      </w:r>
    </w:p>
    <w:p w:rsidR="00AC416B" w:rsidRPr="00EB36BF" w:rsidRDefault="00AC416B" w:rsidP="00AC416B">
      <w:pPr>
        <w:pStyle w:val="Osnovni"/>
      </w:pPr>
      <w:r w:rsidRPr="00EB36BF">
        <w:t>Нулта (апсолутна) кота је тачка пресека линије терена и вертикалне осе објекта.</w:t>
      </w:r>
    </w:p>
    <w:p w:rsidR="00AC416B" w:rsidRPr="00EB36BF" w:rsidRDefault="00AC416B" w:rsidP="00AC416B">
      <w:pPr>
        <w:pStyle w:val="Osnovni"/>
      </w:pPr>
      <w:r w:rsidRPr="00EB36BF">
        <w:t>Објекти могу имати подрумске или сутеренске просторије ако не постоје сметње гео</w:t>
      </w:r>
      <w:r w:rsidRPr="00EB36BF">
        <w:softHyphen/>
        <w:t>те</w:t>
      </w:r>
      <w:r w:rsidRPr="00EB36BF">
        <w:softHyphen/>
        <w:t>хничке и хидротехничке природе, тј. дубину и начин фундирања обавезно ускладити са карактером тла.</w:t>
      </w:r>
    </w:p>
    <w:p w:rsidR="00AC416B" w:rsidRPr="00EB36BF" w:rsidRDefault="00AC416B" w:rsidP="00AC416B">
      <w:pPr>
        <w:pStyle w:val="Osnovni"/>
      </w:pPr>
      <w:r w:rsidRPr="00EB36BF">
        <w:t>Релативна висина објекта је она која се одређује према другим објектима или ширини регулације. Релативна висина је:</w:t>
      </w:r>
    </w:p>
    <w:p w:rsidR="00AC416B" w:rsidRPr="00EB36BF" w:rsidRDefault="00AC416B" w:rsidP="00F21F28">
      <w:pPr>
        <w:pStyle w:val="Tacka1"/>
      </w:pPr>
      <w:r w:rsidRPr="00EB36BF">
        <w:t>на релативно равном терену – растојање од нулте коте до коте слемена (за објекте са косим кровом), односно венца (за објекте са равним кровом),</w:t>
      </w:r>
    </w:p>
    <w:p w:rsidR="00AC416B" w:rsidRPr="00EB36BF" w:rsidRDefault="00AC416B" w:rsidP="00F21F28">
      <w:pPr>
        <w:pStyle w:val="Tacka1"/>
      </w:pPr>
      <w:r w:rsidRPr="00EB36BF">
        <w:t>на терену у паду са нагибом према улици (навише), кад је растојање од нулте коте до коте нивелете јавног или приступног п</w:t>
      </w:r>
      <w:r w:rsidR="006A28DB" w:rsidRPr="00EB36BF">
        <w:t>ута мање или једнако 2,0м - раст</w:t>
      </w:r>
      <w:r w:rsidRPr="00EB36BF">
        <w:t>ојање од нулте коте до коте слемена, односно венца,</w:t>
      </w:r>
    </w:p>
    <w:p w:rsidR="00AC416B" w:rsidRPr="00EB36BF" w:rsidRDefault="00AC416B" w:rsidP="00F21F28">
      <w:pPr>
        <w:pStyle w:val="Tacka1"/>
      </w:pPr>
      <w:r w:rsidRPr="00EB36BF">
        <w:t xml:space="preserve">на терену у паду са нагибом према улици (навише), кад је растојање од нулте коте до коте нивелете јавног или приступног пута веће од 2,0м - </w:t>
      </w:r>
      <w:r w:rsidR="002B73AD" w:rsidRPr="00EB36BF">
        <w:t>растојање</w:t>
      </w:r>
      <w:r w:rsidRPr="00EB36BF">
        <w:t xml:space="preserve"> од коте нивелете јавног пута до коте слемена (венца) умањено за разлику висине преко 2,0м,</w:t>
      </w:r>
    </w:p>
    <w:p w:rsidR="00AC416B" w:rsidRPr="00EB36BF" w:rsidRDefault="00AC416B" w:rsidP="00F21F28">
      <w:pPr>
        <w:pStyle w:val="Tacka1"/>
      </w:pPr>
      <w:r w:rsidRPr="00EB36BF">
        <w:t>на терену у паду са нагибом од улице (наниже), кад је нулта кота објекта нижа од коте јавног или приступног пута - растојање од коте нивелете пута до коте слемена (венца),</w:t>
      </w:r>
    </w:p>
    <w:p w:rsidR="00AC416B" w:rsidRPr="00EB36BF" w:rsidRDefault="00AC416B" w:rsidP="00F21F28">
      <w:pPr>
        <w:pStyle w:val="Tacka1"/>
      </w:pPr>
      <w:r w:rsidRPr="00EB36BF">
        <w:t xml:space="preserve">на стрмом терену са нагибом који прати нагиб саобраћајнице висина објекта се утврђује применом одговарајућих </w:t>
      </w:r>
      <w:r w:rsidR="005545C5" w:rsidRPr="00EB36BF">
        <w:t>прет</w:t>
      </w:r>
      <w:r w:rsidR="002B73AD" w:rsidRPr="00EB36BF">
        <w:t>ходних</w:t>
      </w:r>
      <w:r w:rsidRPr="00EB36BF">
        <w:t xml:space="preserve"> тачака,</w:t>
      </w:r>
    </w:p>
    <w:p w:rsidR="00AC416B" w:rsidRPr="00EB36BF" w:rsidRDefault="00AC416B" w:rsidP="00F21F28">
      <w:pPr>
        <w:pStyle w:val="Tacka1"/>
      </w:pPr>
      <w:r w:rsidRPr="00EB36BF">
        <w:t>висина венца новог објекта са венцем усклађује се по правилу са венцем суседног објекта,</w:t>
      </w:r>
    </w:p>
    <w:p w:rsidR="00AC416B" w:rsidRPr="00EB36BF" w:rsidRDefault="00AC416B" w:rsidP="00F21F28">
      <w:pPr>
        <w:pStyle w:val="Tacka1"/>
      </w:pPr>
      <w:r w:rsidRPr="00EB36BF">
        <w:t>висина надзидка стамбене поткровне етаже износи највише 1,6м, рачунајући од коте готовог пода поткровне етаже до тачке прелома завршне кровне косине, а одређује се на месту грађевинске линије основног габарита објекта и као таква мора се појавити на најмање 50% дужине сваке фасаде објекта,</w:t>
      </w:r>
    </w:p>
    <w:p w:rsidR="00AC416B" w:rsidRDefault="00AC416B" w:rsidP="00F21F28">
      <w:pPr>
        <w:pStyle w:val="Tacka1"/>
      </w:pPr>
      <w:r w:rsidRPr="00EB36BF">
        <w:t>висина новог објекта не сме бити већа од 1,5 ширине регулације улице, односно растојања до грађевинске линије наспрамног објекта, осим у већ изграђеним насе</w:t>
      </w:r>
      <w:r w:rsidRPr="00EB36BF">
        <w:softHyphen/>
        <w:t>љима (дефинисана регулација).</w:t>
      </w:r>
    </w:p>
    <w:p w:rsidR="002176D1" w:rsidRPr="00EB36BF" w:rsidRDefault="002176D1" w:rsidP="002176D1">
      <w:pPr>
        <w:pStyle w:val="Heading4"/>
      </w:pPr>
      <w:r>
        <w:t>Кота приземља објеката</w:t>
      </w:r>
    </w:p>
    <w:p w:rsidR="00AC416B" w:rsidRPr="00EB36BF" w:rsidRDefault="00AC416B" w:rsidP="00AC416B">
      <w:pPr>
        <w:pStyle w:val="Osnovni"/>
      </w:pPr>
      <w:r w:rsidRPr="00EB36BF">
        <w:t>Кота приземља објеката одређује се у односу на коту нивелете јавног или приступног пута, односно према нултој коти објекта и то:</w:t>
      </w:r>
    </w:p>
    <w:p w:rsidR="00451304" w:rsidRPr="00EB36BF" w:rsidRDefault="00451304" w:rsidP="000761B7">
      <w:pPr>
        <w:pStyle w:val="Tacka1"/>
      </w:pPr>
      <w:r w:rsidRPr="00EB36BF">
        <w:t>кота приземља нових објеката на равном терену не може бити нижа од коте нивелете јавног или приступног пута,</w:t>
      </w:r>
    </w:p>
    <w:p w:rsidR="00451304" w:rsidRPr="00EB36BF" w:rsidRDefault="00451304" w:rsidP="000761B7">
      <w:pPr>
        <w:pStyle w:val="Tacka1"/>
      </w:pPr>
      <w:r w:rsidRPr="00EB36BF">
        <w:t>кота приземља може бити највише 1,2м виша од нулте коте,</w:t>
      </w:r>
    </w:p>
    <w:p w:rsidR="00451304" w:rsidRPr="00EB36BF" w:rsidRDefault="00451304" w:rsidP="000761B7">
      <w:pPr>
        <w:pStyle w:val="Tacka1"/>
      </w:pPr>
      <w:r w:rsidRPr="00EB36BF">
        <w:t>за објекте на терену у паду са нагибом од улице (наниже), када је нулта кота нижа од коте нивелете јавног пута, кота приземља може бити највише 1,2м нижа од коте нивелете јавног пута,</w:t>
      </w:r>
    </w:p>
    <w:p w:rsidR="00451304" w:rsidRPr="00EB36BF" w:rsidRDefault="00451304" w:rsidP="000761B7">
      <w:pPr>
        <w:pStyle w:val="Tacka1"/>
      </w:pPr>
      <w:r w:rsidRPr="00EB36BF">
        <w:t>за објекте на терену у паду са нагибом који прати нагиб саобраћајнице кота приземља објекта одређује се применом одговарајућих тачака овог поглавља,</w:t>
      </w:r>
    </w:p>
    <w:p w:rsidR="00451304" w:rsidRPr="00EB36BF" w:rsidRDefault="00451304" w:rsidP="000761B7">
      <w:pPr>
        <w:pStyle w:val="Tacka1"/>
      </w:pPr>
      <w:r w:rsidRPr="00EB36BF">
        <w:lastRenderedPageBreak/>
        <w:t>за објекте који у приземљу имају нестамбену намену кота приземља може бити максимално 0,2м виша од коте тротоара (денивелација до 1,2м савладава се унутар објекта).</w:t>
      </w:r>
    </w:p>
    <w:p w:rsidR="009B5071" w:rsidRPr="00EB36BF" w:rsidRDefault="009B5071" w:rsidP="000A180B">
      <w:pPr>
        <w:pStyle w:val="Heading4"/>
      </w:pPr>
      <w:r w:rsidRPr="00EB36BF">
        <w:t>Изградња других објеката на истој грађевинској парцели</w:t>
      </w:r>
    </w:p>
    <w:p w:rsidR="006C5757" w:rsidRPr="00EB36BF" w:rsidRDefault="006C5757" w:rsidP="000A180B">
      <w:pPr>
        <w:pStyle w:val="Osnovni"/>
      </w:pPr>
      <w:r w:rsidRPr="00EB36BF">
        <w:t>На истој грађевинској парцели дозвољава се изградња више објеката, исте или компатибилне намене</w:t>
      </w:r>
      <w:r w:rsidR="001F7348" w:rsidRPr="00EB36BF">
        <w:t>.</w:t>
      </w:r>
    </w:p>
    <w:p w:rsidR="006C5757" w:rsidRPr="00EB36BF" w:rsidRDefault="006C5757" w:rsidP="006C5757">
      <w:pPr>
        <w:pStyle w:val="Osnovni"/>
      </w:pPr>
      <w:r w:rsidRPr="00EB36BF">
        <w:t xml:space="preserve">При утврђивању </w:t>
      </w:r>
      <w:r w:rsidR="00563A7B" w:rsidRPr="00EB36BF">
        <w:t>индекса</w:t>
      </w:r>
      <w:r w:rsidRPr="00EB36BF">
        <w:t xml:space="preserve"> изграђености, односно </w:t>
      </w:r>
      <w:r w:rsidR="00563A7B" w:rsidRPr="00EB36BF">
        <w:t>индекса</w:t>
      </w:r>
      <w:r w:rsidRPr="00EB36BF">
        <w:t xml:space="preserve"> заузетости грађевинске парцеле, урачунава се површина свих објеката на парцели.</w:t>
      </w:r>
    </w:p>
    <w:p w:rsidR="00AA0DE5" w:rsidRPr="00EB36BF" w:rsidRDefault="00AA0DE5" w:rsidP="00CE15D3">
      <w:pPr>
        <w:pStyle w:val="Heading4"/>
      </w:pPr>
      <w:r w:rsidRPr="00EB36BF">
        <w:t xml:space="preserve">Услови за </w:t>
      </w:r>
      <w:r w:rsidR="00E020DA" w:rsidRPr="00EB36BF">
        <w:t xml:space="preserve">реконструкцију и доградњу </w:t>
      </w:r>
      <w:r w:rsidRPr="00EB36BF">
        <w:t>постојећ</w:t>
      </w:r>
      <w:r w:rsidR="00E020DA" w:rsidRPr="00EB36BF">
        <w:t>их</w:t>
      </w:r>
      <w:r w:rsidRPr="00EB36BF">
        <w:t xml:space="preserve"> објек</w:t>
      </w:r>
      <w:r w:rsidR="00E020DA" w:rsidRPr="00EB36BF">
        <w:t>а</w:t>
      </w:r>
      <w:r w:rsidRPr="00EB36BF">
        <w:t>т</w:t>
      </w:r>
      <w:r w:rsidR="00E020DA" w:rsidRPr="00EB36BF">
        <w:t>а</w:t>
      </w:r>
    </w:p>
    <w:p w:rsidR="00AA0DE5" w:rsidRPr="00EB36BF" w:rsidRDefault="00AA0DE5" w:rsidP="00F6435A">
      <w:pPr>
        <w:pStyle w:val="Osnovni"/>
      </w:pPr>
      <w:r w:rsidRPr="00EB36BF">
        <w:t>Постојећи објекти, чији су параметри (индекс заузетости, индекс изграђености, спратност) већи од параметара датих овим планом, задржавају постојеће параметре без могућности увећавања</w:t>
      </w:r>
      <w:r w:rsidR="000B7E87" w:rsidRPr="00EB36BF">
        <w:t>.</w:t>
      </w:r>
    </w:p>
    <w:p w:rsidR="00205CCB" w:rsidRDefault="00205CCB" w:rsidP="00205CCB">
      <w:pPr>
        <w:pStyle w:val="Osnovni"/>
      </w:pPr>
      <w:r w:rsidRPr="00EB36BF">
        <w:t>Постојећи објекти који се реконструишу,</w:t>
      </w:r>
      <w:r w:rsidR="00513C82" w:rsidRPr="00EB36BF">
        <w:t xml:space="preserve"> </w:t>
      </w:r>
      <w:r w:rsidRPr="00EB36BF">
        <w:t xml:space="preserve">дограђују и сл. морају да испуњавају  услове дате </w:t>
      </w:r>
      <w:r w:rsidR="00D44884" w:rsidRPr="00EB36BF">
        <w:t xml:space="preserve">овим </w:t>
      </w:r>
      <w:r w:rsidRPr="00EB36BF">
        <w:t>планом</w:t>
      </w:r>
      <w:r w:rsidR="005B12E5">
        <w:t>.</w:t>
      </w:r>
    </w:p>
    <w:p w:rsidR="00E52C67" w:rsidRPr="00EB36BF" w:rsidRDefault="00E52C67" w:rsidP="00E52C67">
      <w:pPr>
        <w:pStyle w:val="Osnovni"/>
      </w:pPr>
      <w:r w:rsidRPr="00EB36BF">
        <w:t>Изграђени стамбени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а надградити до спратности утврђене планом.</w:t>
      </w:r>
    </w:p>
    <w:p w:rsidR="00E52C67" w:rsidRPr="00EB36BF" w:rsidRDefault="00E52C67" w:rsidP="00DA316A">
      <w:pPr>
        <w:pStyle w:val="Osnovni"/>
      </w:pPr>
      <w:r w:rsidRPr="00EB36BF">
        <w:t>Изграђени пословни или помоћни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и не могу се надграђивати.</w:t>
      </w:r>
    </w:p>
    <w:p w:rsidR="007913CE" w:rsidRDefault="007913CE" w:rsidP="00F6435A">
      <w:pPr>
        <w:pStyle w:val="Osnovni"/>
      </w:pPr>
      <w:r w:rsidRPr="00EB36BF">
        <w:t xml:space="preserve">На постојећим објектима се могу изводити све интервенције потребне за функционисање, побољшање, унапређење и осавремењавање објеката. </w:t>
      </w:r>
    </w:p>
    <w:p w:rsidR="004050BC" w:rsidRPr="00EB36BF" w:rsidRDefault="004050BC" w:rsidP="004050BC">
      <w:pPr>
        <w:pStyle w:val="Osnovni"/>
      </w:pPr>
      <w:r w:rsidRPr="00EB36BF">
        <w:t>Свака интервенција на постојећим објектима</w:t>
      </w:r>
      <w:r>
        <w:t xml:space="preserve"> јавних функција</w:t>
      </w:r>
      <w:r w:rsidRPr="00EB36BF">
        <w:t xml:space="preserve"> мора бити у складу са критеријумима и нормативима за одређену врсту објекта.</w:t>
      </w:r>
    </w:p>
    <w:p w:rsidR="00AA0DE5" w:rsidRPr="00EB36BF" w:rsidRDefault="00AA0DE5" w:rsidP="00B15EBE">
      <w:pPr>
        <w:pStyle w:val="Osnovni"/>
      </w:pPr>
      <w:r w:rsidRPr="00EB36BF">
        <w:t xml:space="preserve">За изграђене објекте чија су међусобна удаљења и </w:t>
      </w:r>
      <w:r w:rsidR="00B15EBE" w:rsidRPr="00EB36BF">
        <w:t>удаљења</w:t>
      </w:r>
      <w:r w:rsidRPr="00EB36BF">
        <w:t xml:space="preserve"> од граница парцела мања од вредности утврђених </w:t>
      </w:r>
      <w:r w:rsidR="00B15EBE" w:rsidRPr="00EB36BF">
        <w:t>овим планом</w:t>
      </w:r>
      <w:r w:rsidRPr="00EB36BF">
        <w:t xml:space="preserve">, у случају реконструкције, на суседним странама није дозвољено постављање </w:t>
      </w:r>
      <w:r w:rsidR="00C65271" w:rsidRPr="00EB36BF">
        <w:t xml:space="preserve">нових </w:t>
      </w:r>
      <w:r w:rsidRPr="00EB36BF">
        <w:t>отвора</w:t>
      </w:r>
      <w:r w:rsidR="00C65271" w:rsidRPr="00EB36BF">
        <w:t>.</w:t>
      </w:r>
    </w:p>
    <w:p w:rsidR="00AA0DE5" w:rsidRPr="00EB36BF" w:rsidRDefault="00935DE5" w:rsidP="00935DE5">
      <w:pPr>
        <w:pStyle w:val="Heading4"/>
      </w:pPr>
      <w:r w:rsidRPr="00EB36BF">
        <w:t xml:space="preserve">Услови </w:t>
      </w:r>
      <w:r w:rsidR="00AA0DE5" w:rsidRPr="00EB36BF">
        <w:t xml:space="preserve">за нове објекте у оквиру </w:t>
      </w:r>
      <w:r w:rsidR="007155F4" w:rsidRPr="00EB36BF">
        <w:t>зона изграђених објеката</w:t>
      </w:r>
    </w:p>
    <w:p w:rsidR="00AA0DE5" w:rsidRPr="00EB36BF" w:rsidRDefault="00AA0DE5" w:rsidP="00491FA0">
      <w:pPr>
        <w:pStyle w:val="Osnovni"/>
      </w:pPr>
      <w:r w:rsidRPr="00EB36BF">
        <w:t xml:space="preserve">Код постојећих </w:t>
      </w:r>
      <w:r w:rsidR="007155F4" w:rsidRPr="00EB36BF">
        <w:t>зона изграђених објеката</w:t>
      </w:r>
      <w:r w:rsidRPr="00EB36BF">
        <w:t xml:space="preserve"> (потпуно или делимично формираних), грађевинска линија према регулацији је дефинисана постојећим </w:t>
      </w:r>
      <w:r w:rsidR="007155F4" w:rsidRPr="00EB36BF">
        <w:t xml:space="preserve">изграђеним </w:t>
      </w:r>
      <w:r w:rsidRPr="00EB36BF">
        <w:t>објектима који се задржавају</w:t>
      </w:r>
      <w:r w:rsidR="007155F4" w:rsidRPr="00EB36BF">
        <w:t>.</w:t>
      </w:r>
    </w:p>
    <w:p w:rsidR="00375A48" w:rsidRPr="00EB36BF" w:rsidRDefault="00AA0DE5" w:rsidP="005A1658">
      <w:pPr>
        <w:pStyle w:val="Osnovni"/>
      </w:pPr>
      <w:r w:rsidRPr="00EB36BF">
        <w:t xml:space="preserve">Висину новог објекта у </w:t>
      </w:r>
      <w:r w:rsidR="007155F4" w:rsidRPr="00EB36BF">
        <w:t>зони изграђених објеката</w:t>
      </w:r>
      <w:r w:rsidRPr="00EB36BF">
        <w:t xml:space="preserve"> ускладити са преовладавајућом висином </w:t>
      </w:r>
      <w:r w:rsidR="007155F4" w:rsidRPr="00EB36BF">
        <w:t xml:space="preserve">изграђених </w:t>
      </w:r>
      <w:r w:rsidRPr="00EB36BF">
        <w:t>објек</w:t>
      </w:r>
      <w:r w:rsidR="007155F4" w:rsidRPr="00EB36BF">
        <w:t>а</w:t>
      </w:r>
      <w:r w:rsidRPr="00EB36BF">
        <w:t>та</w:t>
      </w:r>
      <w:r w:rsidR="007155F4" w:rsidRPr="00EB36BF">
        <w:t>.</w:t>
      </w:r>
    </w:p>
    <w:p w:rsidR="00AA0DE5" w:rsidRPr="00EB36BF" w:rsidRDefault="00AA0DE5" w:rsidP="00964D31">
      <w:pPr>
        <w:pStyle w:val="Osnovni"/>
      </w:pPr>
      <w:r w:rsidRPr="00EB36BF">
        <w:t xml:space="preserve">Нови објекат се може градити на растојању мањем од дозвољеног уз </w:t>
      </w:r>
      <w:r w:rsidR="00964D31" w:rsidRPr="00EB36BF">
        <w:t>претходно</w:t>
      </w:r>
      <w:r w:rsidRPr="00EB36BF">
        <w:t xml:space="preserve"> прибављену сагласност власника, односно корисника суседне парцеле. У том случају, на зиду новог објекта </w:t>
      </w:r>
      <w:r w:rsidR="007A1E61" w:rsidRPr="00EB36BF">
        <w:t xml:space="preserve">према суседу није дозвољено постављање </w:t>
      </w:r>
      <w:r w:rsidR="00AA190D" w:rsidRPr="00EB36BF">
        <w:t>било какви</w:t>
      </w:r>
      <w:r w:rsidR="007A1E61" w:rsidRPr="00EB36BF">
        <w:t>х</w:t>
      </w:r>
      <w:r w:rsidR="00513C82" w:rsidRPr="00EB36BF">
        <w:t xml:space="preserve"> </w:t>
      </w:r>
      <w:r w:rsidR="007A1E61" w:rsidRPr="00EB36BF">
        <w:t>отвора.</w:t>
      </w:r>
    </w:p>
    <w:p w:rsidR="00AA0DE5" w:rsidRPr="00EB36BF" w:rsidRDefault="00AA0DE5" w:rsidP="00964D31">
      <w:pPr>
        <w:pStyle w:val="Osnovni"/>
      </w:pPr>
      <w:r w:rsidRPr="00EB36BF">
        <w:t>На калканском зиду новог објекта у низу, односно новог једнострано узиданог објекта према суседном постојећем објекту на граници парцеле, а који има изграђен светларник, обавезна је изградња светларника исте величине и симетричног постојећем светларнику.</w:t>
      </w:r>
    </w:p>
    <w:p w:rsidR="00AA0DE5" w:rsidRPr="00EB36BF" w:rsidRDefault="00AA0DE5" w:rsidP="00964D31">
      <w:pPr>
        <w:pStyle w:val="Osnovni"/>
      </w:pPr>
      <w:r w:rsidRPr="00EB36BF">
        <w:t>У светларнику објеката у низу или двојних објеката дозвољени су наспрамни отвори помоћних просторија и степеништа.</w:t>
      </w:r>
    </w:p>
    <w:p w:rsidR="00E70910" w:rsidRDefault="00E70910" w:rsidP="000A180B">
      <w:pPr>
        <w:pStyle w:val="Heading4"/>
      </w:pPr>
    </w:p>
    <w:p w:rsidR="000A180B" w:rsidRPr="00EB36BF" w:rsidRDefault="000A180B" w:rsidP="000A180B">
      <w:pPr>
        <w:pStyle w:val="Heading4"/>
      </w:pPr>
      <w:r w:rsidRPr="00EB36BF">
        <w:lastRenderedPageBreak/>
        <w:t>Грађевински елементи објекта</w:t>
      </w:r>
    </w:p>
    <w:p w:rsidR="000A180B" w:rsidRPr="00EB36BF" w:rsidRDefault="000A180B" w:rsidP="000A180B">
      <w:pPr>
        <w:pStyle w:val="Osnovni"/>
      </w:pPr>
      <w:r w:rsidRPr="00EB36BF">
        <w:t>Грађевински елементи објекта на нивоу приземља могу прећи грађевинску, односно регу</w:t>
      </w:r>
      <w:r w:rsidRPr="00EB36BF">
        <w:softHyphen/>
        <w:t>лациону линију (рачунајући од основног габарита објекта до хоризонталне пројекције ис</w:t>
      </w:r>
      <w:r w:rsidRPr="00EB36BF">
        <w:softHyphen/>
        <w:t>па</w:t>
      </w:r>
      <w:r w:rsidRPr="00EB36BF">
        <w:softHyphen/>
        <w:t>да), и то:</w:t>
      </w:r>
    </w:p>
    <w:p w:rsidR="000A180B" w:rsidRPr="00EB36BF" w:rsidRDefault="007A37EF" w:rsidP="00115AE7">
      <w:pPr>
        <w:pStyle w:val="Tacka1"/>
      </w:pPr>
      <w:r w:rsidRPr="00EB36BF">
        <w:t>излози локала - 0,3</w:t>
      </w:r>
      <w:r w:rsidR="000A180B" w:rsidRPr="00EB36BF">
        <w:t>м, по целој висини, када најмања ширина тротоара износи 3,0м (испод те ширине тротоара није дозвољена изградња испада излога локала у приземљу),</w:t>
      </w:r>
    </w:p>
    <w:p w:rsidR="000A180B" w:rsidRPr="00EB36BF" w:rsidRDefault="007A37EF" w:rsidP="00115AE7">
      <w:pPr>
        <w:pStyle w:val="Tacka1"/>
      </w:pPr>
      <w:r w:rsidRPr="00EB36BF">
        <w:t>излози локала – 0,9</w:t>
      </w:r>
      <w:r w:rsidR="000A180B" w:rsidRPr="00EB36BF">
        <w:t>м, по целој висини у пешачким зонама,</w:t>
      </w:r>
    </w:p>
    <w:p w:rsidR="000A180B" w:rsidRPr="00EB36BF" w:rsidRDefault="000A180B" w:rsidP="00115AE7">
      <w:pPr>
        <w:pStyle w:val="Tacka1"/>
      </w:pPr>
      <w:r w:rsidRPr="00EB36BF">
        <w:t>транспарентне браварске конзолне надстрешнице у зони приземне етаже – макси</w:t>
      </w:r>
      <w:r w:rsidRPr="00EB36BF">
        <w:softHyphen/>
        <w:t>ма</w:t>
      </w:r>
      <w:r w:rsidRPr="00EB36BF">
        <w:softHyphen/>
        <w:t>лно 2,0м по целој ширини објекта са висином изнад 3,0м, односно 1,0м од спо</w:t>
      </w:r>
      <w:r w:rsidRPr="00EB36BF">
        <w:softHyphen/>
        <w:t>љне ивице тротоара,</w:t>
      </w:r>
    </w:p>
    <w:p w:rsidR="000A180B" w:rsidRPr="00EB36BF" w:rsidRDefault="000A180B" w:rsidP="00115AE7">
      <w:pPr>
        <w:pStyle w:val="Tacka1"/>
      </w:pPr>
      <w:r w:rsidRPr="00EB36BF">
        <w:t>платнене надстрешнице са масивном браварском конструкцијом – 1,0м од спољне ивице тротоара на висини изнад 3,0м, а у пешачким зонама према конкретним условима локације,</w:t>
      </w:r>
    </w:p>
    <w:p w:rsidR="000A180B" w:rsidRPr="00EB36BF" w:rsidRDefault="000A180B" w:rsidP="00115AE7">
      <w:pPr>
        <w:pStyle w:val="Tacka1"/>
      </w:pPr>
      <w:r w:rsidRPr="00EB36BF">
        <w:t>конзолне рекламе - 1,2м на висини изнад 3,0м, односно 1,0м од спољне ивице тротоара.</w:t>
      </w:r>
    </w:p>
    <w:p w:rsidR="004B3F86" w:rsidRPr="00FF129A" w:rsidRDefault="004B3F86" w:rsidP="000A180B">
      <w:pPr>
        <w:pStyle w:val="Osnovni"/>
        <w:rPr>
          <w:lang w:val="sr-Latn-RS"/>
        </w:rPr>
      </w:pPr>
      <w:r>
        <w:t>Испади на објекту у односу на регулациону линију су дефинисани за сваку зону посебно.</w:t>
      </w:r>
    </w:p>
    <w:p w:rsidR="000A180B" w:rsidRPr="00EB36BF" w:rsidRDefault="000A180B" w:rsidP="000A180B">
      <w:pPr>
        <w:pStyle w:val="Osnovni"/>
      </w:pPr>
      <w:r w:rsidRPr="00EB36BF">
        <w:t>Испади на објекту не могу прелазити</w:t>
      </w:r>
      <w:r w:rsidR="004B3F86">
        <w:t xml:space="preserve"> грађевинску</w:t>
      </w:r>
      <w:r w:rsidR="004209C8">
        <w:t>, одн. регулациону</w:t>
      </w:r>
      <w:r w:rsidR="004B3F86">
        <w:t xml:space="preserve"> линију више од 1,</w:t>
      </w:r>
      <w:r w:rsidR="005270A0">
        <w:t xml:space="preserve">2м </w:t>
      </w:r>
      <w:r w:rsidRPr="00EB36BF">
        <w:t>и то на делу објекта вишем од 3м. Хоризонтална пројекција испада поставља се у односу на грађевинску, односно регулациону линију.</w:t>
      </w:r>
    </w:p>
    <w:p w:rsidR="000A180B" w:rsidRPr="00EB36BF" w:rsidRDefault="000A180B" w:rsidP="000A180B">
      <w:pPr>
        <w:pStyle w:val="Osnovni"/>
      </w:pPr>
      <w:r w:rsidRPr="00EB36BF">
        <w:t>Грађевински елементи (еркери, доксати, балкони, улазне надстрешнице са и без стубова) на нивоу првог спрата могу да пређу грађевинску линију (рачунајући од основног габарита објекта до хоризонталне пројекције испада на следећи начин:</w:t>
      </w:r>
    </w:p>
    <w:p w:rsidR="000A180B" w:rsidRPr="00EB36BF" w:rsidRDefault="000A180B" w:rsidP="008F7C71">
      <w:pPr>
        <w:pStyle w:val="Tacka1"/>
      </w:pPr>
      <w:r w:rsidRPr="00EB36BF">
        <w:t>на делу објек</w:t>
      </w:r>
      <w:r w:rsidR="00DE51B7" w:rsidRPr="00EB36BF">
        <w:t>та према предњем дворишту – 1,2</w:t>
      </w:r>
      <w:r w:rsidRPr="00EB36BF">
        <w:t>м, али укупна површина грађе</w:t>
      </w:r>
      <w:r w:rsidRPr="00EB36BF">
        <w:softHyphen/>
        <w:t>винских елемената не може прећи 50% уличне фасаде изнад приземља,</w:t>
      </w:r>
    </w:p>
    <w:p w:rsidR="000A180B" w:rsidRPr="00EB36BF" w:rsidRDefault="000A180B" w:rsidP="008F7C71">
      <w:pPr>
        <w:pStyle w:val="Tacka1"/>
      </w:pPr>
      <w:r w:rsidRPr="00EB36BF">
        <w:t>на делу објекта према бочном дворишту претежне северне оријентације (најмањег растојања од суседне грађ</w:t>
      </w:r>
      <w:r w:rsidR="00DE51B7" w:rsidRPr="00EB36BF">
        <w:t>евинске парцеле од 1,5м) – 0,6</w:t>
      </w:r>
      <w:r w:rsidRPr="00EB36BF">
        <w:t>м, али укупна површина грађевинских елемената не може прећи 30% бочне фасаде изнад приземља,</w:t>
      </w:r>
    </w:p>
    <w:p w:rsidR="000A180B" w:rsidRPr="00EB36BF" w:rsidRDefault="000A180B" w:rsidP="008F7C71">
      <w:pPr>
        <w:pStyle w:val="Tacka1"/>
      </w:pPr>
      <w:r w:rsidRPr="00EB36BF">
        <w:t>на делу објекта према бочном дворишту претежне јужне оријентације (најмањег растојања од сус</w:t>
      </w:r>
      <w:r w:rsidR="00DE51B7" w:rsidRPr="00EB36BF">
        <w:t>едне грађевинске парцеле од 2,5</w:t>
      </w:r>
      <w:r w:rsidRPr="00EB36BF">
        <w:t>м) – 0,9м, али укупна површина грађевинских елемената не може прећи 30% бочне фасаде изнад приземља,</w:t>
      </w:r>
    </w:p>
    <w:p w:rsidR="001F1817" w:rsidRDefault="000A180B" w:rsidP="00104A6E">
      <w:pPr>
        <w:pStyle w:val="Tacka1"/>
      </w:pPr>
      <w:r w:rsidRPr="00EB36BF">
        <w:t>на делу према задњем дворишту (најмањег растојања од суседне грађевинске парцеле од 5м) – 1,2м, али укупна површина грађевинских елемената не може прећи 30% задње фасаде изнад приземља.</w:t>
      </w:r>
    </w:p>
    <w:p w:rsidR="000A180B" w:rsidRPr="00EB36BF" w:rsidRDefault="000A180B" w:rsidP="00BC0F6B">
      <w:pPr>
        <w:pStyle w:val="Heading4"/>
      </w:pPr>
      <w:r w:rsidRPr="00EB36BF">
        <w:t>Спољашње степениште</w:t>
      </w:r>
    </w:p>
    <w:p w:rsidR="000A180B" w:rsidRPr="00EB36BF" w:rsidRDefault="000A180B" w:rsidP="00BC0F6B">
      <w:pPr>
        <w:pStyle w:val="Osnovni"/>
      </w:pPr>
      <w:r w:rsidRPr="00EB36BF">
        <w:t xml:space="preserve">Ако </w:t>
      </w:r>
      <w:r w:rsidRPr="00EB36BF">
        <w:rPr>
          <w:rFonts w:eastAsia="MS Mincho"/>
        </w:rPr>
        <w:t>ј</w:t>
      </w:r>
      <w:r w:rsidRPr="00EB36BF">
        <w:rPr>
          <w:rFonts w:eastAsia="SimSun"/>
        </w:rPr>
        <w:t>е</w:t>
      </w:r>
      <w:r w:rsidRPr="00EB36BF">
        <w:t xml:space="preserve"> гра</w:t>
      </w:r>
      <w:r w:rsidRPr="00EB36BF">
        <w:rPr>
          <w:rFonts w:eastAsia="MS Mincho"/>
        </w:rPr>
        <w:t>ђ</w:t>
      </w:r>
      <w:r w:rsidRPr="00EB36BF">
        <w:rPr>
          <w:rFonts w:eastAsia="SimSun"/>
        </w:rPr>
        <w:t>евинска</w:t>
      </w:r>
      <w:r w:rsidRPr="00EB36BF">
        <w:t xml:space="preserve"> лини</w:t>
      </w:r>
      <w:r w:rsidRPr="00EB36BF">
        <w:rPr>
          <w:rFonts w:eastAsia="MS Mincho"/>
        </w:rPr>
        <w:t>ј</w:t>
      </w:r>
      <w:r w:rsidRPr="00EB36BF">
        <w:rPr>
          <w:rFonts w:eastAsia="SimSun"/>
        </w:rPr>
        <w:t>а</w:t>
      </w:r>
      <w:r w:rsidRPr="00EB36BF">
        <w:t xml:space="preserve"> увучена у односу на регулациону лини</w:t>
      </w:r>
      <w:r w:rsidRPr="00EB36BF">
        <w:rPr>
          <w:rFonts w:eastAsia="MS Mincho"/>
        </w:rPr>
        <w:t>ј</w:t>
      </w:r>
      <w:r w:rsidRPr="00EB36BF">
        <w:rPr>
          <w:rFonts w:eastAsia="SimSun"/>
        </w:rPr>
        <w:t>у</w:t>
      </w:r>
      <w:r w:rsidRPr="00EB36BF">
        <w:t xml:space="preserve"> мин. 3,0м и ако савладавају висину од 0,9м могу се постав</w:t>
      </w:r>
      <w:r w:rsidRPr="00EB36BF">
        <w:rPr>
          <w:rFonts w:eastAsia="MS Mincho"/>
        </w:rPr>
        <w:t>љ</w:t>
      </w:r>
      <w:r w:rsidRPr="00EB36BF">
        <w:rPr>
          <w:rFonts w:eastAsia="SimSun"/>
        </w:rPr>
        <w:t>ати</w:t>
      </w:r>
      <w:r w:rsidRPr="00EB36BF">
        <w:t xml:space="preserve"> на об</w:t>
      </w:r>
      <w:r w:rsidRPr="00EB36BF">
        <w:rPr>
          <w:rFonts w:eastAsia="MS Mincho"/>
        </w:rPr>
        <w:t>ј</w:t>
      </w:r>
      <w:r w:rsidRPr="00EB36BF">
        <w:rPr>
          <w:rFonts w:eastAsia="SimSun"/>
        </w:rPr>
        <w:t>екат</w:t>
      </w:r>
      <w:r w:rsidRPr="00EB36BF">
        <w:t xml:space="preserve"> (пред</w:t>
      </w:r>
      <w:r w:rsidRPr="00EB36BF">
        <w:rPr>
          <w:rFonts w:eastAsia="MS Mincho"/>
        </w:rPr>
        <w:t>њ</w:t>
      </w:r>
      <w:r w:rsidRPr="00EB36BF">
        <w:rPr>
          <w:rFonts w:eastAsia="SimSun"/>
        </w:rPr>
        <w:t>и</w:t>
      </w:r>
      <w:r w:rsidRPr="00EB36BF">
        <w:t xml:space="preserve"> део).</w:t>
      </w:r>
    </w:p>
    <w:p w:rsidR="000A180B" w:rsidRPr="00EB36BF" w:rsidRDefault="000A180B" w:rsidP="00BC0F6B">
      <w:pPr>
        <w:pStyle w:val="Osnovni"/>
      </w:pPr>
      <w:r w:rsidRPr="00EB36BF">
        <w:t>Уколико степенице савладава</w:t>
      </w:r>
      <w:r w:rsidRPr="00EB36BF">
        <w:rPr>
          <w:rFonts w:eastAsia="MS Mincho"/>
        </w:rPr>
        <w:t>ј</w:t>
      </w:r>
      <w:r w:rsidRPr="00EB36BF">
        <w:rPr>
          <w:rFonts w:eastAsia="SimSun"/>
        </w:rPr>
        <w:t>у</w:t>
      </w:r>
      <w:r w:rsidRPr="00EB36BF">
        <w:t xml:space="preserve"> висину ве</w:t>
      </w:r>
      <w:r w:rsidRPr="00EB36BF">
        <w:rPr>
          <w:rFonts w:eastAsia="MS Mincho"/>
        </w:rPr>
        <w:t>ћ</w:t>
      </w:r>
      <w:r w:rsidRPr="00EB36BF">
        <w:rPr>
          <w:rFonts w:eastAsia="SimSun"/>
        </w:rPr>
        <w:t>у</w:t>
      </w:r>
      <w:r w:rsidRPr="00EB36BF">
        <w:t xml:space="preserve"> од 0,9м, онда улазе у габарит об</w:t>
      </w:r>
      <w:r w:rsidRPr="00EB36BF">
        <w:rPr>
          <w:rFonts w:eastAsia="MS Mincho"/>
        </w:rPr>
        <w:t>ј</w:t>
      </w:r>
      <w:r w:rsidRPr="00EB36BF">
        <w:rPr>
          <w:rFonts w:eastAsia="SimSun"/>
        </w:rPr>
        <w:t>екта</w:t>
      </w:r>
      <w:r w:rsidRPr="00EB36BF">
        <w:t>.</w:t>
      </w:r>
    </w:p>
    <w:p w:rsidR="000A180B" w:rsidRPr="00EB36BF" w:rsidRDefault="000A180B" w:rsidP="00BC0F6B">
      <w:pPr>
        <w:pStyle w:val="Heading4"/>
      </w:pPr>
      <w:r w:rsidRPr="00EB36BF">
        <w:t>Доградња лифтова и степеништа</w:t>
      </w:r>
    </w:p>
    <w:p w:rsidR="000A180B" w:rsidRPr="00EB36BF" w:rsidRDefault="000A180B" w:rsidP="00BC0F6B">
      <w:pPr>
        <w:pStyle w:val="Osnovni"/>
      </w:pPr>
      <w:r w:rsidRPr="00EB36BF">
        <w:t>Доградња вертикалних комуникација (лифтова и степеништа) допуштена је код свих типова објеката под следећим условима:</w:t>
      </w:r>
    </w:p>
    <w:p w:rsidR="000A180B" w:rsidRPr="00EB36BF" w:rsidRDefault="00367FC5" w:rsidP="0017433D">
      <w:pPr>
        <w:pStyle w:val="Tacka2"/>
      </w:pPr>
      <w:r>
        <w:t>д</w:t>
      </w:r>
      <w:r w:rsidR="000A180B" w:rsidRPr="00EB36BF">
        <w:t>а се изводи уз сагласност аутора објекта.</w:t>
      </w:r>
    </w:p>
    <w:p w:rsidR="000A180B" w:rsidRPr="00EB36BF" w:rsidRDefault="00367FC5" w:rsidP="0017433D">
      <w:pPr>
        <w:pStyle w:val="Tacka2"/>
      </w:pPr>
      <w:r>
        <w:lastRenderedPageBreak/>
        <w:t>д</w:t>
      </w:r>
      <w:r w:rsidR="000A180B" w:rsidRPr="00EB36BF">
        <w:t>а са постојећим објектом чини стилски и естетски усклађену целину.</w:t>
      </w:r>
    </w:p>
    <w:p w:rsidR="000A180B" w:rsidRPr="00EB36BF" w:rsidRDefault="00367FC5" w:rsidP="0017433D">
      <w:pPr>
        <w:pStyle w:val="Tacka2"/>
      </w:pPr>
      <w:r>
        <w:t>д</w:t>
      </w:r>
      <w:r w:rsidR="000A180B" w:rsidRPr="00EB36BF">
        <w:t>а не угрожава функцију и статичку стабилност постојећег и суседног објекта.</w:t>
      </w:r>
    </w:p>
    <w:p w:rsidR="000A180B" w:rsidRPr="00EB36BF" w:rsidRDefault="00367FC5" w:rsidP="00B1568D">
      <w:pPr>
        <w:pStyle w:val="Tacka2"/>
        <w:spacing w:after="120"/>
      </w:pPr>
      <w:r>
        <w:t>д</w:t>
      </w:r>
      <w:r w:rsidR="000A180B" w:rsidRPr="00EB36BF">
        <w:t>а буду испоштована правила о минималним растојању габарита објеката.</w:t>
      </w:r>
    </w:p>
    <w:p w:rsidR="000A180B" w:rsidRPr="00EB36BF" w:rsidRDefault="000A180B" w:rsidP="00BC0F6B">
      <w:pPr>
        <w:pStyle w:val="Heading4"/>
      </w:pPr>
      <w:r w:rsidRPr="00EB36BF">
        <w:t>Начин обезбеђивања приступа парцели</w:t>
      </w:r>
    </w:p>
    <w:p w:rsidR="000A180B" w:rsidRPr="00EB36BF" w:rsidRDefault="000A180B" w:rsidP="00426743">
      <w:pPr>
        <w:pStyle w:val="Osnovni"/>
      </w:pPr>
      <w:r w:rsidRPr="00EB36BF">
        <w:t>Уколико парцела нема директан приступ на пут или другу јавну површину намењену за саобраћај, могуће је формирање приватног пролаза:</w:t>
      </w:r>
    </w:p>
    <w:p w:rsidR="000A180B" w:rsidRPr="00EB36BF" w:rsidRDefault="004E2CF8" w:rsidP="004E2CF8">
      <w:pPr>
        <w:pStyle w:val="Tacka1"/>
      </w:pPr>
      <w:r>
        <w:t>ш</w:t>
      </w:r>
      <w:r w:rsidR="000A180B" w:rsidRPr="00EB36BF">
        <w:t>ирина приватног пролаза за парцеле намењене изградњи породичних стамбених објеката не може бити ма</w:t>
      </w:r>
      <w:r w:rsidR="000A180B" w:rsidRPr="00EB36BF">
        <w:rPr>
          <w:rFonts w:eastAsia="MS Mincho"/>
        </w:rPr>
        <w:t>њ</w:t>
      </w:r>
      <w:r w:rsidR="000A180B" w:rsidRPr="00EB36BF">
        <w:t>а од 2,5м.</w:t>
      </w:r>
    </w:p>
    <w:p w:rsidR="000A180B" w:rsidRPr="00EB36BF" w:rsidRDefault="004E2CF8" w:rsidP="004E2CF8">
      <w:pPr>
        <w:pStyle w:val="Tacka1"/>
      </w:pPr>
      <w:r>
        <w:t>ш</w:t>
      </w:r>
      <w:r w:rsidR="000A180B" w:rsidRPr="00EB36BF">
        <w:t>ирина приватног пролаза за парцеле наме</w:t>
      </w:r>
      <w:r w:rsidR="000A180B" w:rsidRPr="00EB36BF">
        <w:rPr>
          <w:rFonts w:eastAsia="MS Mincho"/>
        </w:rPr>
        <w:t>њ</w:t>
      </w:r>
      <w:r w:rsidR="000A180B" w:rsidRPr="00EB36BF">
        <w:t>еним изград</w:t>
      </w:r>
      <w:r w:rsidR="000A180B" w:rsidRPr="00EB36BF">
        <w:rPr>
          <w:rFonts w:eastAsia="MS Mincho"/>
        </w:rPr>
        <w:t>њ</w:t>
      </w:r>
      <w:r w:rsidR="000A180B" w:rsidRPr="00EB36BF">
        <w:t>и об</w:t>
      </w:r>
      <w:r w:rsidR="000A180B" w:rsidRPr="00EB36BF">
        <w:rPr>
          <w:rFonts w:eastAsia="MS Mincho"/>
        </w:rPr>
        <w:t>ј</w:t>
      </w:r>
      <w:r w:rsidR="000A180B" w:rsidRPr="00EB36BF">
        <w:t>еката осталих намена, не може бити ма</w:t>
      </w:r>
      <w:r w:rsidR="000A180B" w:rsidRPr="00EB36BF">
        <w:rPr>
          <w:rFonts w:eastAsia="MS Mincho"/>
        </w:rPr>
        <w:t>њ</w:t>
      </w:r>
      <w:r w:rsidR="000A180B" w:rsidRPr="00EB36BF">
        <w:t>а од 5,0м.</w:t>
      </w:r>
    </w:p>
    <w:p w:rsidR="000A180B" w:rsidRPr="00EB36BF" w:rsidRDefault="000A180B" w:rsidP="00426743">
      <w:pPr>
        <w:pStyle w:val="Osnovni"/>
      </w:pPr>
      <w:r w:rsidRPr="00EB36BF">
        <w:t>Корисна ширина пролаза на гра</w:t>
      </w:r>
      <w:r w:rsidRPr="00EB36BF">
        <w:rPr>
          <w:rFonts w:eastAsia="MS Mincho"/>
        </w:rPr>
        <w:t>ђ</w:t>
      </w:r>
      <w:r w:rsidRPr="00EB36BF">
        <w:t>евинско</w:t>
      </w:r>
      <w:r w:rsidRPr="00EB36BF">
        <w:rPr>
          <w:rFonts w:eastAsia="MS Mincho"/>
        </w:rPr>
        <w:t>ј</w:t>
      </w:r>
      <w:r w:rsidRPr="00EB36BF">
        <w:t xml:space="preserve"> парцели, поред </w:t>
      </w:r>
      <w:r w:rsidRPr="00EB36BF">
        <w:rPr>
          <w:rFonts w:eastAsia="MS Mincho"/>
        </w:rPr>
        <w:t>ј</w:t>
      </w:r>
      <w:r w:rsidRPr="00EB36BF">
        <w:t>едне стране об</w:t>
      </w:r>
      <w:r w:rsidRPr="00EB36BF">
        <w:rPr>
          <w:rFonts w:eastAsia="MS Mincho"/>
        </w:rPr>
        <w:t>ј</w:t>
      </w:r>
      <w:r w:rsidRPr="00EB36BF">
        <w:t>екта мора бити без физичких препрека (степенице, жарди</w:t>
      </w:r>
      <w:r w:rsidRPr="00EB36BF">
        <w:rPr>
          <w:rFonts w:eastAsia="MS Mincho"/>
        </w:rPr>
        <w:t>њ</w:t>
      </w:r>
      <w:r w:rsidRPr="00EB36BF">
        <w:t>ере, бунари и сл.).</w:t>
      </w:r>
    </w:p>
    <w:p w:rsidR="00FE4726" w:rsidRDefault="000A180B" w:rsidP="00426743">
      <w:pPr>
        <w:pStyle w:val="Osnovni"/>
      </w:pPr>
      <w:r w:rsidRPr="00EB36BF">
        <w:t>Прилази комерци</w:t>
      </w:r>
      <w:r w:rsidRPr="00EB36BF">
        <w:rPr>
          <w:rFonts w:eastAsia="MS Mincho"/>
        </w:rPr>
        <w:t>ј</w:t>
      </w:r>
      <w:r w:rsidRPr="00EB36BF">
        <w:t>алним, пословним и др. садржа</w:t>
      </w:r>
      <w:r w:rsidRPr="00EB36BF">
        <w:rPr>
          <w:rFonts w:eastAsia="MS Mincho"/>
        </w:rPr>
        <w:t>ј</w:t>
      </w:r>
      <w:r w:rsidRPr="00EB36BF">
        <w:t>има на парцели мора</w:t>
      </w:r>
      <w:r w:rsidRPr="00EB36BF">
        <w:rPr>
          <w:rFonts w:eastAsia="MS Mincho"/>
        </w:rPr>
        <w:t>ј</w:t>
      </w:r>
      <w:r w:rsidRPr="00EB36BF">
        <w:t>у бити органи</w:t>
      </w:r>
      <w:r w:rsidRPr="00EB36BF">
        <w:softHyphen/>
        <w:t>зо</w:t>
      </w:r>
      <w:r w:rsidRPr="00EB36BF">
        <w:softHyphen/>
        <w:t>вани тако да не омета</w:t>
      </w:r>
      <w:r w:rsidRPr="00EB36BF">
        <w:rPr>
          <w:rFonts w:eastAsia="MS Mincho"/>
        </w:rPr>
        <w:t>ј</w:t>
      </w:r>
      <w:r w:rsidRPr="00EB36BF">
        <w:t>у функци</w:t>
      </w:r>
      <w:r w:rsidRPr="00EB36BF">
        <w:rPr>
          <w:rFonts w:eastAsia="MS Mincho"/>
        </w:rPr>
        <w:t>ј</w:t>
      </w:r>
      <w:r w:rsidRPr="00EB36BF">
        <w:t>у станова</w:t>
      </w:r>
      <w:r w:rsidRPr="00EB36BF">
        <w:rPr>
          <w:rFonts w:eastAsia="MS Mincho"/>
        </w:rPr>
        <w:t>њ</w:t>
      </w:r>
      <w:r w:rsidRPr="00EB36BF">
        <w:t>а.</w:t>
      </w:r>
    </w:p>
    <w:p w:rsidR="0024568E" w:rsidRPr="00406B17" w:rsidRDefault="0024568E" w:rsidP="00406B17">
      <w:pPr>
        <w:pStyle w:val="Osnovni"/>
        <w:rPr>
          <w:rFonts w:ascii="Times New Roman" w:hAnsi="Times New Roman"/>
          <w:sz w:val="24"/>
          <w:szCs w:val="24"/>
          <w:lang w:val="hr-HR"/>
        </w:rPr>
      </w:pPr>
      <w:r w:rsidRPr="00406B17">
        <w:t xml:space="preserve">Код објеката у </w:t>
      </w:r>
      <w:r w:rsidR="009B416C">
        <w:t xml:space="preserve">непрекинутом </w:t>
      </w:r>
      <w:r w:rsidRPr="00406B17">
        <w:t>или прекинутом низу могуће је је отварање пролаза кроз фасадну раван објекта, ка унутрашњости парцеле, минималне корисне ширине 3,0м.</w:t>
      </w:r>
      <w:r>
        <w:t xml:space="preserve"> </w:t>
      </w:r>
    </w:p>
    <w:p w:rsidR="008A278F" w:rsidRDefault="0054158A" w:rsidP="008A278F">
      <w:pPr>
        <w:pStyle w:val="Heading4"/>
      </w:pPr>
      <w:r w:rsidRPr="00EB36BF">
        <w:t>Паркирање</w:t>
      </w:r>
    </w:p>
    <w:p w:rsidR="009147B9" w:rsidRPr="009147B9" w:rsidRDefault="009147B9" w:rsidP="009147B9">
      <w:pPr>
        <w:pStyle w:val="Osnovni"/>
      </w:pPr>
      <w:r w:rsidRPr="009147B9">
        <w:t>Паркирање и гаражирање возила на парцелама корисника планира се, са капацитетима сходно намени и врсти делатности која се обавља према важећ</w:t>
      </w:r>
      <w:r w:rsidR="00A33A98">
        <w:t>ем</w:t>
      </w:r>
      <w:r w:rsidRPr="009147B9">
        <w:t xml:space="preserve"> </w:t>
      </w:r>
      <w:r w:rsidR="00A33A98">
        <w:t>плану вишег реда,</w:t>
      </w:r>
      <w:r w:rsidRPr="009147B9">
        <w:t xml:space="preserve"> Правилницима и нормативима.</w:t>
      </w:r>
    </w:p>
    <w:p w:rsidR="008A278F" w:rsidRDefault="008A278F" w:rsidP="008A278F">
      <w:pPr>
        <w:pStyle w:val="Osnovni"/>
      </w:pPr>
      <w:r w:rsidRPr="00EB36BF">
        <w:t>Паркирање се обезбеђује на следећи начин:</w:t>
      </w:r>
    </w:p>
    <w:p w:rsidR="00A358D7" w:rsidRDefault="00A358D7" w:rsidP="00A358D7">
      <w:pPr>
        <w:pStyle w:val="Tacka2"/>
      </w:pPr>
      <w:r w:rsidRPr="000D6A2C">
        <w:t>Паркирање се може организовати као партерно уколико то дозвољавају просторне могућности парцеле, у оквиру гаража и комбиновано.</w:t>
      </w:r>
    </w:p>
    <w:p w:rsidR="008A278F" w:rsidRPr="00EB36BF" w:rsidRDefault="008A278F" w:rsidP="00EC27D1">
      <w:pPr>
        <w:pStyle w:val="Tacka1"/>
      </w:pPr>
      <w:r w:rsidRPr="00EB36BF">
        <w:t xml:space="preserve">За паркирање возила за сопствене потребе власници </w:t>
      </w:r>
      <w:r w:rsidR="00A358D7">
        <w:t xml:space="preserve">стамбених </w:t>
      </w:r>
      <w:r w:rsidRPr="00EB36BF">
        <w:t>објеката обезбеђују простор на сопственој грађевинској парцели, изван површине јавног пута и то једно паркинг или гаражно место на један стан и једно паркинг или једно гаражно место на 70м</w:t>
      </w:r>
      <w:r w:rsidRPr="00EB36BF">
        <w:rPr>
          <w:vertAlign w:val="superscript"/>
        </w:rPr>
        <w:t>2</w:t>
      </w:r>
      <w:r w:rsidRPr="00EB36BF">
        <w:t xml:space="preserve"> корисне површине пословног простора.</w:t>
      </w:r>
    </w:p>
    <w:p w:rsidR="008A278F" w:rsidRPr="00EB36BF" w:rsidRDefault="008A278F" w:rsidP="00EC27D1">
      <w:pPr>
        <w:pStyle w:val="Tacka1"/>
      </w:pPr>
      <w:r w:rsidRPr="00EB36BF">
        <w:t>За паркирање возила за сопствене потребе власници објеката комерцијалних делатности обезбеђују простор на сопственој грађевинској парцели за смештај возила, како теретних, тако и путничких и то једно паркинг место или једно гаражно место на 70м</w:t>
      </w:r>
      <w:r w:rsidRPr="00A358D7">
        <w:rPr>
          <w:vertAlign w:val="superscript"/>
        </w:rPr>
        <w:t>2</w:t>
      </w:r>
      <w:r w:rsidRPr="00EB36BF">
        <w:t xml:space="preserve"> корисне површине пословног простора, осим за: пошту – једно ПМ на 150м</w:t>
      </w:r>
      <w:r w:rsidRPr="00EB36BF">
        <w:rPr>
          <w:vertAlign w:val="superscript"/>
        </w:rPr>
        <w:t>2</w:t>
      </w:r>
      <w:r w:rsidRPr="00EB36BF">
        <w:t xml:space="preserve"> корисног простора, трговину на мало – једно</w:t>
      </w:r>
      <w:r w:rsidR="00513C82" w:rsidRPr="00EB36BF">
        <w:t xml:space="preserve"> </w:t>
      </w:r>
      <w:r w:rsidRPr="00EB36BF">
        <w:t>ПМ на 100м</w:t>
      </w:r>
      <w:r w:rsidRPr="00EB36BF">
        <w:rPr>
          <w:vertAlign w:val="superscript"/>
        </w:rPr>
        <w:t>2</w:t>
      </w:r>
      <w:r w:rsidRPr="00EB36BF">
        <w:t xml:space="preserve"> кори</w:t>
      </w:r>
      <w:r w:rsidRPr="00EB36BF">
        <w:softHyphen/>
        <w:t>сног простора, угоститељске објекте – једно ПМ на користан простор за осам столица, хотелијерску установу – једно ПМ на користан простор за десет кревета.</w:t>
      </w:r>
    </w:p>
    <w:p w:rsidR="00A358D7" w:rsidRPr="000D6A2C" w:rsidRDefault="00A358D7" w:rsidP="009147B9">
      <w:pPr>
        <w:pStyle w:val="Osnovni"/>
      </w:pPr>
      <w:r w:rsidRPr="000D6A2C">
        <w:t>Није допуштено привремено ни трајно претварање простора намењеног за паркирање или гаражирање возила у друге намене.</w:t>
      </w:r>
    </w:p>
    <w:p w:rsidR="00A358D7" w:rsidRDefault="00A358D7" w:rsidP="009147B9">
      <w:pPr>
        <w:pStyle w:val="Osnovni"/>
      </w:pPr>
      <w:r w:rsidRPr="0026626D">
        <w:t xml:space="preserve">Обезбедити потребан број паркинг места за возила особа са </w:t>
      </w:r>
      <w:r>
        <w:t>посебним</w:t>
      </w:r>
      <w:r w:rsidRPr="0026626D">
        <w:t xml:space="preserve"> потребама и у складу са важећим Правилником која регулише ову област.</w:t>
      </w:r>
    </w:p>
    <w:p w:rsidR="009147B9" w:rsidRPr="00EB36BF" w:rsidRDefault="009147B9" w:rsidP="009147B9">
      <w:pPr>
        <w:pStyle w:val="Osnovni"/>
      </w:pPr>
      <w:r w:rsidRPr="00EB36BF">
        <w:t>Гараже се планирају у објекту или ван објекта на грађевинској парцели.</w:t>
      </w:r>
    </w:p>
    <w:p w:rsidR="009147B9" w:rsidRDefault="009147B9" w:rsidP="009147B9">
      <w:pPr>
        <w:pStyle w:val="Osnovni"/>
      </w:pPr>
      <w:r w:rsidRPr="00EB36BF">
        <w:t>Површине гаража објеката које се планирају надземно на грађевинској парцели урачу</w:t>
      </w:r>
      <w:r w:rsidRPr="00EB36BF">
        <w:softHyphen/>
        <w:t>на</w:t>
      </w:r>
      <w:r w:rsidRPr="00EB36BF">
        <w:softHyphen/>
        <w:t>вају се при утврђивању индекса заузетости (ИЗ), односно индекса изграђености (И</w:t>
      </w:r>
      <w:r w:rsidR="008B2638">
        <w:t>и</w:t>
      </w:r>
      <w:r w:rsidRPr="00EB36BF">
        <w:t>). Подземне гара</w:t>
      </w:r>
      <w:r>
        <w:t>же се не урачунавају у индексе.</w:t>
      </w:r>
    </w:p>
    <w:p w:rsidR="00A358D7" w:rsidRPr="0026626D" w:rsidRDefault="00A358D7" w:rsidP="009147B9">
      <w:pPr>
        <w:pStyle w:val="Osnovni"/>
      </w:pPr>
      <w:r w:rsidRPr="0026626D">
        <w:t>Подземне гараже планирају се испод објеката, у габариту или изван габарита објекта.</w:t>
      </w:r>
    </w:p>
    <w:p w:rsidR="00A358D7" w:rsidRPr="0026626D" w:rsidRDefault="00A358D7" w:rsidP="009147B9">
      <w:pPr>
        <w:pStyle w:val="Osnovni"/>
      </w:pPr>
      <w:r w:rsidRPr="0026626D">
        <w:lastRenderedPageBreak/>
        <w:t xml:space="preserve">Дозвољена је изградња више подземних етажа, под условом да не постоје сметње геотехничке или хидротехничке природе. </w:t>
      </w:r>
    </w:p>
    <w:p w:rsidR="00A358D7" w:rsidRPr="00EB36BF" w:rsidRDefault="00A358D7" w:rsidP="009147B9">
      <w:pPr>
        <w:pStyle w:val="Osnovni"/>
      </w:pPr>
      <w:r w:rsidRPr="0026626D">
        <w:t>При градњи гаража за нове објекте могуће је удруживање ради градње заједничког  улаза, излаза и главне подземне комуникације са које би се улазило у подземне гараже испод пој</w:t>
      </w:r>
      <w:r w:rsidR="00E87D5E">
        <w:t>единих објеката односно парцела.</w:t>
      </w:r>
      <w:r w:rsidRPr="0026626D">
        <w:t xml:space="preserve"> </w:t>
      </w:r>
      <w:r w:rsidR="00E87D5E">
        <w:t>У</w:t>
      </w:r>
      <w:r w:rsidRPr="0026626D">
        <w:t xml:space="preserve"> том случају обавезна је израда У</w:t>
      </w:r>
      <w:r>
        <w:t>рбанистичког пројекта</w:t>
      </w:r>
      <w:r w:rsidRPr="0026626D">
        <w:t>.</w:t>
      </w:r>
    </w:p>
    <w:p w:rsidR="00801AB8" w:rsidRPr="00EB36BF" w:rsidRDefault="00801AB8" w:rsidP="00715742">
      <w:pPr>
        <w:pStyle w:val="Heading4"/>
      </w:pPr>
      <w:r w:rsidRPr="00EB36BF">
        <w:t>Одводњавање површинских вода</w:t>
      </w:r>
    </w:p>
    <w:p w:rsidR="00F242EE" w:rsidRPr="00315D60" w:rsidRDefault="006C5757" w:rsidP="00BC6541">
      <w:pPr>
        <w:pStyle w:val="Osnovni"/>
        <w:rPr>
          <w:lang w:val="sr-Latn-RS"/>
        </w:rPr>
      </w:pPr>
      <w:r w:rsidRPr="00EB36BF">
        <w:t>Површинске воде са једне грађевинске парцеле не могу се усмеравати ка суседним грађевинским парцелама, већ према улици</w:t>
      </w:r>
      <w:r w:rsidR="00E87912" w:rsidRPr="00EB36BF">
        <w:t>, односно регулисаној атмосферској канализацији.</w:t>
      </w:r>
    </w:p>
    <w:p w:rsidR="006C5757" w:rsidRPr="00EB36BF" w:rsidRDefault="006C5757" w:rsidP="00F5545C">
      <w:pPr>
        <w:pStyle w:val="Heading4"/>
      </w:pPr>
      <w:r w:rsidRPr="00EB36BF">
        <w:t>Архитектонско обликовање објеката</w:t>
      </w:r>
    </w:p>
    <w:p w:rsidR="006C5757" w:rsidRDefault="00C1498E" w:rsidP="00D93F6E">
      <w:pPr>
        <w:pStyle w:val="Osnovni"/>
      </w:pPr>
      <w:r w:rsidRPr="00EB36BF">
        <w:t>Архитектура нових објеката треба бити усмерена ка очувању и подизању амбијенталних вредности простора</w:t>
      </w:r>
      <w:r w:rsidR="006C5757" w:rsidRPr="00EB36BF">
        <w:t>. Примењене урбане форме и архитектонск</w:t>
      </w:r>
      <w:r w:rsidR="00C63998" w:rsidRPr="00EB36BF">
        <w:t>о обликовање</w:t>
      </w:r>
      <w:r w:rsidR="006C5757" w:rsidRPr="00EB36BF">
        <w:t xml:space="preserve"> морају бити такве </w:t>
      </w:r>
      <w:r w:rsidR="00B611CC" w:rsidRPr="00EB36BF">
        <w:t xml:space="preserve">да </w:t>
      </w:r>
      <w:r w:rsidR="006C5757" w:rsidRPr="00EB36BF">
        <w:t>доприносе стварању хармоничне слике града</w:t>
      </w:r>
      <w:r w:rsidR="006743E0">
        <w:t>, што је производ талента и воље да се таква слика града и постигне.</w:t>
      </w:r>
    </w:p>
    <w:p w:rsidR="001D5FDC" w:rsidRDefault="007706F4" w:rsidP="00CD48AA">
      <w:pPr>
        <w:pStyle w:val="Osnovni"/>
        <w:rPr>
          <w:lang w:val="hr-HR"/>
        </w:rPr>
      </w:pPr>
      <w:r w:rsidRPr="00BA5CE4">
        <w:rPr>
          <w:lang w:val="hr-HR"/>
        </w:rPr>
        <w:t>Посебно водити рачуна о усклађености и обликовању елемената фасаде, коришћењу детаља у архитектури,  поплочавању партера, као и материјалима који ће се користити у обради фасаде</w:t>
      </w:r>
      <w:r w:rsidR="008B2638">
        <w:t>.</w:t>
      </w:r>
    </w:p>
    <w:p w:rsidR="00976609" w:rsidRDefault="00AE2944" w:rsidP="0012439A">
      <w:pPr>
        <w:pStyle w:val="Osnovni"/>
      </w:pPr>
      <w:r>
        <w:t xml:space="preserve">Обликовање и обрада </w:t>
      </w:r>
      <w:r w:rsidR="00976609" w:rsidRPr="00FF7263">
        <w:t>објеката треба да буде примерена локацији и високог квалитета</w:t>
      </w:r>
      <w:r>
        <w:t>, уз коришћење савремених материјала, техника и технологије изградње.</w:t>
      </w:r>
    </w:p>
    <w:p w:rsidR="007706F4" w:rsidRDefault="001D5FDC" w:rsidP="00A868CA">
      <w:pPr>
        <w:pStyle w:val="Osnovni"/>
        <w:rPr>
          <w:lang w:val="hr-HR"/>
        </w:rPr>
      </w:pPr>
      <w:r w:rsidRPr="00A868CA">
        <w:rPr>
          <w:lang w:val="hr-HR"/>
        </w:rPr>
        <w:t xml:space="preserve">Код дефинисања вертикалне регулације објеката </w:t>
      </w:r>
      <w:r w:rsidR="00A868CA">
        <w:t xml:space="preserve">у низу </w:t>
      </w:r>
      <w:r w:rsidRPr="00A868CA">
        <w:rPr>
          <w:lang w:val="hr-HR"/>
        </w:rPr>
        <w:t xml:space="preserve">водити рачуна о </w:t>
      </w:r>
      <w:r w:rsidR="00A868CA">
        <w:t>висини</w:t>
      </w:r>
      <w:r w:rsidRPr="00A868CA">
        <w:rPr>
          <w:lang w:val="hr-HR"/>
        </w:rPr>
        <w:t xml:space="preserve"> завршн</w:t>
      </w:r>
      <w:r w:rsidR="00A868CA">
        <w:t>е</w:t>
      </w:r>
      <w:r w:rsidRPr="00A868CA">
        <w:rPr>
          <w:lang w:val="hr-HR"/>
        </w:rPr>
        <w:t xml:space="preserve"> кот</w:t>
      </w:r>
      <w:r w:rsidR="00A868CA">
        <w:t>е</w:t>
      </w:r>
      <w:r w:rsidRPr="00A868CA">
        <w:rPr>
          <w:lang w:val="hr-HR"/>
        </w:rPr>
        <w:t xml:space="preserve"> плоче изнад приземља објеката</w:t>
      </w:r>
      <w:r w:rsidR="00A868CA" w:rsidRPr="00A868CA">
        <w:t xml:space="preserve"> и </w:t>
      </w:r>
      <w:r w:rsidRPr="00A868CA">
        <w:rPr>
          <w:lang w:val="hr-HR"/>
        </w:rPr>
        <w:t>доњој коти кровног венца</w:t>
      </w:r>
      <w:r w:rsidRPr="00A868CA">
        <w:t>, као основног елемента висинске позиције објекта</w:t>
      </w:r>
      <w:r w:rsidRPr="00A868CA">
        <w:rPr>
          <w:lang w:val="hr-HR"/>
        </w:rPr>
        <w:t>. Обавеза је да се у урбаној форми која је формирана као целина, посебно усагласе сви ови елементи уз минимална одступања.</w:t>
      </w:r>
      <w:r>
        <w:rPr>
          <w:lang w:val="hr-HR"/>
        </w:rPr>
        <w:t xml:space="preserve">  </w:t>
      </w:r>
      <w:r w:rsidR="007706F4">
        <w:rPr>
          <w:lang w:val="hr-HR"/>
        </w:rPr>
        <w:t xml:space="preserve"> </w:t>
      </w:r>
    </w:p>
    <w:p w:rsidR="008B37BE" w:rsidRDefault="008B37BE" w:rsidP="008B37BE">
      <w:pPr>
        <w:pStyle w:val="Osnovni"/>
      </w:pPr>
      <w:r>
        <w:t xml:space="preserve">Уређење уличних фасада мора бити такво да доприноси укупном повећању урбаних и архитектонских вредности простора. </w:t>
      </w:r>
    </w:p>
    <w:p w:rsidR="0012439A" w:rsidRDefault="0012439A" w:rsidP="005434E9">
      <w:pPr>
        <w:pStyle w:val="Osnovni"/>
      </w:pPr>
      <w:r w:rsidRPr="00FF7263">
        <w:t>Објекте архитектонски обликовати са модерним и сведеним структурним елементима, модерних форми прилагођених градској структури уз уважавање елементарних естетских захтева</w:t>
      </w:r>
      <w:r>
        <w:t>.</w:t>
      </w:r>
    </w:p>
    <w:p w:rsidR="00D204BB" w:rsidRPr="005434E9" w:rsidRDefault="00D204BB" w:rsidP="00D204BB">
      <w:pPr>
        <w:pStyle w:val="Osnovni"/>
      </w:pPr>
      <w:r>
        <w:t>Укупна архитектура</w:t>
      </w:r>
      <w:r w:rsidRPr="005434E9">
        <w:t xml:space="preserve"> објекат</w:t>
      </w:r>
      <w:r>
        <w:t xml:space="preserve">а </w:t>
      </w:r>
      <w:r w:rsidRPr="005434E9">
        <w:t>не сме</w:t>
      </w:r>
      <w:r>
        <w:t xml:space="preserve"> за уређење фасада користити оне </w:t>
      </w:r>
      <w:r w:rsidRPr="005434E9">
        <w:t>елемент</w:t>
      </w:r>
      <w:r>
        <w:t>е</w:t>
      </w:r>
      <w:r w:rsidRPr="005434E9">
        <w:t xml:space="preserve"> који воде ка кичу, као што су лажна</w:t>
      </w:r>
      <w:r>
        <w:t xml:space="preserve"> постмодернистичка архитектура или псеудоархитектура која користи префабриковане стилске, бетонске, пластичне, гипсане и друге елементе на фасади.</w:t>
      </w:r>
    </w:p>
    <w:p w:rsidR="00AE38BE" w:rsidRDefault="00AE38BE" w:rsidP="00AE38BE">
      <w:pPr>
        <w:pStyle w:val="Osnovni"/>
      </w:pPr>
      <w:r>
        <w:rPr>
          <w:lang w:val="hr-HR"/>
        </w:rPr>
        <w:t xml:space="preserve">Примењене боје фасаде и примењени материјали у обради фасаде и отвора </w:t>
      </w:r>
      <w:r>
        <w:t xml:space="preserve">морају бити у складу са контекстом простора у коме се објекти налазе. </w:t>
      </w:r>
    </w:p>
    <w:p w:rsidR="002245C1" w:rsidRDefault="00AE38BE" w:rsidP="002245C1">
      <w:pPr>
        <w:pStyle w:val="Osnovni"/>
      </w:pPr>
      <w:r w:rsidRPr="00AE38BE">
        <w:t xml:space="preserve">Уређењу дворишних фасада такође посветити нужну пажњу, јер </w:t>
      </w:r>
      <w:r w:rsidR="008B37BE" w:rsidRPr="00AE38BE">
        <w:t>амбијенти унутр</w:t>
      </w:r>
      <w:r w:rsidR="00BB26EB">
        <w:t>а</w:t>
      </w:r>
      <w:r w:rsidR="008B37BE" w:rsidRPr="00AE38BE">
        <w:t>шњих дворишта могу</w:t>
      </w:r>
      <w:r w:rsidRPr="00AE38BE">
        <w:t xml:space="preserve"> </w:t>
      </w:r>
      <w:r w:rsidR="008B37BE" w:rsidRPr="00AE38BE">
        <w:t xml:space="preserve">бити веома атрактивни са понудом различитих приземних и партерних садржаја. </w:t>
      </w:r>
    </w:p>
    <w:p w:rsidR="00AE2944" w:rsidRPr="00AE38BE" w:rsidRDefault="00AE2944" w:rsidP="00AE2944">
      <w:pPr>
        <w:pStyle w:val="Osnovni"/>
      </w:pPr>
      <w:r w:rsidRPr="00FF7263">
        <w:t xml:space="preserve">Применити начела унапређења енергетске ефикасности и одрживе градње, применом техничких мера, стандарда и услова планирања, пројектовања, изградње и употребе објеката, у складу са наменом објекта и карактером локације. </w:t>
      </w:r>
    </w:p>
    <w:p w:rsidR="00B50545" w:rsidRPr="00EB36BF" w:rsidRDefault="00B50545" w:rsidP="00D93F6E">
      <w:pPr>
        <w:pStyle w:val="Heading4"/>
      </w:pPr>
      <w:r w:rsidRPr="00EB36BF">
        <w:t>Архитектонско обликовање кровова</w:t>
      </w:r>
    </w:p>
    <w:p w:rsidR="00853635" w:rsidRDefault="00853635" w:rsidP="0060241C">
      <w:pPr>
        <w:pStyle w:val="Osnovni"/>
      </w:pPr>
      <w:r w:rsidRPr="00EB36BF">
        <w:t>Врсту и облик крова прилагодити намени објекта и обликовним карактеристикама окружења.</w:t>
      </w:r>
    </w:p>
    <w:p w:rsidR="007E1437" w:rsidRPr="00EB36BF" w:rsidRDefault="007E1437" w:rsidP="007E1437">
      <w:pPr>
        <w:pStyle w:val="Osnovni"/>
      </w:pPr>
      <w:r w:rsidRPr="00CA4D12">
        <w:t>Кров се такође може извести и као зелени кров, односно раван кров насут одговарајућим слојевима и озелењен.</w:t>
      </w:r>
    </w:p>
    <w:p w:rsidR="001B00F8" w:rsidRPr="00EB36BF" w:rsidRDefault="006C5757" w:rsidP="00964D31">
      <w:pPr>
        <w:pStyle w:val="Heading4"/>
      </w:pPr>
      <w:r w:rsidRPr="00EB36BF">
        <w:lastRenderedPageBreak/>
        <w:t>Ограђивање грађевинских парцела</w:t>
      </w:r>
    </w:p>
    <w:p w:rsidR="00E537CD" w:rsidRPr="00EB36BF" w:rsidRDefault="00E537CD" w:rsidP="00964D31">
      <w:pPr>
        <w:pStyle w:val="Osnovni"/>
      </w:pPr>
      <w:r w:rsidRPr="00EB36BF">
        <w:t>Зидане и друге врсте ограда постављају се тако да сви елементи ограде (темељи, ограда, стубови ограде и капије) буду на грађевинској парцели која се ограђује.</w:t>
      </w:r>
    </w:p>
    <w:p w:rsidR="00E537CD" w:rsidRPr="00EB36BF" w:rsidRDefault="00E537CD" w:rsidP="00964D31">
      <w:pPr>
        <w:pStyle w:val="Osnovni"/>
      </w:pPr>
      <w:r w:rsidRPr="00EB36BF">
        <w:t>Врата и капије на уличној огради не могу се отварати ван регулационе линије.</w:t>
      </w:r>
    </w:p>
    <w:p w:rsidR="00F47F76" w:rsidRPr="00EB36BF" w:rsidRDefault="00F47F76" w:rsidP="00964D31">
      <w:pPr>
        <w:pStyle w:val="Osnovni"/>
      </w:pPr>
      <w:r w:rsidRPr="00EB36BF">
        <w:t>Грађевинске парцеле за породично становање могу се ограђивати зиданом оградом до висине од 0,9м, или транспарентном или живом оградом</w:t>
      </w:r>
      <w:r w:rsidR="00E07327" w:rsidRPr="00EB36BF">
        <w:t xml:space="preserve"> (која се сади у осовини границе грађевинске парцеле)</w:t>
      </w:r>
      <w:r w:rsidRPr="00EB36BF">
        <w:t xml:space="preserve"> до висине од 1,4м.</w:t>
      </w:r>
    </w:p>
    <w:p w:rsidR="00E07327" w:rsidRPr="00EB36BF" w:rsidRDefault="00E07327" w:rsidP="00964D31">
      <w:pPr>
        <w:pStyle w:val="Osnovni"/>
      </w:pPr>
      <w:r w:rsidRPr="00EB36BF">
        <w:t xml:space="preserve">Зидана непрозирна ограда се може подићи до висине од 1,4м уз сагласност суседа, тако да сви </w:t>
      </w:r>
      <w:r w:rsidR="00964D31" w:rsidRPr="00EB36BF">
        <w:t>елементи</w:t>
      </w:r>
      <w:r w:rsidRPr="00EB36BF">
        <w:t xml:space="preserve"> ограде буду на земљишту власника ограде.</w:t>
      </w:r>
    </w:p>
    <w:p w:rsidR="006C5757" w:rsidRPr="00EB36BF" w:rsidRDefault="006C5757" w:rsidP="00964D31">
      <w:pPr>
        <w:pStyle w:val="Osnovni"/>
      </w:pPr>
      <w:r w:rsidRPr="00EB36BF">
        <w:t xml:space="preserve">Грађевинске парцеле за вишепородично становање </w:t>
      </w:r>
      <w:r w:rsidR="00300254" w:rsidRPr="00EB36BF">
        <w:t>се не ограђују.</w:t>
      </w:r>
    </w:p>
    <w:p w:rsidR="00E537CD" w:rsidRPr="00EB36BF" w:rsidRDefault="00E537CD" w:rsidP="00964D31">
      <w:pPr>
        <w:pStyle w:val="Osnovni"/>
      </w:pPr>
      <w:r w:rsidRPr="00EB36BF">
        <w:t xml:space="preserve">Грађевинске парцеле за објекте комерцијалних делатности </w:t>
      </w:r>
      <w:r w:rsidR="00ED2373" w:rsidRPr="00EB36BF">
        <w:t>се не ограђују</w:t>
      </w:r>
      <w:r w:rsidR="005014F7" w:rsidRPr="00EB36BF">
        <w:t>, осим ако се не налазе у зонама породичног становања где је ограђивање могуће у складу са условима за ограђивање грађевинских парцела за породично становање</w:t>
      </w:r>
      <w:r w:rsidR="00C07376" w:rsidRPr="00EB36BF">
        <w:t xml:space="preserve"> или из </w:t>
      </w:r>
      <w:r w:rsidR="00964D31" w:rsidRPr="00EB36BF">
        <w:t>безбедносних</w:t>
      </w:r>
      <w:r w:rsidR="00C07376" w:rsidRPr="00EB36BF">
        <w:t xml:space="preserve"> разлога.</w:t>
      </w:r>
    </w:p>
    <w:p w:rsidR="00423499" w:rsidRPr="00EB36BF" w:rsidRDefault="00423499" w:rsidP="00423499">
      <w:pPr>
        <w:pStyle w:val="Heading4"/>
      </w:pPr>
      <w:r w:rsidRPr="00EB36BF">
        <w:t xml:space="preserve">Постављање контејнера за одлагање смећа </w:t>
      </w:r>
    </w:p>
    <w:p w:rsidR="004D2F95" w:rsidRPr="00EB36BF" w:rsidRDefault="00423499" w:rsidP="004D2F95">
      <w:pPr>
        <w:pStyle w:val="Osnovni"/>
      </w:pPr>
      <w:r w:rsidRPr="00EB36BF">
        <w:t>Обезбеђивање контејнера за одлагање смећа реализовати у складу са нормативима и то: 1 контејнер на 1000м</w:t>
      </w:r>
      <w:r w:rsidRPr="00EB36BF">
        <w:rPr>
          <w:vertAlign w:val="superscript"/>
        </w:rPr>
        <w:t>2</w:t>
      </w:r>
      <w:r w:rsidRPr="00EB36BF">
        <w:t xml:space="preserve"> корисне стамбене површине и 1 контејнер на 500м</w:t>
      </w:r>
      <w:r w:rsidRPr="00EB36BF">
        <w:rPr>
          <w:vertAlign w:val="superscript"/>
        </w:rPr>
        <w:t>2</w:t>
      </w:r>
      <w:r w:rsidRPr="00EB36BF">
        <w:t xml:space="preserve"> корисне површине пословног простора. </w:t>
      </w:r>
    </w:p>
    <w:p w:rsidR="00423499" w:rsidRPr="00EB36BF" w:rsidRDefault="00423499" w:rsidP="004D2F95">
      <w:pPr>
        <w:pStyle w:val="Osnovni"/>
      </w:pPr>
      <w:r w:rsidRPr="00EB36BF">
        <w:t>Контејнере сместити у оквиру грађевинске парцеле, у габариту објекта или изван габарита објекта</w:t>
      </w:r>
      <w:r w:rsidR="00BB1AD2" w:rsidRPr="00EB36BF">
        <w:t>.</w:t>
      </w:r>
      <w:r w:rsidR="00513C82" w:rsidRPr="00EB36BF">
        <w:rPr>
          <w:bCs/>
          <w:i/>
          <w:iCs/>
          <w:szCs w:val="22"/>
        </w:rPr>
        <w:t xml:space="preserve"> </w:t>
      </w:r>
    </w:p>
    <w:p w:rsidR="008878F7" w:rsidRPr="00EB36BF" w:rsidRDefault="008878F7" w:rsidP="00AF007C">
      <w:pPr>
        <w:pStyle w:val="Heading4"/>
      </w:pPr>
      <w:r w:rsidRPr="00EB36BF">
        <w:t>Инжењерско геолошки услови за изградњу објеката</w:t>
      </w:r>
    </w:p>
    <w:p w:rsidR="005D0D32" w:rsidRPr="00EB36BF" w:rsidRDefault="005D0D32" w:rsidP="00FA440C">
      <w:pPr>
        <w:pStyle w:val="Osnovni"/>
      </w:pPr>
      <w:r w:rsidRPr="00EB36BF">
        <w:t xml:space="preserve">У фази израде техничке документације, у зависности од </w:t>
      </w:r>
      <w:r w:rsidR="0035474F" w:rsidRPr="00EB36BF">
        <w:t>врсте</w:t>
      </w:r>
      <w:r w:rsidRPr="00EB36BF">
        <w:t xml:space="preserve"> и класе објеката,</w:t>
      </w:r>
      <w:r w:rsidR="0035474F" w:rsidRPr="00EB36BF">
        <w:t xml:space="preserve"> израдити Елаборат о геотехничким условима изградње.</w:t>
      </w:r>
    </w:p>
    <w:p w:rsidR="000F6EA5" w:rsidRPr="00EB36BF" w:rsidRDefault="000838A9" w:rsidP="000838A9">
      <w:pPr>
        <w:pStyle w:val="Heading4"/>
      </w:pPr>
      <w:r w:rsidRPr="00EB36BF">
        <w:t>У</w:t>
      </w:r>
      <w:r w:rsidR="000F6EA5" w:rsidRPr="00EB36BF">
        <w:t>слов</w:t>
      </w:r>
      <w:r w:rsidRPr="00EB36BF">
        <w:t>и</w:t>
      </w:r>
      <w:r w:rsidR="000F6EA5" w:rsidRPr="00EB36BF">
        <w:t xml:space="preserve"> за прикључење објекта на мр</w:t>
      </w:r>
      <w:r w:rsidRPr="00EB36BF">
        <w:t>ежу комуналне инфраструктуре</w:t>
      </w:r>
    </w:p>
    <w:p w:rsidR="002B71A9" w:rsidRPr="00EB36BF" w:rsidRDefault="00E53009" w:rsidP="002B71A9">
      <w:pPr>
        <w:pStyle w:val="Osnovni"/>
      </w:pPr>
      <w:r w:rsidRPr="00EB36BF">
        <w:t xml:space="preserve">Према условима утврђених Планом у делу </w:t>
      </w:r>
      <w:hyperlink w:anchor="_Toc418074570" w:history="1">
        <w:r w:rsidR="002B71A9" w:rsidRPr="002B71A9">
          <w:rPr>
            <w:i/>
          </w:rPr>
          <w:t>2.3. Урбанистички услови за уређење и изградњу мреже саобраћајне и комуналне инфраструктуре.</w:t>
        </w:r>
        <w:r w:rsidR="002B71A9" w:rsidRPr="002B71A9">
          <w:rPr>
            <w:i/>
            <w:webHidden/>
          </w:rPr>
          <w:tab/>
        </w:r>
      </w:hyperlink>
    </w:p>
    <w:p w:rsidR="00320D3D" w:rsidRPr="00EB36BF" w:rsidRDefault="00A75D3B" w:rsidP="00602C60">
      <w:pPr>
        <w:pStyle w:val="Heading2"/>
      </w:pPr>
      <w:bookmarkStart w:id="57" w:name="_Toc418074583"/>
      <w:bookmarkStart w:id="58" w:name="_Toc496529443"/>
      <w:bookmarkStart w:id="59" w:name="_Toc461625901"/>
      <w:r w:rsidRPr="00EB36BF">
        <w:t>3.</w:t>
      </w:r>
      <w:r w:rsidR="00064646">
        <w:t>4</w:t>
      </w:r>
      <w:r w:rsidRPr="00EB36BF">
        <w:t xml:space="preserve">. </w:t>
      </w:r>
      <w:bookmarkEnd w:id="57"/>
      <w:r w:rsidR="00C30606" w:rsidRPr="00EB36BF">
        <w:t>У</w:t>
      </w:r>
      <w:r w:rsidR="003F5672" w:rsidRPr="00EB36BF">
        <w:t xml:space="preserve">рбанистички услови парцелације, регулације и изградње по </w:t>
      </w:r>
      <w:r w:rsidR="005436F2">
        <w:t>грађевинским зонама</w:t>
      </w:r>
      <w:bookmarkEnd w:id="58"/>
      <w:r w:rsidR="005436F2">
        <w:t xml:space="preserve"> </w:t>
      </w:r>
      <w:bookmarkEnd w:id="59"/>
    </w:p>
    <w:p w:rsidR="00D86C8C" w:rsidRPr="00EB36BF" w:rsidRDefault="000D07E5" w:rsidP="002B2C57">
      <w:pPr>
        <w:pStyle w:val="Osnovni"/>
      </w:pPr>
      <w:r w:rsidRPr="00EB36BF">
        <w:t>У</w:t>
      </w:r>
      <w:r w:rsidR="006167F9">
        <w:t xml:space="preserve">рбанистички услови представљају </w:t>
      </w:r>
      <w:r w:rsidR="00D86C8C" w:rsidRPr="00EB36BF">
        <w:rPr>
          <w:lang w:eastAsia="sr-Latn-RS"/>
        </w:rPr>
        <w:t xml:space="preserve">посебна правила грађења </w:t>
      </w:r>
      <w:r w:rsidR="008256BC" w:rsidRPr="00EB36BF">
        <w:rPr>
          <w:lang w:eastAsia="sr-Latn-RS"/>
        </w:rPr>
        <w:t>за</w:t>
      </w:r>
      <w:r w:rsidR="00D86C8C" w:rsidRPr="00EB36BF">
        <w:rPr>
          <w:lang w:eastAsia="sr-Latn-RS"/>
        </w:rPr>
        <w:t xml:space="preserve"> планиране намене површина </w:t>
      </w:r>
      <w:r w:rsidR="008947A5" w:rsidRPr="00EB36BF">
        <w:rPr>
          <w:lang w:eastAsia="sr-Latn-RS"/>
        </w:rPr>
        <w:t>по</w:t>
      </w:r>
      <w:r w:rsidR="005436F2">
        <w:rPr>
          <w:lang w:eastAsia="sr-Latn-RS"/>
        </w:rPr>
        <w:t xml:space="preserve"> </w:t>
      </w:r>
      <w:r w:rsidR="00520520">
        <w:rPr>
          <w:lang w:eastAsia="sr-Latn-RS"/>
        </w:rPr>
        <w:t>урбанистичким</w:t>
      </w:r>
      <w:r w:rsidR="005436F2">
        <w:rPr>
          <w:lang w:eastAsia="sr-Latn-RS"/>
        </w:rPr>
        <w:t xml:space="preserve"> зонама</w:t>
      </w:r>
      <w:r w:rsidR="00D90774">
        <w:rPr>
          <w:lang w:eastAsia="sr-Latn-RS"/>
        </w:rPr>
        <w:t xml:space="preserve"> </w:t>
      </w:r>
      <w:r w:rsidR="006A0A35" w:rsidRPr="00EB36BF">
        <w:rPr>
          <w:lang w:eastAsia="sr-Latn-RS"/>
        </w:rPr>
        <w:t xml:space="preserve">која </w:t>
      </w:r>
      <w:r w:rsidRPr="00EB36BF">
        <w:rPr>
          <w:lang w:eastAsia="sr-Latn-RS"/>
        </w:rPr>
        <w:t>се односе</w:t>
      </w:r>
      <w:r w:rsidR="008E3D76" w:rsidRPr="00EB36BF">
        <w:rPr>
          <w:lang w:eastAsia="sr-Latn-RS"/>
        </w:rPr>
        <w:t xml:space="preserve"> на </w:t>
      </w:r>
      <w:r w:rsidR="00964D31" w:rsidRPr="00EB36BF">
        <w:rPr>
          <w:lang w:eastAsia="sr-Latn-RS"/>
        </w:rPr>
        <w:t>појединачне грађевинске парцеле.</w:t>
      </w:r>
    </w:p>
    <w:p w:rsidR="00780A0F" w:rsidRDefault="005436F2" w:rsidP="00655841">
      <w:pPr>
        <w:pStyle w:val="Heading4"/>
      </w:pPr>
      <w:r w:rsidRPr="0069564A">
        <w:t>3.</w:t>
      </w:r>
      <w:r w:rsidR="00064646" w:rsidRPr="0069564A">
        <w:t>4.1</w:t>
      </w:r>
      <w:r w:rsidRPr="0069564A">
        <w:t xml:space="preserve"> </w:t>
      </w:r>
      <w:r w:rsidR="00FE7025" w:rsidRPr="0069564A">
        <w:t>Урбанистич</w:t>
      </w:r>
      <w:r w:rsidRPr="0069564A">
        <w:t>ка зона А1</w:t>
      </w:r>
      <w:r w:rsidR="00DC19E3">
        <w:rPr>
          <w:lang w:val="sr-Latn-RS"/>
        </w:rPr>
        <w:t>.1</w:t>
      </w:r>
      <w:r w:rsidRPr="0069564A">
        <w:t>:</w:t>
      </w:r>
      <w:r>
        <w:t xml:space="preserve"> </w:t>
      </w:r>
      <w:r w:rsidR="00E762A5">
        <w:t>комерцијалне делатности КД-02 са становањем</w:t>
      </w:r>
      <w:r w:rsidR="00A766A7">
        <w:t xml:space="preserve"> </w:t>
      </w:r>
    </w:p>
    <w:p w:rsidR="00E762A5" w:rsidRDefault="00E762A5" w:rsidP="00E762A5">
      <w:pPr>
        <w:pStyle w:val="Podvuceniosnovni"/>
      </w:pPr>
      <w:r>
        <w:t>Дозвољена намена</w:t>
      </w:r>
    </w:p>
    <w:p w:rsidR="00990608" w:rsidRDefault="00E47D07" w:rsidP="00E47D07">
      <w:pPr>
        <w:pStyle w:val="Podvuceniosnovni"/>
        <w:rPr>
          <w:u w:val="none"/>
        </w:rPr>
      </w:pPr>
      <w:r>
        <w:rPr>
          <w:u w:val="none"/>
        </w:rPr>
        <w:t xml:space="preserve">Комерцијалне делатности </w:t>
      </w:r>
      <w:r w:rsidR="006B234D">
        <w:rPr>
          <w:u w:val="none"/>
        </w:rPr>
        <w:t xml:space="preserve">типа КД-02 </w:t>
      </w:r>
      <w:r>
        <w:rPr>
          <w:u w:val="none"/>
        </w:rPr>
        <w:t>- пословање, трговина, угоститељство, услуге и сл</w:t>
      </w:r>
      <w:r w:rsidR="00990608">
        <w:rPr>
          <w:u w:val="none"/>
        </w:rPr>
        <w:t>.</w:t>
      </w:r>
      <w:r w:rsidR="00E762A5">
        <w:rPr>
          <w:u w:val="none"/>
        </w:rPr>
        <w:t xml:space="preserve"> </w:t>
      </w:r>
    </w:p>
    <w:p w:rsidR="00B25575" w:rsidRDefault="00B25575" w:rsidP="00B25575">
      <w:pPr>
        <w:pStyle w:val="Podvuceniosnovni"/>
        <w:rPr>
          <w:u w:val="none"/>
        </w:rPr>
      </w:pPr>
      <w:r>
        <w:rPr>
          <w:u w:val="none"/>
        </w:rPr>
        <w:t>У оквиру објеката дозвољено је организовати становање на две етаже објекта. Однос стамбене и комерцијалне намене: до 50%:50%.</w:t>
      </w:r>
    </w:p>
    <w:p w:rsidR="001821CD" w:rsidRDefault="001821CD" w:rsidP="001821CD">
      <w:pPr>
        <w:pStyle w:val="Osnovni"/>
      </w:pPr>
      <w:r w:rsidRPr="000755E3">
        <w:t xml:space="preserve">Комерцијалне делатности морају бити </w:t>
      </w:r>
      <w:r w:rsidRPr="00EB36BF">
        <w:t>еколошки и функци</w:t>
      </w:r>
      <w:r>
        <w:t>онално примерене зони у којој се налазе.</w:t>
      </w:r>
    </w:p>
    <w:p w:rsidR="00E762A5" w:rsidRDefault="00E762A5" w:rsidP="00E762A5">
      <w:pPr>
        <w:pStyle w:val="Podvuceniosnovni"/>
      </w:pPr>
      <w:r w:rsidRPr="0081244C">
        <w:t>Компатибилна намена</w:t>
      </w:r>
    </w:p>
    <w:p w:rsidR="00E762A5" w:rsidRPr="004B7F2F" w:rsidRDefault="00E762A5" w:rsidP="00E762A5">
      <w:pPr>
        <w:pStyle w:val="Osnovni"/>
        <w:rPr>
          <w:lang w:val="sr-Latn-RS"/>
        </w:rPr>
      </w:pPr>
      <w:r>
        <w:t>Вишепородично становање</w:t>
      </w:r>
      <w:r w:rsidR="00E86714">
        <w:t xml:space="preserve"> типа ВС-02.</w:t>
      </w:r>
    </w:p>
    <w:p w:rsidR="004670FF" w:rsidRDefault="004670FF" w:rsidP="00B3236C">
      <w:pPr>
        <w:pStyle w:val="Osnovni"/>
      </w:pPr>
      <w:r>
        <w:t xml:space="preserve">У оквиру објекта могуће је организовати </w:t>
      </w:r>
      <w:r w:rsidR="006B5C3F">
        <w:t>комерцијалне делатности</w:t>
      </w:r>
      <w:r w:rsidR="00B3236C">
        <w:t>.</w:t>
      </w:r>
      <w:r w:rsidR="005B3C4F">
        <w:t xml:space="preserve"> </w:t>
      </w:r>
      <w:r>
        <w:t>Однос стамбене и комерцијалне намене: до 75%:25%.</w:t>
      </w:r>
    </w:p>
    <w:p w:rsidR="00B25575" w:rsidRDefault="00B25575" w:rsidP="00B25575">
      <w:pPr>
        <w:pStyle w:val="Osnovni"/>
      </w:pPr>
      <w:r w:rsidRPr="00EB36BF">
        <w:lastRenderedPageBreak/>
        <w:t xml:space="preserve">За изградњу самосталног објекта </w:t>
      </w:r>
      <w:r>
        <w:t>компатибилне намене</w:t>
      </w:r>
      <w:r w:rsidRPr="00EB36BF">
        <w:t xml:space="preserve"> </w:t>
      </w:r>
      <w:r>
        <w:t>кор</w:t>
      </w:r>
      <w:r w:rsidRPr="00EB36BF">
        <w:t xml:space="preserve">исте се урбанистички параметри дефинисани за </w:t>
      </w:r>
      <w:r>
        <w:t>КД-02.</w:t>
      </w:r>
    </w:p>
    <w:p w:rsidR="00E762A5" w:rsidRPr="008737B1" w:rsidRDefault="00E762A5" w:rsidP="00E762A5">
      <w:pPr>
        <w:pStyle w:val="Podvuceniosnovni"/>
      </w:pPr>
      <w:r>
        <w:t>И</w:t>
      </w:r>
      <w:r w:rsidRPr="008737B1">
        <w:t>ндекс заузетости</w:t>
      </w:r>
    </w:p>
    <w:p w:rsidR="00E762A5" w:rsidRDefault="00E762A5" w:rsidP="00E762A5">
      <w:pPr>
        <w:pStyle w:val="Osnovni"/>
      </w:pPr>
      <w:r w:rsidRPr="00674D42">
        <w:t>Из=5</w:t>
      </w:r>
      <w:r w:rsidR="00674D42" w:rsidRPr="00674D42">
        <w:t>0</w:t>
      </w:r>
      <w:r w:rsidRPr="00674D42">
        <w:t>%.</w:t>
      </w:r>
      <w:r>
        <w:t xml:space="preserve"> </w:t>
      </w:r>
    </w:p>
    <w:p w:rsidR="00E762A5" w:rsidRPr="00357D4A" w:rsidRDefault="00E762A5" w:rsidP="00E762A5">
      <w:pPr>
        <w:pStyle w:val="Osnovni"/>
      </w:pPr>
      <w:r>
        <w:t xml:space="preserve">Индекс заузетости је дат на нивоу урбанистичке зоне и могу </w:t>
      </w:r>
      <w:r w:rsidRPr="004A472D">
        <w:rPr>
          <w:lang w:val="sr-Cyrl-CS"/>
        </w:rPr>
        <w:t>бити различити на појединачним парцелама, али не могу прећи дат</w:t>
      </w:r>
      <w:r>
        <w:rPr>
          <w:lang w:val="sr-Cyrl-CS"/>
        </w:rPr>
        <w:t xml:space="preserve">и </w:t>
      </w:r>
      <w:r w:rsidRPr="004A472D">
        <w:rPr>
          <w:lang w:val="sr-Cyrl-CS"/>
        </w:rPr>
        <w:t>максималн</w:t>
      </w:r>
      <w:r>
        <w:rPr>
          <w:lang w:val="sr-Cyrl-CS"/>
        </w:rPr>
        <w:t>и индекс зауз</w:t>
      </w:r>
      <w:r w:rsidR="00D86C1D">
        <w:rPr>
          <w:lang w:val="sr-Cyrl-CS"/>
        </w:rPr>
        <w:t>етости за ову урбанистичку зону</w:t>
      </w:r>
      <w:r>
        <w:rPr>
          <w:lang w:val="sr-Cyrl-CS"/>
        </w:rPr>
        <w:t>.</w:t>
      </w:r>
      <w:r w:rsidRPr="004A472D">
        <w:rPr>
          <w:lang w:val="sr-Cyrl-CS"/>
        </w:rPr>
        <w:t xml:space="preserve"> Парамет</w:t>
      </w:r>
      <w:r w:rsidR="00CA6FFB">
        <w:rPr>
          <w:lang w:val="sr-Cyrl-CS"/>
        </w:rPr>
        <w:t>ри</w:t>
      </w:r>
      <w:r w:rsidRPr="004A472D">
        <w:rPr>
          <w:lang w:val="sr-Cyrl-CS"/>
        </w:rPr>
        <w:t xml:space="preserve"> </w:t>
      </w:r>
      <w:r w:rsidR="00CA6FFB">
        <w:rPr>
          <w:lang w:val="sr-Cyrl-CS"/>
        </w:rPr>
        <w:t>су д</w:t>
      </w:r>
      <w:r w:rsidRPr="004A472D">
        <w:rPr>
          <w:lang w:val="sr-Cyrl-CS"/>
        </w:rPr>
        <w:t xml:space="preserve">ати као максималне вредности које је могуће реализовати уколико се задовоље сви остали урбанистички услови. </w:t>
      </w:r>
    </w:p>
    <w:p w:rsidR="00E762A5" w:rsidRPr="008737B1" w:rsidRDefault="00E762A5" w:rsidP="00E762A5">
      <w:pPr>
        <w:pStyle w:val="Podvuceniosnovni"/>
      </w:pPr>
      <w:r>
        <w:t>Т</w:t>
      </w:r>
      <w:r w:rsidRPr="008737B1">
        <w:t>ипологија објеката</w:t>
      </w:r>
    </w:p>
    <w:p w:rsidR="00E762A5" w:rsidRDefault="00E762A5" w:rsidP="00E762A5">
      <w:pPr>
        <w:pStyle w:val="Osnovni"/>
      </w:pPr>
      <w:r w:rsidRPr="00805FD5">
        <w:t>Планирана је изградња објеката у непрекинутом низу.</w:t>
      </w:r>
    </w:p>
    <w:p w:rsidR="00E762A5" w:rsidRPr="008737B1" w:rsidRDefault="00E762A5" w:rsidP="00E762A5">
      <w:pPr>
        <w:pStyle w:val="Podvuceniosnovni"/>
      </w:pPr>
      <w:r>
        <w:t>Положај објекта</w:t>
      </w:r>
    </w:p>
    <w:p w:rsidR="00E762A5" w:rsidRPr="007A3C5E" w:rsidRDefault="00E762A5" w:rsidP="00E762A5">
      <w:pPr>
        <w:pStyle w:val="Osnovni"/>
        <w:rPr>
          <w:i/>
        </w:rPr>
      </w:pPr>
      <w:r w:rsidRPr="00E35014">
        <w:t xml:space="preserve">Објекте постављати у оквиру зоне грађења, а према графичкoм прилогу </w:t>
      </w:r>
      <w:r w:rsidRPr="007A3C5E">
        <w:rPr>
          <w:i/>
        </w:rPr>
        <w:t xml:space="preserve">бр.3 </w:t>
      </w:r>
      <w:r w:rsidR="0045429F">
        <w:rPr>
          <w:i/>
        </w:rPr>
        <w:t>„</w:t>
      </w:r>
      <w:r w:rsidRPr="007A3C5E">
        <w:rPr>
          <w:i/>
        </w:rPr>
        <w:t>Регулационо нивелациони план са зонама за изградњу“.</w:t>
      </w:r>
    </w:p>
    <w:p w:rsidR="00E762A5" w:rsidRDefault="00E762A5" w:rsidP="00E762A5">
      <w:pPr>
        <w:pStyle w:val="Osnovni"/>
      </w:pPr>
      <w:r w:rsidRPr="00E35014">
        <w:t>Регулационе и грађевинске линије утврђене Планом су обавезне и нису дозвољена одступања.</w:t>
      </w:r>
      <w:r>
        <w:t xml:space="preserve"> </w:t>
      </w:r>
    </w:p>
    <w:p w:rsidR="00DE56ED" w:rsidRDefault="00DE56ED" w:rsidP="00DE56ED">
      <w:pPr>
        <w:pStyle w:val="Osnovni"/>
      </w:pPr>
      <w:r>
        <w:t>Могуће је увлачење дела грађевинске линије према саобраћајницама ради постизања атрактивности у форму објекта.</w:t>
      </w:r>
    </w:p>
    <w:p w:rsidR="00E762A5" w:rsidRPr="0073080A" w:rsidRDefault="00E762A5" w:rsidP="00E762A5">
      <w:pPr>
        <w:pStyle w:val="Osnovni"/>
      </w:pPr>
      <w:r>
        <w:t>Дате грађевинске линије представљају габарит објекта, с тим де се дворишна грађевинска линија објекта може мењати уз услов задовољења максималног индекса изграђености и минималних међусобних растојања објеката датих овим Планом.</w:t>
      </w:r>
    </w:p>
    <w:p w:rsidR="00E762A5" w:rsidRDefault="00E762A5" w:rsidP="00E762A5">
      <w:pPr>
        <w:pStyle w:val="Podvuceniosnovni"/>
      </w:pPr>
      <w:r>
        <w:t>Спратност објекта</w:t>
      </w:r>
    </w:p>
    <w:p w:rsidR="00E762A5" w:rsidRDefault="00E762A5" w:rsidP="00E762A5">
      <w:pPr>
        <w:pStyle w:val="Osnovni"/>
      </w:pPr>
      <w:r w:rsidRPr="001C6BE2">
        <w:t>П+3</w:t>
      </w:r>
    </w:p>
    <w:p w:rsidR="00E762A5" w:rsidRDefault="00E762A5" w:rsidP="00E762A5">
      <w:pPr>
        <w:pStyle w:val="Osnovni"/>
      </w:pPr>
      <w:r w:rsidRPr="00A326E0">
        <w:t xml:space="preserve">Максимална висина венца објекта је </w:t>
      </w:r>
      <w:r>
        <w:rPr>
          <w:lang w:val="sr-Latn-RS"/>
        </w:rPr>
        <w:t>1</w:t>
      </w:r>
      <w:r>
        <w:t>3.50м</w:t>
      </w:r>
      <w:r w:rsidRPr="00A326E0">
        <w:t>, у односу на коту приступне саобраћајнице.</w:t>
      </w:r>
    </w:p>
    <w:p w:rsidR="00E762A5" w:rsidRDefault="00E762A5" w:rsidP="00E762A5">
      <w:pPr>
        <w:pStyle w:val="Osnovni"/>
      </w:pPr>
      <w:r w:rsidRPr="001C6BE2">
        <w:t>Није дозвољено претварање таванског простора у користан простор.</w:t>
      </w:r>
    </w:p>
    <w:p w:rsidR="00E762A5" w:rsidRDefault="00E762A5" w:rsidP="00E762A5">
      <w:pPr>
        <w:pStyle w:val="Podvuceniosnovni"/>
      </w:pPr>
      <w:r>
        <w:t>Испади на објекту</w:t>
      </w:r>
    </w:p>
    <w:p w:rsidR="00E762A5" w:rsidRDefault="00E762A5" w:rsidP="00E762A5">
      <w:pPr>
        <w:pStyle w:val="Osnovni"/>
      </w:pPr>
      <w:r>
        <w:t>Дозвољени испади на објекту изван регулационе, одн. грађевинске линије су 0,6м, у целој дужини уличне фасаде изнад приземља, према улици Душановој, одн. улици Поручника Божидара.</w:t>
      </w:r>
    </w:p>
    <w:p w:rsidR="00E762A5" w:rsidRPr="00505A87" w:rsidRDefault="00E762A5" w:rsidP="00E762A5">
      <w:pPr>
        <w:pStyle w:val="Osnovni"/>
      </w:pPr>
      <w:r>
        <w:t xml:space="preserve">Могући испади на објекту на дворишној фасади, као и грађевинских елемената на нивоу приземља према улици,  дати су у делу </w:t>
      </w:r>
      <w:r w:rsidRPr="006C6D1E">
        <w:rPr>
          <w:i/>
        </w:rPr>
        <w:t>3.3.3. Општи услови изградње, Грађевински елементи објекта</w:t>
      </w:r>
      <w:r w:rsidRPr="00505A87">
        <w:t>.</w:t>
      </w:r>
    </w:p>
    <w:p w:rsidR="00E762A5" w:rsidRPr="008737B1" w:rsidRDefault="00E762A5" w:rsidP="00E762A5">
      <w:pPr>
        <w:pStyle w:val="Podvuceniosnovni"/>
      </w:pPr>
      <w:r>
        <w:t>У</w:t>
      </w:r>
      <w:r w:rsidRPr="008737B1">
        <w:t>слови за формирање грађевинске парцеле</w:t>
      </w:r>
    </w:p>
    <w:p w:rsidR="00E762A5" w:rsidRPr="00926D4E" w:rsidRDefault="00E762A5" w:rsidP="00E762A5">
      <w:pPr>
        <w:pStyle w:val="Osnovni"/>
      </w:pPr>
      <w:r w:rsidRPr="00926D4E">
        <w:t xml:space="preserve">Минимална површина грађевинске парцеле за изградњу објеката је </w:t>
      </w:r>
      <w:r w:rsidRPr="00DB6151">
        <w:t>450м².</w:t>
      </w:r>
    </w:p>
    <w:p w:rsidR="00E762A5" w:rsidRDefault="00E762A5" w:rsidP="00E762A5">
      <w:pPr>
        <w:pStyle w:val="Osnovni"/>
      </w:pPr>
      <w:r>
        <w:t>Минимална ширина парцеле се опреде</w:t>
      </w:r>
      <w:r w:rsidR="00347DD5">
        <w:t xml:space="preserve">љује </w:t>
      </w:r>
      <w:r>
        <w:t xml:space="preserve">у складу са минимално формираном површином парцеле, како би се </w:t>
      </w:r>
      <w:r w:rsidR="00C340E9">
        <w:t>планирана изградња реализовала</w:t>
      </w:r>
      <w:r>
        <w:t>.</w:t>
      </w:r>
    </w:p>
    <w:p w:rsidR="00E762A5" w:rsidRDefault="00E762A5" w:rsidP="00E762A5">
      <w:pPr>
        <w:pStyle w:val="Podvuceniosnovni"/>
      </w:pPr>
      <w:r w:rsidRPr="006F1C4A">
        <w:t>Интервенције на постојећим објектима</w:t>
      </w:r>
    </w:p>
    <w:p w:rsidR="00E70EFB" w:rsidRDefault="00E70EFB" w:rsidP="00E70EFB">
      <w:pPr>
        <w:pStyle w:val="Osnovni"/>
      </w:pPr>
      <w:r>
        <w:t>До привођења простора планираној намени постојећи објекти могу се: реконструисати, адаптирати, санирати, инвестиционо и текуће одржавати.</w:t>
      </w:r>
    </w:p>
    <w:p w:rsidR="00E70EFB" w:rsidRPr="008737B1" w:rsidRDefault="00E70EFB" w:rsidP="00E70EFB">
      <w:pPr>
        <w:pStyle w:val="Osnovni"/>
      </w:pPr>
      <w:r>
        <w:lastRenderedPageBreak/>
        <w:t xml:space="preserve">Реконструкцију објеката могуће је вршити и уз повећање хоризонталних габарита објеката уз поштовање планом успостављених грађевинских линија, а без испуњавања услова одређених за површину </w:t>
      </w:r>
      <w:r w:rsidR="00301033">
        <w:t>и фронтове грађевинске парцеле.</w:t>
      </w:r>
    </w:p>
    <w:p w:rsidR="00E762A5" w:rsidRPr="008737B1" w:rsidRDefault="00E762A5" w:rsidP="00E762A5">
      <w:pPr>
        <w:pStyle w:val="Podvuceniosnovni"/>
      </w:pPr>
      <w:r>
        <w:t>А</w:t>
      </w:r>
      <w:r w:rsidRPr="008737B1">
        <w:t>рхитектонско обликовање објеката</w:t>
      </w:r>
    </w:p>
    <w:p w:rsidR="00E762A5" w:rsidRPr="00CA4D12" w:rsidRDefault="00E762A5" w:rsidP="00E762A5">
      <w:pPr>
        <w:pStyle w:val="Osnovni"/>
      </w:pPr>
      <w:r w:rsidRPr="00CA4D12">
        <w:t>Завршна кота плоче изнад приземља и кровни венци представљају основне елементе који дефинишу висинску регулацију објекта које треба усагласити уз минимална одступања.</w:t>
      </w:r>
    </w:p>
    <w:p w:rsidR="00E762A5" w:rsidRPr="00CA4D12" w:rsidRDefault="00E762A5" w:rsidP="00E762A5">
      <w:pPr>
        <w:pStyle w:val="Osnovni"/>
      </w:pPr>
      <w:r w:rsidRPr="00CA4D12">
        <w:t>У формирању низа обавезно водити рачуна о суседу и усаглашавању ових елемената на суседним објектима уз минимална одступања.</w:t>
      </w:r>
    </w:p>
    <w:p w:rsidR="007948D7" w:rsidRPr="00CD10DF" w:rsidRDefault="00E82135" w:rsidP="00CD10DF">
      <w:pPr>
        <w:pStyle w:val="Osnovni"/>
      </w:pPr>
      <w:r>
        <w:t>Архитектура објекта треба да одговара локацији и карактеру обј</w:t>
      </w:r>
      <w:r w:rsidR="00143A40">
        <w:t xml:space="preserve">екта. </w:t>
      </w:r>
      <w:r w:rsidR="007948D7" w:rsidRPr="00FF7263">
        <w:t xml:space="preserve">Посебну пажњу </w:t>
      </w:r>
      <w:r w:rsidR="007948D7">
        <w:t xml:space="preserve">захтева архитектонско </w:t>
      </w:r>
      <w:r w:rsidR="007948D7" w:rsidRPr="00FF7263">
        <w:t>обликовањ</w:t>
      </w:r>
      <w:r w:rsidR="007948D7">
        <w:t>е</w:t>
      </w:r>
      <w:r w:rsidR="007948D7" w:rsidRPr="00FF7263">
        <w:t xml:space="preserve"> </w:t>
      </w:r>
      <w:r w:rsidR="001C383D">
        <w:t>објеката на углу</w:t>
      </w:r>
      <w:r w:rsidR="007948D7">
        <w:t>.</w:t>
      </w:r>
    </w:p>
    <w:p w:rsidR="00E762A5" w:rsidRDefault="00E762A5" w:rsidP="00E762A5">
      <w:pPr>
        <w:pStyle w:val="Osnovni"/>
      </w:pPr>
      <w:r w:rsidRPr="00CA4D12">
        <w:t xml:space="preserve">За реализацију објеката у низу обавезно планирати равне или косе кровове уз поштовање нагиба према примењеном кровном покривачу који мора бити у складу са архитектуром објекта и примењеним материјалима на фасади. Максимални нагиб косих кровова је 25º са завршном кровном атиком, висине </w:t>
      </w:r>
      <w:r w:rsidR="00D86C1D">
        <w:t>до</w:t>
      </w:r>
      <w:r w:rsidR="00E63A4E">
        <w:t xml:space="preserve"> 1,</w:t>
      </w:r>
      <w:r w:rsidRPr="00CA4D12">
        <w:t xml:space="preserve">2м. </w:t>
      </w:r>
    </w:p>
    <w:p w:rsidR="00E762A5" w:rsidRPr="007E7F02" w:rsidRDefault="00E762A5" w:rsidP="00E762A5">
      <w:pPr>
        <w:pStyle w:val="Osnovni"/>
        <w:rPr>
          <w:u w:val="single"/>
        </w:rPr>
      </w:pPr>
      <w:r w:rsidRPr="007E7F02">
        <w:rPr>
          <w:u w:val="single"/>
        </w:rPr>
        <w:t>Паркирање</w:t>
      </w:r>
    </w:p>
    <w:p w:rsidR="00E762A5" w:rsidRPr="002F618B" w:rsidRDefault="00E762A5" w:rsidP="002F618B">
      <w:pPr>
        <w:pStyle w:val="Osnovni"/>
      </w:pPr>
      <w:r w:rsidRPr="00E64A2D">
        <w:t xml:space="preserve">Правила за паркирање дата су у делу плана </w:t>
      </w:r>
      <w:r w:rsidR="002F618B" w:rsidRPr="002F618B">
        <w:rPr>
          <w:i/>
        </w:rPr>
        <w:t>2.3. Урбанистички услови за уређење и изградњу мреже саобраћајне и комуналне инфраструктуре</w:t>
      </w:r>
      <w:r w:rsidR="002F618B" w:rsidRPr="002F618B">
        <w:rPr>
          <w:i/>
        </w:rPr>
        <w:tab/>
      </w:r>
      <w:r w:rsidR="002F618B">
        <w:rPr>
          <w:i/>
        </w:rPr>
        <w:t xml:space="preserve">, </w:t>
      </w:r>
      <w:r w:rsidR="002F618B" w:rsidRPr="002F618B">
        <w:rPr>
          <w:i/>
        </w:rPr>
        <w:t>2.3.1.</w:t>
      </w:r>
      <w:r w:rsidR="002F618B">
        <w:rPr>
          <w:i/>
        </w:rPr>
        <w:t xml:space="preserve"> </w:t>
      </w:r>
      <w:r w:rsidR="002F618B" w:rsidRPr="002F618B">
        <w:rPr>
          <w:i/>
        </w:rPr>
        <w:t>Саобраћајна инфраструктура и нивелација</w:t>
      </w:r>
      <w:r w:rsidR="002F618B">
        <w:rPr>
          <w:i/>
        </w:rPr>
        <w:t xml:space="preserve"> </w:t>
      </w:r>
      <w:r w:rsidR="002F618B" w:rsidRPr="002F618B">
        <w:t>и у делу</w:t>
      </w:r>
      <w:r w:rsidR="002F618B">
        <w:rPr>
          <w:i/>
        </w:rPr>
        <w:t xml:space="preserve"> </w:t>
      </w:r>
      <w:r w:rsidRPr="0078620C">
        <w:rPr>
          <w:i/>
        </w:rPr>
        <w:t>3.3.3. Општи услови изградње, Паркирање</w:t>
      </w:r>
      <w:r>
        <w:rPr>
          <w:i/>
          <w:lang w:val="sr-Latn-RS"/>
        </w:rPr>
        <w:t>.</w:t>
      </w:r>
    </w:p>
    <w:p w:rsidR="00E762A5" w:rsidRDefault="00E762A5" w:rsidP="00E762A5">
      <w:pPr>
        <w:pStyle w:val="Osnovni"/>
      </w:pPr>
      <w:r w:rsidRPr="00D83E49">
        <w:t>Код објеката у низу, могуће</w:t>
      </w:r>
      <w:r w:rsidRPr="00DF7960">
        <w:t xml:space="preserve"> је отварање пролаза кроз фасадну раван објекта како би се обезбедио прилаз </w:t>
      </w:r>
      <w:r>
        <w:t>унутрашњости парцеле</w:t>
      </w:r>
      <w:r w:rsidRPr="00DF7960">
        <w:t xml:space="preserve"> за смештај возила корисника стамбеног и пословног простора</w:t>
      </w:r>
      <w:r w:rsidR="001D1C2F">
        <w:t>. Минимална ширина пролаза је 3,</w:t>
      </w:r>
      <w:r w:rsidRPr="00DF7960">
        <w:t>0м.</w:t>
      </w:r>
    </w:p>
    <w:p w:rsidR="00E762A5" w:rsidRDefault="00E762A5" w:rsidP="00E762A5">
      <w:pPr>
        <w:pStyle w:val="Osnovni"/>
      </w:pPr>
      <w:r w:rsidRPr="00D83E49">
        <w:t>Могућа је</w:t>
      </w:r>
      <w:r w:rsidRPr="004C353C">
        <w:t xml:space="preserve"> изградња подземне етаже намењене паркирању, уколико</w:t>
      </w:r>
      <w:r>
        <w:t xml:space="preserve"> је могуће</w:t>
      </w:r>
      <w:r w:rsidRPr="004C353C">
        <w:t xml:space="preserve"> објекат изв</w:t>
      </w:r>
      <w:r>
        <w:t xml:space="preserve">ести </w:t>
      </w:r>
      <w:r w:rsidRPr="004C353C">
        <w:t>као јединствен</w:t>
      </w:r>
      <w:r>
        <w:t>у</w:t>
      </w:r>
      <w:r w:rsidRPr="004C353C">
        <w:t xml:space="preserve"> целин</w:t>
      </w:r>
      <w:r>
        <w:t>у или у делу у ком може да се оствари паркирање у подземној етажи.</w:t>
      </w:r>
    </w:p>
    <w:p w:rsidR="00E762A5" w:rsidRDefault="00E762A5" w:rsidP="00E762A5">
      <w:pPr>
        <w:pStyle w:val="Podvuceniosnovni"/>
      </w:pPr>
      <w:r>
        <w:t>Уређење слободних и зелених површина</w:t>
      </w:r>
    </w:p>
    <w:p w:rsidR="00E762A5" w:rsidRDefault="00E762A5" w:rsidP="00E762A5">
      <w:pPr>
        <w:pStyle w:val="Osnovni"/>
      </w:pPr>
      <w:r>
        <w:t xml:space="preserve">Проценат зелених површина је условљен бројем отворених паркинг места на парцели, али не може бити мањи од </w:t>
      </w:r>
      <w:r w:rsidRPr="00243F9B">
        <w:t>10</w:t>
      </w:r>
      <w:r>
        <w:t>% травнатих и озелењених површина на нивоу парцеле.</w:t>
      </w:r>
    </w:p>
    <w:p w:rsidR="00E762A5" w:rsidRDefault="00E762A5" w:rsidP="00E762A5">
      <w:pPr>
        <w:pStyle w:val="Podvuceniosnovni"/>
      </w:pPr>
      <w:r>
        <w:t>Ограђивање парцеле</w:t>
      </w:r>
    </w:p>
    <w:p w:rsidR="00E762A5" w:rsidRPr="00C40821" w:rsidRDefault="00E762A5" w:rsidP="00E762A5">
      <w:pPr>
        <w:pStyle w:val="Osnovni"/>
      </w:pPr>
      <w:r>
        <w:t xml:space="preserve">Није дозвољено ограђивање парцеле према улици Душановој и </w:t>
      </w:r>
      <w:r w:rsidR="002D6F53">
        <w:t>П</w:t>
      </w:r>
      <w:r>
        <w:t>оручника Божидара.</w:t>
      </w:r>
    </w:p>
    <w:p w:rsidR="00E762A5" w:rsidRDefault="00E762A5" w:rsidP="00E762A5">
      <w:pPr>
        <w:pStyle w:val="Heading4"/>
      </w:pPr>
      <w:r w:rsidRPr="0069564A">
        <w:t>3.4.</w:t>
      </w:r>
      <w:r w:rsidR="001B3796">
        <w:t>2</w:t>
      </w:r>
      <w:r w:rsidRPr="0069564A">
        <w:t xml:space="preserve"> Урбанистичка зона А1</w:t>
      </w:r>
      <w:r>
        <w:rPr>
          <w:lang w:val="sr-Latn-RS"/>
        </w:rPr>
        <w:t>.</w:t>
      </w:r>
      <w:r w:rsidR="00E86714">
        <w:t>2</w:t>
      </w:r>
      <w:r w:rsidRPr="0069564A">
        <w:t>:</w:t>
      </w:r>
      <w:r>
        <w:t xml:space="preserve"> вишепородично становање типа ВС-02</w:t>
      </w:r>
    </w:p>
    <w:p w:rsidR="00E762A5" w:rsidRDefault="00E762A5" w:rsidP="00E762A5">
      <w:pPr>
        <w:pStyle w:val="Podvuceniosnovni"/>
      </w:pPr>
      <w:r>
        <w:t>Дозвољена намена</w:t>
      </w:r>
    </w:p>
    <w:p w:rsidR="00E762A5" w:rsidRDefault="00E762A5" w:rsidP="00E762A5">
      <w:pPr>
        <w:pStyle w:val="Podvuceniosnovni"/>
        <w:rPr>
          <w:u w:val="none"/>
        </w:rPr>
      </w:pPr>
      <w:r>
        <w:rPr>
          <w:u w:val="none"/>
        </w:rPr>
        <w:t>Вишепородично становање типа ВС-02</w:t>
      </w:r>
    </w:p>
    <w:p w:rsidR="00233210" w:rsidRPr="0070330F" w:rsidRDefault="00E762A5" w:rsidP="00E90964">
      <w:pPr>
        <w:pStyle w:val="Osnovni"/>
      </w:pPr>
      <w:r>
        <w:t xml:space="preserve">У оквиру објеката дозвољене су комерцијалне делатности </w:t>
      </w:r>
      <w:r w:rsidRPr="00EB36BF">
        <w:t>(трговина, пословање, услуге и сл.), еколошки и функци</w:t>
      </w:r>
      <w:r>
        <w:t>онално примерене зони становања</w:t>
      </w:r>
      <w:r w:rsidR="00233210">
        <w:t>.</w:t>
      </w:r>
      <w:r w:rsidR="00E90964">
        <w:t xml:space="preserve"> </w:t>
      </w:r>
      <w:r w:rsidR="00233210">
        <w:t>Однос стамбене и комерцијалне намене: до 75%:25%.</w:t>
      </w:r>
    </w:p>
    <w:p w:rsidR="00E762A5" w:rsidRDefault="00E762A5" w:rsidP="00E762A5">
      <w:pPr>
        <w:pStyle w:val="Podvuceniosnovni"/>
      </w:pPr>
      <w:r w:rsidRPr="0081244C">
        <w:t>Компатибилна намена</w:t>
      </w:r>
    </w:p>
    <w:p w:rsidR="00E762A5" w:rsidRDefault="00E762A5" w:rsidP="00E762A5">
      <w:pPr>
        <w:pStyle w:val="Podvuceniosnovni"/>
        <w:rPr>
          <w:u w:val="none"/>
        </w:rPr>
      </w:pPr>
      <w:r>
        <w:rPr>
          <w:u w:val="none"/>
        </w:rPr>
        <w:t xml:space="preserve">Комерцијалне делатности </w:t>
      </w:r>
      <w:r w:rsidR="00723355">
        <w:rPr>
          <w:u w:val="none"/>
        </w:rPr>
        <w:t xml:space="preserve">типа КД-02 </w:t>
      </w:r>
      <w:r>
        <w:rPr>
          <w:u w:val="none"/>
        </w:rPr>
        <w:t>– пословање, трговина, угоститељство, услуге</w:t>
      </w:r>
      <w:r w:rsidR="00CD27D0">
        <w:rPr>
          <w:u w:val="none"/>
        </w:rPr>
        <w:t xml:space="preserve"> </w:t>
      </w:r>
      <w:r w:rsidR="00DB6151">
        <w:rPr>
          <w:u w:val="none"/>
        </w:rPr>
        <w:t xml:space="preserve">и </w:t>
      </w:r>
      <w:r>
        <w:rPr>
          <w:u w:val="none"/>
        </w:rPr>
        <w:t>сл.</w:t>
      </w:r>
    </w:p>
    <w:p w:rsidR="00E762A5" w:rsidRDefault="00E762A5" w:rsidP="00E762A5">
      <w:pPr>
        <w:pStyle w:val="Osnovni"/>
      </w:pPr>
      <w:r w:rsidRPr="000755E3">
        <w:t xml:space="preserve">Комерцијалне делатности морају бити </w:t>
      </w:r>
      <w:r w:rsidRPr="00EB36BF">
        <w:t>еколошки и функци</w:t>
      </w:r>
      <w:r>
        <w:t xml:space="preserve">онално примерене зони становања. </w:t>
      </w:r>
    </w:p>
    <w:p w:rsidR="00E90964" w:rsidRDefault="00E90964" w:rsidP="00E90964">
      <w:pPr>
        <w:pStyle w:val="Osnovni"/>
      </w:pPr>
      <w:r w:rsidRPr="00EB36BF">
        <w:t xml:space="preserve">За изградњу самосталног објекта </w:t>
      </w:r>
      <w:r>
        <w:t>компатибилне намене</w:t>
      </w:r>
      <w:r w:rsidRPr="00EB36BF">
        <w:t xml:space="preserve"> </w:t>
      </w:r>
      <w:r>
        <w:t>кор</w:t>
      </w:r>
      <w:r w:rsidRPr="00EB36BF">
        <w:t xml:space="preserve">исте се урбанистички параметри дефинисани за </w:t>
      </w:r>
      <w:r>
        <w:t>ВС-02.</w:t>
      </w:r>
    </w:p>
    <w:p w:rsidR="00E762A5" w:rsidRPr="008737B1" w:rsidRDefault="00E762A5" w:rsidP="00E762A5">
      <w:pPr>
        <w:pStyle w:val="Podvuceniosnovni"/>
      </w:pPr>
      <w:r>
        <w:t>И</w:t>
      </w:r>
      <w:r w:rsidRPr="008737B1">
        <w:t>ндекс заузетости</w:t>
      </w:r>
    </w:p>
    <w:p w:rsidR="006A7E20" w:rsidRPr="006A7E20" w:rsidRDefault="00E762A5" w:rsidP="006A7E20">
      <w:pPr>
        <w:pStyle w:val="Osnovni"/>
      </w:pPr>
      <w:r w:rsidRPr="00F234D4">
        <w:lastRenderedPageBreak/>
        <w:t>Из=</w:t>
      </w:r>
      <w:r w:rsidR="001C4B86" w:rsidRPr="00F234D4">
        <w:t>45</w:t>
      </w:r>
      <w:r w:rsidRPr="00F234D4">
        <w:t>%.</w:t>
      </w:r>
      <w:r>
        <w:t xml:space="preserve"> </w:t>
      </w:r>
    </w:p>
    <w:p w:rsidR="00E762A5" w:rsidRPr="00357D4A" w:rsidRDefault="00E762A5" w:rsidP="00E762A5">
      <w:pPr>
        <w:pStyle w:val="Osnovni"/>
      </w:pPr>
      <w:r>
        <w:t xml:space="preserve">Индекс заузетости је дат на нивоу урбанистичке зоне и могу </w:t>
      </w:r>
      <w:r w:rsidRPr="004A472D">
        <w:rPr>
          <w:lang w:val="sr-Cyrl-CS"/>
        </w:rPr>
        <w:t>бити различити на појединачним парцелама, али не могу прећи дат</w:t>
      </w:r>
      <w:r>
        <w:rPr>
          <w:lang w:val="sr-Cyrl-CS"/>
        </w:rPr>
        <w:t xml:space="preserve">и </w:t>
      </w:r>
      <w:r w:rsidRPr="004A472D">
        <w:rPr>
          <w:lang w:val="sr-Cyrl-CS"/>
        </w:rPr>
        <w:t>максималн</w:t>
      </w:r>
      <w:r>
        <w:rPr>
          <w:lang w:val="sr-Cyrl-CS"/>
        </w:rPr>
        <w:t>и индекс заузетости за ову урбанистичку зону укупно.</w:t>
      </w:r>
      <w:r w:rsidRPr="004A472D">
        <w:rPr>
          <w:lang w:val="sr-Cyrl-CS"/>
        </w:rPr>
        <w:t xml:space="preserve"> Параметри су дати као максималне вредности које је могуће реализовати уколико се задовоље сви остали урбанистички услови. </w:t>
      </w:r>
    </w:p>
    <w:p w:rsidR="00E762A5" w:rsidRDefault="00E762A5" w:rsidP="00E762A5">
      <w:pPr>
        <w:pStyle w:val="Podvuceniosnovni"/>
      </w:pPr>
      <w:r>
        <w:t>Т</w:t>
      </w:r>
      <w:r w:rsidRPr="008737B1">
        <w:t>ипологија објеката</w:t>
      </w:r>
    </w:p>
    <w:p w:rsidR="00641753" w:rsidRPr="00641753" w:rsidRDefault="00641753" w:rsidP="00641753">
      <w:pPr>
        <w:pStyle w:val="Osnovni"/>
      </w:pPr>
      <w:r w:rsidRPr="00805FD5">
        <w:t>Планирана је и</w:t>
      </w:r>
      <w:r>
        <w:t xml:space="preserve">зградња објеката у прекинутом </w:t>
      </w:r>
      <w:r w:rsidRPr="00805FD5">
        <w:t>низу.</w:t>
      </w:r>
    </w:p>
    <w:p w:rsidR="0048569C" w:rsidRPr="008737B1" w:rsidRDefault="0048569C" w:rsidP="0048569C">
      <w:pPr>
        <w:pStyle w:val="Osnovni"/>
      </w:pPr>
      <w:r w:rsidRPr="00F16E44">
        <w:t xml:space="preserve">За к.п.бр. </w:t>
      </w:r>
      <w:r w:rsidR="00641753" w:rsidRPr="00F16E44">
        <w:t xml:space="preserve">2081 и 2079 - </w:t>
      </w:r>
      <w:r w:rsidR="00F305BB" w:rsidRPr="00F16E44">
        <w:t>изградња двојног објекта или објекта у непрекинутом низу.</w:t>
      </w:r>
      <w:r w:rsidR="00F305BB">
        <w:t xml:space="preserve"> </w:t>
      </w:r>
    </w:p>
    <w:p w:rsidR="00E762A5" w:rsidRPr="008737B1" w:rsidRDefault="00E762A5" w:rsidP="00E762A5">
      <w:pPr>
        <w:pStyle w:val="Podvuceniosnovni"/>
      </w:pPr>
      <w:r>
        <w:t>Положај објекта</w:t>
      </w:r>
    </w:p>
    <w:p w:rsidR="00E762A5" w:rsidRPr="007A3C5E" w:rsidRDefault="00E762A5" w:rsidP="00E762A5">
      <w:pPr>
        <w:pStyle w:val="Osnovni"/>
        <w:rPr>
          <w:i/>
        </w:rPr>
      </w:pPr>
      <w:r w:rsidRPr="00E35014">
        <w:t xml:space="preserve">Објекте постављати у оквиру зоне грађења, а према графичкoм прилогу </w:t>
      </w:r>
      <w:r w:rsidRPr="007A3C5E">
        <w:rPr>
          <w:i/>
        </w:rPr>
        <w:t xml:space="preserve">бр.3 </w:t>
      </w:r>
      <w:r w:rsidR="00F16E44">
        <w:rPr>
          <w:i/>
        </w:rPr>
        <w:t>„</w:t>
      </w:r>
      <w:r w:rsidRPr="007A3C5E">
        <w:rPr>
          <w:i/>
        </w:rPr>
        <w:t>Регулационо нивелациони план са зонама за изградњу“.</w:t>
      </w:r>
    </w:p>
    <w:p w:rsidR="00E762A5" w:rsidRDefault="00E762A5" w:rsidP="00E762A5">
      <w:pPr>
        <w:pStyle w:val="Osnovni"/>
      </w:pPr>
      <w:r w:rsidRPr="00E35014">
        <w:t>Регулационе и грађевинске линије утврђене Планом су обавезне и нису дозвољена одступања.</w:t>
      </w:r>
      <w:r>
        <w:t xml:space="preserve"> </w:t>
      </w:r>
    </w:p>
    <w:p w:rsidR="00E762A5" w:rsidRPr="0073080A" w:rsidRDefault="00E762A5" w:rsidP="00E762A5">
      <w:pPr>
        <w:pStyle w:val="Osnovni"/>
      </w:pPr>
      <w:r>
        <w:t>Дате грађевинске линије представљају габарит објекта, с тим де се дворишна грађевинска линија објекта може мењати уз услов задовољења максималног индекса изграђености и минималних међусобних растојања објеката датих овим Планом.</w:t>
      </w:r>
    </w:p>
    <w:p w:rsidR="00E762A5" w:rsidRDefault="00E762A5" w:rsidP="00E762A5">
      <w:pPr>
        <w:pStyle w:val="Podvuceniosnovni"/>
      </w:pPr>
      <w:r>
        <w:t>Спратност објекта</w:t>
      </w:r>
    </w:p>
    <w:p w:rsidR="00E762A5" w:rsidRDefault="00E762A5" w:rsidP="00E762A5">
      <w:pPr>
        <w:pStyle w:val="Osnovni"/>
      </w:pPr>
      <w:r w:rsidRPr="001C6BE2">
        <w:t>П+3</w:t>
      </w:r>
    </w:p>
    <w:p w:rsidR="00E762A5" w:rsidRDefault="00E762A5" w:rsidP="00E762A5">
      <w:pPr>
        <w:pStyle w:val="Osnovni"/>
      </w:pPr>
      <w:r w:rsidRPr="00A326E0">
        <w:t xml:space="preserve">Максимална висина венца објекта је </w:t>
      </w:r>
      <w:r>
        <w:rPr>
          <w:lang w:val="sr-Latn-RS"/>
        </w:rPr>
        <w:t>1</w:t>
      </w:r>
      <w:r>
        <w:t>3.50м</w:t>
      </w:r>
      <w:r w:rsidRPr="00A326E0">
        <w:t>, у односу на коту приступне саобраћајнице.</w:t>
      </w:r>
    </w:p>
    <w:p w:rsidR="00E762A5" w:rsidRDefault="00E762A5" w:rsidP="00E762A5">
      <w:pPr>
        <w:pStyle w:val="Osnovni"/>
      </w:pPr>
      <w:r w:rsidRPr="001C6BE2">
        <w:t>Није дозвољено претварање таванског простора у користан простор.</w:t>
      </w:r>
    </w:p>
    <w:p w:rsidR="00E762A5" w:rsidRDefault="00E762A5" w:rsidP="00E762A5">
      <w:pPr>
        <w:pStyle w:val="Podvuceniosnovni"/>
      </w:pPr>
      <w:r>
        <w:t>Испади на објекту</w:t>
      </w:r>
    </w:p>
    <w:p w:rsidR="00E762A5" w:rsidRDefault="00E762A5" w:rsidP="00E762A5">
      <w:pPr>
        <w:pStyle w:val="Osnovni"/>
      </w:pPr>
      <w:r>
        <w:t>Дозвољени испади на објекту изван регулационе, одн. грађевинске линије су 0,6м, у целој дужини уличне фасаде изнад приземља, према улици Поручника Божидара.</w:t>
      </w:r>
    </w:p>
    <w:p w:rsidR="00E762A5" w:rsidRPr="00505A87" w:rsidRDefault="00E762A5" w:rsidP="00E762A5">
      <w:pPr>
        <w:pStyle w:val="Osnovni"/>
      </w:pPr>
      <w:r>
        <w:t xml:space="preserve">Могући испади на објекту на дворишној фасади, као и грађевинских елемената на нивоу приземља према улици,  дати су у делу </w:t>
      </w:r>
      <w:r w:rsidRPr="006C6D1E">
        <w:rPr>
          <w:i/>
        </w:rPr>
        <w:t>3.3.3. Општи услови изградње, Грађевински елементи објекта</w:t>
      </w:r>
      <w:r w:rsidRPr="00505A87">
        <w:t>.</w:t>
      </w:r>
    </w:p>
    <w:p w:rsidR="00E762A5" w:rsidRPr="008737B1" w:rsidRDefault="00E762A5" w:rsidP="00E762A5">
      <w:pPr>
        <w:pStyle w:val="Podvuceniosnovni"/>
      </w:pPr>
      <w:r>
        <w:t>У</w:t>
      </w:r>
      <w:r w:rsidRPr="008737B1">
        <w:t>слови за формирање грађевинске парцеле</w:t>
      </w:r>
    </w:p>
    <w:p w:rsidR="00E762A5" w:rsidRPr="00926D4E" w:rsidRDefault="008A52BA" w:rsidP="008A52BA">
      <w:pPr>
        <w:pStyle w:val="Osnovni"/>
      </w:pPr>
      <w:r w:rsidRPr="00926D4E">
        <w:t xml:space="preserve">Минимална површина грађевинске парцеле за изградњу објеката је </w:t>
      </w:r>
      <w:r>
        <w:t>5</w:t>
      </w:r>
      <w:r w:rsidR="004B7F2F">
        <w:rPr>
          <w:lang w:val="sr-Latn-RS"/>
        </w:rPr>
        <w:t>00</w:t>
      </w:r>
      <w:r w:rsidRPr="00DB6151">
        <w:t>м².</w:t>
      </w:r>
    </w:p>
    <w:p w:rsidR="00E762A5" w:rsidRDefault="00E762A5" w:rsidP="00E762A5">
      <w:pPr>
        <w:pStyle w:val="Osnovni"/>
      </w:pPr>
      <w:r>
        <w:t xml:space="preserve">Минимална ширина парцеле ће се определити у складу са минимално формираном површином парцеле, како би се </w:t>
      </w:r>
      <w:r w:rsidR="00F5725E">
        <w:t>реализовала планирана изградња</w:t>
      </w:r>
      <w:r>
        <w:t>.</w:t>
      </w:r>
    </w:p>
    <w:p w:rsidR="00E762A5" w:rsidRPr="008737B1" w:rsidRDefault="00E762A5" w:rsidP="00E762A5">
      <w:pPr>
        <w:pStyle w:val="Podvuceniosnovni"/>
      </w:pPr>
      <w:r w:rsidRPr="00243F9B">
        <w:t>Интервенције н</w:t>
      </w:r>
      <w:r w:rsidRPr="008737B1">
        <w:t>а постојећим објектима</w:t>
      </w:r>
    </w:p>
    <w:p w:rsidR="004077E1" w:rsidRDefault="004077E1" w:rsidP="004077E1">
      <w:pPr>
        <w:pStyle w:val="Osnovni"/>
      </w:pPr>
      <w:r>
        <w:t>До привођења простора планираној намени постојећи објекти могу се: реконструисати, адаптирати, санирати, инвестиционо и текуће одржавати.</w:t>
      </w:r>
    </w:p>
    <w:p w:rsidR="00E762A5" w:rsidRPr="008737B1" w:rsidRDefault="00E762A5" w:rsidP="00E762A5">
      <w:pPr>
        <w:pStyle w:val="Podvuceniosnovni"/>
      </w:pPr>
      <w:r>
        <w:t>А</w:t>
      </w:r>
      <w:r w:rsidRPr="008737B1">
        <w:t>рхитектонско обликовање објеката</w:t>
      </w:r>
    </w:p>
    <w:p w:rsidR="00E762A5" w:rsidRPr="00CA4D12" w:rsidRDefault="00E762A5" w:rsidP="00E762A5">
      <w:pPr>
        <w:pStyle w:val="Osnovni"/>
      </w:pPr>
      <w:r w:rsidRPr="00CA4D12">
        <w:t>Завршна кота плоче изнад приземља и кровни венци представљају основне елементе који дефинишу висинску регулацију објекта које треба усагласити уз минимална одступања.</w:t>
      </w:r>
    </w:p>
    <w:p w:rsidR="00B42043" w:rsidRPr="00CA4D12" w:rsidRDefault="00B42043" w:rsidP="00B42043">
      <w:pPr>
        <w:pStyle w:val="Osnovni"/>
      </w:pPr>
      <w:r w:rsidRPr="00CA4D12">
        <w:t>У формирању низа обавезно водити рачуна о суседу и усаглашавању ових елемената на суседним објектима уз минимална одступања.</w:t>
      </w:r>
    </w:p>
    <w:p w:rsidR="008C45A4" w:rsidRPr="00CD10DF" w:rsidRDefault="008C45A4" w:rsidP="008C45A4">
      <w:pPr>
        <w:pStyle w:val="Osnovni"/>
      </w:pPr>
      <w:r>
        <w:t xml:space="preserve">Архитектура објекта треба да одговара локацији и карактеру објекта. </w:t>
      </w:r>
      <w:r w:rsidRPr="00FF7263">
        <w:t xml:space="preserve">Посебну пажњу </w:t>
      </w:r>
      <w:r>
        <w:t xml:space="preserve">захтева архитектонско </w:t>
      </w:r>
      <w:r w:rsidRPr="00FF7263">
        <w:t>обликовањ</w:t>
      </w:r>
      <w:r>
        <w:t>е</w:t>
      </w:r>
      <w:r w:rsidRPr="00FF7263">
        <w:t xml:space="preserve"> </w:t>
      </w:r>
      <w:r>
        <w:t>објеката на углу.</w:t>
      </w:r>
    </w:p>
    <w:p w:rsidR="00E762A5" w:rsidRDefault="00E762A5" w:rsidP="00E762A5">
      <w:pPr>
        <w:pStyle w:val="Osnovni"/>
      </w:pPr>
      <w:r w:rsidRPr="00CA4D12">
        <w:lastRenderedPageBreak/>
        <w:t xml:space="preserve">За реализацију објеката у низу обавезно планирати равне или косе кровове уз поштовање нагиба према примењеном кровном покривачу који мора бити у складу са архитектуром објекта и примењеним материјалима на фасади. Максимални нагиб косих кровова је 25º са завршном кровном атиком, висине </w:t>
      </w:r>
      <w:r w:rsidR="00A83302">
        <w:t>до</w:t>
      </w:r>
      <w:r w:rsidR="00E63A4E">
        <w:t xml:space="preserve"> 1,</w:t>
      </w:r>
      <w:r w:rsidRPr="00CA4D12">
        <w:t xml:space="preserve">2м. </w:t>
      </w:r>
    </w:p>
    <w:p w:rsidR="00E762A5" w:rsidRPr="007E7F02" w:rsidRDefault="00E762A5" w:rsidP="00E762A5">
      <w:pPr>
        <w:pStyle w:val="Osnovni"/>
        <w:rPr>
          <w:u w:val="single"/>
        </w:rPr>
      </w:pPr>
      <w:r w:rsidRPr="007E7F02">
        <w:rPr>
          <w:u w:val="single"/>
        </w:rPr>
        <w:t>Паркирање</w:t>
      </w:r>
    </w:p>
    <w:p w:rsidR="00C33059" w:rsidRPr="002F618B" w:rsidRDefault="00C33059" w:rsidP="00C33059">
      <w:pPr>
        <w:pStyle w:val="Osnovni"/>
      </w:pPr>
      <w:r w:rsidRPr="00E64A2D">
        <w:t xml:space="preserve">Правила за паркирање дата су у делу плана </w:t>
      </w:r>
      <w:r w:rsidRPr="002F618B">
        <w:rPr>
          <w:i/>
        </w:rPr>
        <w:t>2.3. Урбанистички услови за уређење и изградњу мреже саобраћајне и комуналне инфраструктуре</w:t>
      </w:r>
      <w:r w:rsidRPr="002F618B">
        <w:rPr>
          <w:i/>
        </w:rPr>
        <w:tab/>
      </w:r>
      <w:r>
        <w:rPr>
          <w:i/>
        </w:rPr>
        <w:t xml:space="preserve">, </w:t>
      </w:r>
      <w:r w:rsidRPr="002F618B">
        <w:rPr>
          <w:i/>
        </w:rPr>
        <w:t>2.3.1.</w:t>
      </w:r>
      <w:r>
        <w:rPr>
          <w:i/>
        </w:rPr>
        <w:t xml:space="preserve"> </w:t>
      </w:r>
      <w:r w:rsidRPr="002F618B">
        <w:rPr>
          <w:i/>
        </w:rPr>
        <w:t>Саобраћајна инфраструктура и нивелација</w:t>
      </w:r>
      <w:r>
        <w:rPr>
          <w:i/>
        </w:rPr>
        <w:t xml:space="preserve"> </w:t>
      </w:r>
      <w:r w:rsidRPr="002F618B">
        <w:t>и у делу</w:t>
      </w:r>
      <w:r>
        <w:rPr>
          <w:i/>
        </w:rPr>
        <w:t xml:space="preserve"> </w:t>
      </w:r>
      <w:r w:rsidRPr="0078620C">
        <w:rPr>
          <w:i/>
        </w:rPr>
        <w:t>3.3.3. Општи услови изградње, Паркирање</w:t>
      </w:r>
      <w:r>
        <w:rPr>
          <w:i/>
          <w:lang w:val="sr-Latn-RS"/>
        </w:rPr>
        <w:t>.</w:t>
      </w:r>
    </w:p>
    <w:p w:rsidR="00E762A5" w:rsidRDefault="00E762A5" w:rsidP="00E762A5">
      <w:pPr>
        <w:pStyle w:val="Osnovni"/>
      </w:pPr>
      <w:r w:rsidRPr="00D83E49">
        <w:t>Код објеката у низу, могуће</w:t>
      </w:r>
      <w:r w:rsidRPr="00DF7960">
        <w:t xml:space="preserve"> је отварање пролаза кроз фасадну раван објекта како би се обезбедио прилаз </w:t>
      </w:r>
      <w:r>
        <w:t>унутрашњости парцеле</w:t>
      </w:r>
      <w:r w:rsidRPr="00DF7960">
        <w:t xml:space="preserve"> за смештај возила корисника стамбеног и пословног простора</w:t>
      </w:r>
      <w:r w:rsidR="002E04DB">
        <w:t>. Минимална ширина пролаза је 3,0</w:t>
      </w:r>
      <w:r w:rsidRPr="00DF7960">
        <w:t>м.</w:t>
      </w:r>
    </w:p>
    <w:p w:rsidR="00E762A5" w:rsidRDefault="00E762A5" w:rsidP="00E762A5">
      <w:pPr>
        <w:pStyle w:val="Osnovni"/>
      </w:pPr>
      <w:r w:rsidRPr="00D83E49">
        <w:t>Могућа је</w:t>
      </w:r>
      <w:r w:rsidRPr="004C353C">
        <w:t xml:space="preserve"> изградња подземне етаже намењене паркирању, уколико</w:t>
      </w:r>
      <w:r>
        <w:t xml:space="preserve"> је могуће</w:t>
      </w:r>
      <w:r w:rsidRPr="004C353C">
        <w:t xml:space="preserve"> објекат изв</w:t>
      </w:r>
      <w:r>
        <w:t xml:space="preserve">ести </w:t>
      </w:r>
      <w:r w:rsidRPr="004C353C">
        <w:t>као јединствен</w:t>
      </w:r>
      <w:r>
        <w:t>у</w:t>
      </w:r>
      <w:r w:rsidRPr="004C353C">
        <w:t xml:space="preserve"> целин</w:t>
      </w:r>
      <w:r>
        <w:t>у или у делу у ком може да се оствари паркирање у подземној етажи.</w:t>
      </w:r>
    </w:p>
    <w:p w:rsidR="00E762A5" w:rsidRDefault="00E762A5" w:rsidP="00E762A5">
      <w:pPr>
        <w:pStyle w:val="Podvuceniosnovni"/>
      </w:pPr>
      <w:r>
        <w:t>Уређење слободних и зелених површина</w:t>
      </w:r>
    </w:p>
    <w:p w:rsidR="00E762A5" w:rsidRDefault="00E762A5" w:rsidP="00E762A5">
      <w:pPr>
        <w:pStyle w:val="Osnovni"/>
      </w:pPr>
      <w:r>
        <w:t xml:space="preserve">Проценат зелених површина је условљен бројем отворених паркинг места на парцели, али не може бити мањи од </w:t>
      </w:r>
      <w:r w:rsidRPr="00973BEF">
        <w:t>10% травнатих</w:t>
      </w:r>
      <w:r>
        <w:t xml:space="preserve"> и озелењених површина на нивоу парцеле.</w:t>
      </w:r>
    </w:p>
    <w:p w:rsidR="00E762A5" w:rsidRDefault="00E762A5" w:rsidP="00E762A5">
      <w:pPr>
        <w:pStyle w:val="Podvuceniosnovni"/>
      </w:pPr>
      <w:r>
        <w:t>Ограђивање парцеле</w:t>
      </w:r>
    </w:p>
    <w:p w:rsidR="00E762A5" w:rsidRDefault="00E02D98" w:rsidP="00E762A5">
      <w:pPr>
        <w:pStyle w:val="Osnovni"/>
      </w:pPr>
      <w:r>
        <w:t>За вишепородичне објекте н</w:t>
      </w:r>
      <w:r w:rsidR="00E762A5">
        <w:t>ије дозвољено ограђивање парцеле према улиц</w:t>
      </w:r>
      <w:r w:rsidR="0058472D">
        <w:t xml:space="preserve">и </w:t>
      </w:r>
      <w:r w:rsidR="00E762A5">
        <w:t>Поручника Божидара</w:t>
      </w:r>
      <w:r w:rsidR="0058472D">
        <w:t>.</w:t>
      </w:r>
    </w:p>
    <w:p w:rsidR="00420D1A" w:rsidRDefault="00420D1A" w:rsidP="00420D1A">
      <w:pPr>
        <w:pStyle w:val="Heading4"/>
      </w:pPr>
      <w:r w:rsidRPr="0069564A">
        <w:t>3.4.</w:t>
      </w:r>
      <w:r>
        <w:t>3</w:t>
      </w:r>
      <w:r w:rsidRPr="0069564A">
        <w:t xml:space="preserve"> Урбанистичка зона А1</w:t>
      </w:r>
      <w:r>
        <w:rPr>
          <w:lang w:val="sr-Latn-RS"/>
        </w:rPr>
        <w:t>.</w:t>
      </w:r>
      <w:r>
        <w:t>3</w:t>
      </w:r>
      <w:r w:rsidRPr="0069564A">
        <w:t>:</w:t>
      </w:r>
      <w:r>
        <w:t xml:space="preserve"> комерцијалне делатности КД-02 са становањем </w:t>
      </w:r>
    </w:p>
    <w:p w:rsidR="00E32AB3" w:rsidRDefault="00E32AB3" w:rsidP="00E32AB3">
      <w:pPr>
        <w:pStyle w:val="Podvuceniosnovni"/>
      </w:pPr>
      <w:r>
        <w:t>Дозвољена намена</w:t>
      </w:r>
    </w:p>
    <w:p w:rsidR="00053B07" w:rsidRDefault="00053B07" w:rsidP="00053B07">
      <w:pPr>
        <w:pStyle w:val="Podvuceniosnovni"/>
        <w:rPr>
          <w:u w:val="none"/>
        </w:rPr>
      </w:pPr>
      <w:r>
        <w:rPr>
          <w:u w:val="none"/>
        </w:rPr>
        <w:t xml:space="preserve">Комерцијалне делатности типа КД-02 - пословање, трговина, угоститељство, услуге и сл. </w:t>
      </w:r>
    </w:p>
    <w:p w:rsidR="00053B07" w:rsidRDefault="00053B07" w:rsidP="00053B07">
      <w:pPr>
        <w:pStyle w:val="Osnovni"/>
      </w:pPr>
      <w:r w:rsidRPr="000755E3">
        <w:t xml:space="preserve">Комерцијалне делатности морају бити </w:t>
      </w:r>
      <w:r w:rsidRPr="00EB36BF">
        <w:t>еколошки и функци</w:t>
      </w:r>
      <w:r>
        <w:t>онално примерене зони у којој се налазе.</w:t>
      </w:r>
    </w:p>
    <w:p w:rsidR="00053B07" w:rsidRDefault="00053B07" w:rsidP="00053B07">
      <w:pPr>
        <w:pStyle w:val="Podvuceniosnovni"/>
        <w:rPr>
          <w:u w:val="none"/>
        </w:rPr>
      </w:pPr>
      <w:r>
        <w:rPr>
          <w:u w:val="none"/>
        </w:rPr>
        <w:t>У оквиру објеката дозвољено је организовати становање на две етаже објекта. Однос стамбене и комерцијалне намене: до 50%:50%.</w:t>
      </w:r>
    </w:p>
    <w:p w:rsidR="00E32AB3" w:rsidRDefault="00E32AB3" w:rsidP="00E32AB3">
      <w:pPr>
        <w:pStyle w:val="Podvuceniosnovni"/>
      </w:pPr>
      <w:r w:rsidRPr="0081244C">
        <w:t>Компатибилна намена</w:t>
      </w:r>
    </w:p>
    <w:p w:rsidR="003E2442" w:rsidRDefault="003E2442" w:rsidP="003E2442">
      <w:pPr>
        <w:pStyle w:val="Osnovni"/>
      </w:pPr>
      <w:r>
        <w:t>Вишепородично становање типа ВС-02.</w:t>
      </w:r>
    </w:p>
    <w:p w:rsidR="003E2442" w:rsidRDefault="003E2442" w:rsidP="003E2442">
      <w:pPr>
        <w:pStyle w:val="Osnovni"/>
      </w:pPr>
      <w:r w:rsidRPr="00EB36BF">
        <w:t xml:space="preserve">За изградњу самосталног објекта </w:t>
      </w:r>
      <w:r>
        <w:t>компатибилне намене</w:t>
      </w:r>
      <w:r w:rsidRPr="00EB36BF">
        <w:t xml:space="preserve"> </w:t>
      </w:r>
      <w:r>
        <w:t>кор</w:t>
      </w:r>
      <w:r w:rsidRPr="00EB36BF">
        <w:t xml:space="preserve">исте се урбанистички параметри дефинисани за </w:t>
      </w:r>
      <w:r>
        <w:t>КД-02.</w:t>
      </w:r>
    </w:p>
    <w:p w:rsidR="003E2442" w:rsidRDefault="003E2442" w:rsidP="003E2442">
      <w:pPr>
        <w:pStyle w:val="Osnovni"/>
      </w:pPr>
      <w:r>
        <w:t>У оквиру објекта могуће је организовати комерцијалне делатности. Однос стамбене и комерцијалне намене: до 75%:25%.</w:t>
      </w:r>
    </w:p>
    <w:p w:rsidR="00E32AB3" w:rsidRPr="008737B1" w:rsidRDefault="00E32AB3" w:rsidP="00E32AB3">
      <w:pPr>
        <w:pStyle w:val="Podvuceniosnovni"/>
      </w:pPr>
      <w:r>
        <w:t>И</w:t>
      </w:r>
      <w:r w:rsidRPr="008737B1">
        <w:t>ндекс заузетости</w:t>
      </w:r>
    </w:p>
    <w:p w:rsidR="00E32AB3" w:rsidRDefault="00E32AB3" w:rsidP="00E32AB3">
      <w:pPr>
        <w:pStyle w:val="Osnovni"/>
      </w:pPr>
      <w:r w:rsidRPr="00F234D4">
        <w:t>Из=</w:t>
      </w:r>
      <w:r w:rsidR="00F234D4" w:rsidRPr="00F234D4">
        <w:t>50</w:t>
      </w:r>
      <w:r w:rsidRPr="00F234D4">
        <w:t>%.</w:t>
      </w:r>
      <w:r>
        <w:t xml:space="preserve"> </w:t>
      </w:r>
    </w:p>
    <w:p w:rsidR="00E32AB3" w:rsidRPr="00357D4A" w:rsidRDefault="00E32AB3" w:rsidP="00E32AB3">
      <w:pPr>
        <w:pStyle w:val="Osnovni"/>
      </w:pPr>
      <w:r>
        <w:t xml:space="preserve">Индекс заузетости је дат на нивоу урбанистичке зоне и могу </w:t>
      </w:r>
      <w:r w:rsidRPr="004A472D">
        <w:rPr>
          <w:lang w:val="sr-Cyrl-CS"/>
        </w:rPr>
        <w:t>бити различити на појединачним парцелама, али не могу прећи дат</w:t>
      </w:r>
      <w:r>
        <w:rPr>
          <w:lang w:val="sr-Cyrl-CS"/>
        </w:rPr>
        <w:t xml:space="preserve">и </w:t>
      </w:r>
      <w:r w:rsidRPr="004A472D">
        <w:rPr>
          <w:lang w:val="sr-Cyrl-CS"/>
        </w:rPr>
        <w:t>максималн</w:t>
      </w:r>
      <w:r>
        <w:rPr>
          <w:lang w:val="sr-Cyrl-CS"/>
        </w:rPr>
        <w:t>и индекс зауз</w:t>
      </w:r>
      <w:r w:rsidR="007D479A">
        <w:rPr>
          <w:lang w:val="sr-Cyrl-CS"/>
        </w:rPr>
        <w:t>етости за ову урбанистичку зону</w:t>
      </w:r>
      <w:r>
        <w:rPr>
          <w:lang w:val="sr-Cyrl-CS"/>
        </w:rPr>
        <w:t>.</w:t>
      </w:r>
      <w:r w:rsidRPr="004A472D">
        <w:rPr>
          <w:lang w:val="sr-Cyrl-CS"/>
        </w:rPr>
        <w:t xml:space="preserve"> Парамет</w:t>
      </w:r>
      <w:r>
        <w:rPr>
          <w:lang w:val="sr-Cyrl-CS"/>
        </w:rPr>
        <w:t>ри</w:t>
      </w:r>
      <w:r w:rsidRPr="004A472D">
        <w:rPr>
          <w:lang w:val="sr-Cyrl-CS"/>
        </w:rPr>
        <w:t xml:space="preserve"> </w:t>
      </w:r>
      <w:r>
        <w:rPr>
          <w:lang w:val="sr-Cyrl-CS"/>
        </w:rPr>
        <w:t>су д</w:t>
      </w:r>
      <w:r w:rsidRPr="004A472D">
        <w:rPr>
          <w:lang w:val="sr-Cyrl-CS"/>
        </w:rPr>
        <w:t xml:space="preserve">ати као максималне вредности које је могуће реализовати уколико се задовоље сви остали урбанистички услови. </w:t>
      </w:r>
    </w:p>
    <w:p w:rsidR="00E32AB3" w:rsidRPr="008737B1" w:rsidRDefault="00E32AB3" w:rsidP="00E32AB3">
      <w:pPr>
        <w:pStyle w:val="Podvuceniosnovni"/>
      </w:pPr>
      <w:r>
        <w:t>Т</w:t>
      </w:r>
      <w:r w:rsidRPr="008737B1">
        <w:t>ипологија објеката</w:t>
      </w:r>
    </w:p>
    <w:p w:rsidR="00E32AB3" w:rsidRDefault="00E32AB3" w:rsidP="00E32AB3">
      <w:pPr>
        <w:pStyle w:val="Osnovni"/>
      </w:pPr>
      <w:r w:rsidRPr="00805FD5">
        <w:t>Планирана је изградња објеката у непрекинутом низу.</w:t>
      </w:r>
    </w:p>
    <w:p w:rsidR="00E32AB3" w:rsidRPr="008737B1" w:rsidRDefault="00E32AB3" w:rsidP="00E32AB3">
      <w:pPr>
        <w:pStyle w:val="Podvuceniosnovni"/>
      </w:pPr>
      <w:r>
        <w:lastRenderedPageBreak/>
        <w:t>Положај објекта</w:t>
      </w:r>
    </w:p>
    <w:p w:rsidR="00E32AB3" w:rsidRPr="007A3C5E" w:rsidRDefault="00E32AB3" w:rsidP="00E32AB3">
      <w:pPr>
        <w:pStyle w:val="Osnovni"/>
        <w:rPr>
          <w:i/>
        </w:rPr>
      </w:pPr>
      <w:r w:rsidRPr="00E35014">
        <w:t xml:space="preserve">Објекте постављати у оквиру зоне грађења, а према графичкoм прилогу </w:t>
      </w:r>
      <w:r w:rsidRPr="007A3C5E">
        <w:rPr>
          <w:i/>
        </w:rPr>
        <w:t>бр.3 "Регулационо нивелациони план са зонама за изградњу“.</w:t>
      </w:r>
    </w:p>
    <w:p w:rsidR="00E32AB3" w:rsidRDefault="00E32AB3" w:rsidP="00E32AB3">
      <w:pPr>
        <w:pStyle w:val="Osnovni"/>
      </w:pPr>
      <w:r w:rsidRPr="00E35014">
        <w:t>Регулационе и грађевинске линије утврђене Планом су обавезне и нису дозвољена одступања.</w:t>
      </w:r>
      <w:r>
        <w:t xml:space="preserve"> </w:t>
      </w:r>
    </w:p>
    <w:p w:rsidR="00973BEF" w:rsidRPr="00973BEF" w:rsidRDefault="00973BEF" w:rsidP="00E32AB3">
      <w:pPr>
        <w:pStyle w:val="Osnovni"/>
      </w:pPr>
      <w:r>
        <w:t>Могуће је увлачење дела грађевинске линије према саобраћајницама ради постизања атрактивности у форм</w:t>
      </w:r>
      <w:r w:rsidR="001B191C">
        <w:t xml:space="preserve">и </w:t>
      </w:r>
      <w:r>
        <w:t>објекта.</w:t>
      </w:r>
    </w:p>
    <w:p w:rsidR="00E32AB3" w:rsidRPr="0073080A" w:rsidRDefault="00E32AB3" w:rsidP="00E32AB3">
      <w:pPr>
        <w:pStyle w:val="Osnovni"/>
      </w:pPr>
      <w:r>
        <w:t>Дате грађевинске линије представљају габарит објекта, с тим де се дворишна грађевинска линија објекта може мењати уз услов задовољења максималног индекса изграђености и минималних међусобних растојања објеката датих овим Планом.</w:t>
      </w:r>
    </w:p>
    <w:p w:rsidR="00E32AB3" w:rsidRDefault="00E32AB3" w:rsidP="00E32AB3">
      <w:pPr>
        <w:pStyle w:val="Podvuceniosnovni"/>
      </w:pPr>
      <w:r>
        <w:t>Спратност објекта</w:t>
      </w:r>
    </w:p>
    <w:p w:rsidR="00E32AB3" w:rsidRDefault="00E32AB3" w:rsidP="00E32AB3">
      <w:pPr>
        <w:pStyle w:val="Osnovni"/>
      </w:pPr>
      <w:r w:rsidRPr="001C6BE2">
        <w:t>П+3</w:t>
      </w:r>
    </w:p>
    <w:p w:rsidR="00E32AB3" w:rsidRDefault="00E32AB3" w:rsidP="00E32AB3">
      <w:pPr>
        <w:pStyle w:val="Osnovni"/>
      </w:pPr>
      <w:r w:rsidRPr="00A326E0">
        <w:t xml:space="preserve">Максимална висина венца објекта је </w:t>
      </w:r>
      <w:r>
        <w:rPr>
          <w:lang w:val="sr-Latn-RS"/>
        </w:rPr>
        <w:t>1</w:t>
      </w:r>
      <w:r>
        <w:t>3.50м</w:t>
      </w:r>
      <w:r w:rsidRPr="00A326E0">
        <w:t>, у односу на коту приступне саобраћајнице.</w:t>
      </w:r>
    </w:p>
    <w:p w:rsidR="00E32AB3" w:rsidRDefault="00E32AB3" w:rsidP="00E32AB3">
      <w:pPr>
        <w:pStyle w:val="Osnovni"/>
      </w:pPr>
      <w:r w:rsidRPr="001C6BE2">
        <w:t>Није дозвољено претварање таванског простора у користан простор.</w:t>
      </w:r>
    </w:p>
    <w:p w:rsidR="00E32AB3" w:rsidRDefault="00E32AB3" w:rsidP="00E32AB3">
      <w:pPr>
        <w:pStyle w:val="Podvuceniosnovni"/>
      </w:pPr>
      <w:r>
        <w:t>Испади на објекту</w:t>
      </w:r>
    </w:p>
    <w:p w:rsidR="00E32AB3" w:rsidRDefault="00E32AB3" w:rsidP="00E32AB3">
      <w:pPr>
        <w:pStyle w:val="Osnovni"/>
      </w:pPr>
      <w:r>
        <w:t>Дозвољени испади на објекту изван регулационе, одн. грађевинске линије су 0,6м, у целој дужини уличне фасаде изнад приземља, према улици Душановој, одн. улици Поручника Божидара.</w:t>
      </w:r>
    </w:p>
    <w:p w:rsidR="00E32AB3" w:rsidRPr="00505A87" w:rsidRDefault="00E32AB3" w:rsidP="00E32AB3">
      <w:pPr>
        <w:pStyle w:val="Osnovni"/>
      </w:pPr>
      <w:r>
        <w:t xml:space="preserve">Могући испади на објекту на дворишној фасади, као и грађевинских елемената на нивоу приземља према улици,  дати су у делу </w:t>
      </w:r>
      <w:r w:rsidRPr="006C6D1E">
        <w:rPr>
          <w:i/>
        </w:rPr>
        <w:t>3.3.3. Општи услови изградње, Грађевински елементи објекта</w:t>
      </w:r>
      <w:r w:rsidRPr="00505A87">
        <w:t>.</w:t>
      </w:r>
    </w:p>
    <w:p w:rsidR="00E32AB3" w:rsidRPr="008737B1" w:rsidRDefault="00E32AB3" w:rsidP="00E32AB3">
      <w:pPr>
        <w:pStyle w:val="Podvuceniosnovni"/>
      </w:pPr>
      <w:r>
        <w:t>У</w:t>
      </w:r>
      <w:r w:rsidRPr="008737B1">
        <w:t>слови за формирање грађевинске парцеле</w:t>
      </w:r>
    </w:p>
    <w:p w:rsidR="00E32AB3" w:rsidRPr="00926D4E" w:rsidRDefault="00E32AB3" w:rsidP="00E32AB3">
      <w:pPr>
        <w:pStyle w:val="Osnovni"/>
      </w:pPr>
      <w:r w:rsidRPr="00926D4E">
        <w:t xml:space="preserve">Минимална површина грађевинске парцеле за изградњу објеката у непрекинутом низу је </w:t>
      </w:r>
      <w:r w:rsidRPr="004C137C">
        <w:t>450м².</w:t>
      </w:r>
      <w:r w:rsidR="00840DE6">
        <w:t xml:space="preserve"> </w:t>
      </w:r>
    </w:p>
    <w:p w:rsidR="00E32AB3" w:rsidRDefault="00E32AB3" w:rsidP="00E32AB3">
      <w:pPr>
        <w:pStyle w:val="Osnovni"/>
      </w:pPr>
      <w:r>
        <w:t xml:space="preserve">Минимална ширина парцеле се опредељује у складу са минимално формираном површином парцеле, како би се </w:t>
      </w:r>
      <w:r w:rsidR="006D535E">
        <w:t>планирана изградња</w:t>
      </w:r>
      <w:r>
        <w:t xml:space="preserve"> реализова</w:t>
      </w:r>
      <w:r w:rsidR="006D535E">
        <w:t>ла</w:t>
      </w:r>
      <w:r>
        <w:t>.</w:t>
      </w:r>
    </w:p>
    <w:p w:rsidR="00E32AB3" w:rsidRDefault="00E32AB3" w:rsidP="00E32AB3">
      <w:pPr>
        <w:pStyle w:val="Podvuceniosnovni"/>
      </w:pPr>
      <w:r w:rsidRPr="00243F9B">
        <w:t>Интервенције н</w:t>
      </w:r>
      <w:r w:rsidRPr="008737B1">
        <w:t>а постојећим објектима</w:t>
      </w:r>
    </w:p>
    <w:p w:rsidR="00E31A63" w:rsidRDefault="00E31A63" w:rsidP="00E31A63">
      <w:pPr>
        <w:pStyle w:val="Osnovni"/>
      </w:pPr>
      <w:r>
        <w:t>До привођења простора планираној намени постојећи објекти могу се: реконструисати, адаптирати, санирати, инвестиционо и текуће одржавати.</w:t>
      </w:r>
    </w:p>
    <w:p w:rsidR="00E31A63" w:rsidRPr="008737B1" w:rsidRDefault="00E31A63" w:rsidP="00E31A63">
      <w:pPr>
        <w:pStyle w:val="Osnovni"/>
      </w:pPr>
      <w:r>
        <w:t>Реконструкцију објеката могуће је вршити и уз повећање хоризонталних габарита објеката уз поштовање планом успостављених грађевинских линија, а без испуњавања услова одређених за површину и фронтове грађевинске парцеле.</w:t>
      </w:r>
    </w:p>
    <w:p w:rsidR="00E32AB3" w:rsidRPr="008737B1" w:rsidRDefault="00E32AB3" w:rsidP="00E32AB3">
      <w:pPr>
        <w:pStyle w:val="Podvuceniosnovni"/>
      </w:pPr>
      <w:r>
        <w:t>А</w:t>
      </w:r>
      <w:r w:rsidRPr="008737B1">
        <w:t>рхитектонско обликовање објеката</w:t>
      </w:r>
    </w:p>
    <w:p w:rsidR="00E32AB3" w:rsidRPr="00CA4D12" w:rsidRDefault="00E32AB3" w:rsidP="00E32AB3">
      <w:pPr>
        <w:pStyle w:val="Osnovni"/>
      </w:pPr>
      <w:r w:rsidRPr="00CA4D12">
        <w:t>Завршна кота плоче изнад приземља и кровни венци представљају основне елементе који дефинишу висинску регулацију објекта које треба усагласити уз минимална одступања.</w:t>
      </w:r>
    </w:p>
    <w:p w:rsidR="00E32AB3" w:rsidRDefault="00E32AB3" w:rsidP="00E32AB3">
      <w:pPr>
        <w:pStyle w:val="Osnovni"/>
      </w:pPr>
      <w:r w:rsidRPr="00CA4D12">
        <w:t>У формирању низа обавезно водити рачуна о суседу и усаглашавању ових елемената на суседним објектима уз минимална одступања.</w:t>
      </w:r>
    </w:p>
    <w:p w:rsidR="00B223D2" w:rsidRPr="00E514D3" w:rsidRDefault="00B223D2" w:rsidP="00B223D2">
      <w:pPr>
        <w:pStyle w:val="Osnovni"/>
        <w:rPr>
          <w:lang w:val="sr-Latn-RS"/>
        </w:rPr>
      </w:pPr>
      <w:r>
        <w:t xml:space="preserve">Архитектура објекта треба да одговара локацији и карактеру објекта. </w:t>
      </w:r>
    </w:p>
    <w:p w:rsidR="00B223D2" w:rsidRPr="00CA4D12" w:rsidRDefault="00B223D2" w:rsidP="00B223D2">
      <w:pPr>
        <w:pStyle w:val="Osnovni"/>
      </w:pPr>
      <w:r w:rsidRPr="00CA4D12">
        <w:t xml:space="preserve">За реализацију објеката у низу обавезно планирати равне или косе кровове уз поштовање нагиба према примењеном кровном покривачу који мора бити у складу са архитектуром </w:t>
      </w:r>
      <w:r w:rsidRPr="00CA4D12">
        <w:lastRenderedPageBreak/>
        <w:t xml:space="preserve">објекта и примењеним материјалима на фасади. Максимални нагиб косих кровова је 25º са завршном кровном атиком, висине </w:t>
      </w:r>
      <w:r>
        <w:t>до</w:t>
      </w:r>
      <w:r w:rsidRPr="00CA4D12">
        <w:t xml:space="preserve"> 1</w:t>
      </w:r>
      <w:r w:rsidR="00E63A4E">
        <w:t>,</w:t>
      </w:r>
      <w:r w:rsidRPr="00CA4D12">
        <w:t xml:space="preserve">20м. </w:t>
      </w:r>
    </w:p>
    <w:p w:rsidR="00E32AB3" w:rsidRPr="007E7F02" w:rsidRDefault="00E32AB3" w:rsidP="00E32AB3">
      <w:pPr>
        <w:pStyle w:val="Osnovni"/>
        <w:rPr>
          <w:u w:val="single"/>
        </w:rPr>
      </w:pPr>
      <w:r w:rsidRPr="007E7F02">
        <w:rPr>
          <w:u w:val="single"/>
        </w:rPr>
        <w:t>Паркирање</w:t>
      </w:r>
    </w:p>
    <w:p w:rsidR="00C33059" w:rsidRPr="002F618B" w:rsidRDefault="00C33059" w:rsidP="00C33059">
      <w:pPr>
        <w:pStyle w:val="Osnovni"/>
      </w:pPr>
      <w:r w:rsidRPr="00E64A2D">
        <w:t xml:space="preserve">Правила за паркирање дата су у делу плана </w:t>
      </w:r>
      <w:r w:rsidRPr="002F618B">
        <w:rPr>
          <w:i/>
        </w:rPr>
        <w:t>2.3. Урбанистички услови за уређење и изградњу мреже саобраћајне и комуналне инфраструктуре</w:t>
      </w:r>
      <w:r w:rsidRPr="002F618B">
        <w:rPr>
          <w:i/>
        </w:rPr>
        <w:tab/>
      </w:r>
      <w:r>
        <w:rPr>
          <w:i/>
        </w:rPr>
        <w:t xml:space="preserve">, </w:t>
      </w:r>
      <w:r w:rsidRPr="002F618B">
        <w:rPr>
          <w:i/>
        </w:rPr>
        <w:t>2.3.1.</w:t>
      </w:r>
      <w:r>
        <w:rPr>
          <w:i/>
        </w:rPr>
        <w:t xml:space="preserve"> </w:t>
      </w:r>
      <w:r w:rsidRPr="002F618B">
        <w:rPr>
          <w:i/>
        </w:rPr>
        <w:t>Саобраћајна инфраструктура и нивелација</w:t>
      </w:r>
      <w:r>
        <w:rPr>
          <w:i/>
        </w:rPr>
        <w:t xml:space="preserve"> </w:t>
      </w:r>
      <w:r w:rsidRPr="002F618B">
        <w:t>и у делу</w:t>
      </w:r>
      <w:r>
        <w:rPr>
          <w:i/>
        </w:rPr>
        <w:t xml:space="preserve"> </w:t>
      </w:r>
      <w:r w:rsidRPr="0078620C">
        <w:rPr>
          <w:i/>
        </w:rPr>
        <w:t>3.3.3. Општи услови изградње, Паркирање</w:t>
      </w:r>
      <w:r>
        <w:rPr>
          <w:i/>
          <w:lang w:val="sr-Latn-RS"/>
        </w:rPr>
        <w:t>.</w:t>
      </w:r>
    </w:p>
    <w:p w:rsidR="00E32AB3" w:rsidRDefault="00E32AB3" w:rsidP="00E32AB3">
      <w:pPr>
        <w:pStyle w:val="Osnovni"/>
      </w:pPr>
      <w:r w:rsidRPr="00D83E49">
        <w:t>Код објеката у низу, могуће</w:t>
      </w:r>
      <w:r w:rsidRPr="00DF7960">
        <w:t xml:space="preserve"> је отварање пролаза кроз фасадну раван објекта како би се обезбедио прилаз </w:t>
      </w:r>
      <w:r>
        <w:t>унутрашњости парцеле</w:t>
      </w:r>
      <w:r w:rsidRPr="00DF7960">
        <w:t xml:space="preserve"> за смештај возила корисника стамбеног и пословног простора</w:t>
      </w:r>
      <w:r w:rsidR="001D1C2F">
        <w:t>. Минимална ширина пролаза је 3,</w:t>
      </w:r>
      <w:r w:rsidRPr="00DF7960">
        <w:t>0м.</w:t>
      </w:r>
    </w:p>
    <w:p w:rsidR="00E32AB3" w:rsidRDefault="00E32AB3" w:rsidP="00E32AB3">
      <w:pPr>
        <w:pStyle w:val="Osnovni"/>
      </w:pPr>
      <w:r w:rsidRPr="00D83E49">
        <w:t>Могућа је</w:t>
      </w:r>
      <w:r w:rsidRPr="004C353C">
        <w:t xml:space="preserve"> изградња подземне етаже намењене паркирању, уколико</w:t>
      </w:r>
      <w:r>
        <w:t xml:space="preserve"> је могуће</w:t>
      </w:r>
      <w:r w:rsidRPr="004C353C">
        <w:t xml:space="preserve"> објекат изв</w:t>
      </w:r>
      <w:r>
        <w:t xml:space="preserve">ести </w:t>
      </w:r>
      <w:r w:rsidRPr="004C353C">
        <w:t>као јединствен</w:t>
      </w:r>
      <w:r>
        <w:t>у</w:t>
      </w:r>
      <w:r w:rsidRPr="004C353C">
        <w:t xml:space="preserve"> целин</w:t>
      </w:r>
      <w:r>
        <w:t>у или у делу у ком може да се оствари паркирање у подземној етажи.</w:t>
      </w:r>
    </w:p>
    <w:p w:rsidR="00E32AB3" w:rsidRDefault="00E32AB3" w:rsidP="00E32AB3">
      <w:pPr>
        <w:pStyle w:val="Podvuceniosnovni"/>
      </w:pPr>
      <w:r>
        <w:t>Уређење слободних и зелених површина</w:t>
      </w:r>
    </w:p>
    <w:p w:rsidR="00E32AB3" w:rsidRDefault="00E32AB3" w:rsidP="00E32AB3">
      <w:pPr>
        <w:pStyle w:val="Osnovni"/>
      </w:pPr>
      <w:r>
        <w:t xml:space="preserve">Проценат зелених површина је условљен бројем отворених паркинг места на парцели, али не може бити мањи од </w:t>
      </w:r>
      <w:r w:rsidRPr="00243F9B">
        <w:t>10</w:t>
      </w:r>
      <w:r>
        <w:t>% травнатих и озелењених површина на нивоу парцеле.</w:t>
      </w:r>
    </w:p>
    <w:p w:rsidR="00E32AB3" w:rsidRDefault="00E32AB3" w:rsidP="00E32AB3">
      <w:pPr>
        <w:pStyle w:val="Podvuceniosnovni"/>
      </w:pPr>
      <w:r>
        <w:t>Ограђивање парцеле</w:t>
      </w:r>
    </w:p>
    <w:p w:rsidR="00E762A5" w:rsidRPr="00127456" w:rsidRDefault="00E32AB3" w:rsidP="00E32AB3">
      <w:pPr>
        <w:pStyle w:val="Osnovni"/>
        <w:rPr>
          <w:lang w:val="sr-Latn-RS"/>
        </w:rPr>
      </w:pPr>
      <w:r>
        <w:t>Није дозвољено ограђивање парцеле према улици Поручника Божидара и Хајдук Вељковој.</w:t>
      </w:r>
    </w:p>
    <w:p w:rsidR="00803942" w:rsidRDefault="00803942" w:rsidP="00803942">
      <w:pPr>
        <w:pStyle w:val="Heading4"/>
      </w:pPr>
      <w:r w:rsidRPr="003306AD">
        <w:t>3.4.</w:t>
      </w:r>
      <w:r>
        <w:t>4</w:t>
      </w:r>
      <w:r w:rsidRPr="003306AD">
        <w:t xml:space="preserve"> Урбанистичка зона А2: </w:t>
      </w:r>
      <w:r w:rsidR="00DC0C5D">
        <w:t>вишепородично становање ВС-02</w:t>
      </w:r>
    </w:p>
    <w:p w:rsidR="00803942" w:rsidRDefault="00803942" w:rsidP="00803942">
      <w:pPr>
        <w:pStyle w:val="Podvuceniosnovni"/>
      </w:pPr>
      <w:r w:rsidRPr="000D0364">
        <w:t>Дозвољена намена</w:t>
      </w:r>
    </w:p>
    <w:p w:rsidR="00803942" w:rsidRDefault="00803942" w:rsidP="00803942">
      <w:pPr>
        <w:pStyle w:val="Podvuceniosnovni"/>
        <w:rPr>
          <w:u w:val="none"/>
        </w:rPr>
      </w:pPr>
      <w:r>
        <w:rPr>
          <w:u w:val="none"/>
        </w:rPr>
        <w:t>Вишепородично становање тип</w:t>
      </w:r>
      <w:r w:rsidR="00A52184">
        <w:rPr>
          <w:u w:val="none"/>
        </w:rPr>
        <w:t>а</w:t>
      </w:r>
      <w:r>
        <w:rPr>
          <w:u w:val="none"/>
        </w:rPr>
        <w:t xml:space="preserve"> ВС-02 </w:t>
      </w:r>
    </w:p>
    <w:p w:rsidR="00FE7E07" w:rsidRDefault="00FE7E07" w:rsidP="00FE7E07">
      <w:pPr>
        <w:pStyle w:val="Osnovni"/>
      </w:pPr>
      <w:r>
        <w:t>У оквиру објекта могуће је организовати комерцијалне делатности. Однос стамбене и комерцијалне намене: до 75%:25%.</w:t>
      </w:r>
    </w:p>
    <w:p w:rsidR="00803942" w:rsidRDefault="00803942" w:rsidP="00803942">
      <w:pPr>
        <w:pStyle w:val="Podvuceniosnovni"/>
      </w:pPr>
      <w:r>
        <w:t>К</w:t>
      </w:r>
      <w:r w:rsidRPr="008737B1">
        <w:t>омпатибилна намена</w:t>
      </w:r>
    </w:p>
    <w:p w:rsidR="00DC0C5D" w:rsidRDefault="003B65C5" w:rsidP="00FE7E07">
      <w:pPr>
        <w:pStyle w:val="Podvuceniosnovni"/>
        <w:rPr>
          <w:u w:val="none"/>
        </w:rPr>
      </w:pPr>
      <w:r>
        <w:rPr>
          <w:u w:val="none"/>
        </w:rPr>
        <w:t>П</w:t>
      </w:r>
      <w:r w:rsidR="00FE7E07">
        <w:rPr>
          <w:u w:val="none"/>
        </w:rPr>
        <w:t>ородично становање тип</w:t>
      </w:r>
      <w:r w:rsidR="00A52184">
        <w:rPr>
          <w:u w:val="none"/>
        </w:rPr>
        <w:t>а</w:t>
      </w:r>
      <w:r w:rsidR="00FE7E07">
        <w:rPr>
          <w:u w:val="none"/>
        </w:rPr>
        <w:t xml:space="preserve"> ПС-02.</w:t>
      </w:r>
    </w:p>
    <w:p w:rsidR="003B65C5" w:rsidRPr="00FE7E07" w:rsidRDefault="003B65C5" w:rsidP="003B65C5">
      <w:pPr>
        <w:pStyle w:val="Osnovni"/>
      </w:pPr>
      <w:r>
        <w:t>У оквиру објекта могуће је организовати комерцијалне делатности. Однос стамбене и комерцијалне намене: до 60%:40%.</w:t>
      </w:r>
    </w:p>
    <w:p w:rsidR="00803942" w:rsidRDefault="00803942" w:rsidP="00803942">
      <w:pPr>
        <w:pStyle w:val="Podvuceniosnovni"/>
        <w:rPr>
          <w:u w:val="none"/>
        </w:rPr>
      </w:pPr>
      <w:r>
        <w:rPr>
          <w:u w:val="none"/>
        </w:rPr>
        <w:t xml:space="preserve">Комерцијалне делатности </w:t>
      </w:r>
      <w:r w:rsidR="00A52184">
        <w:rPr>
          <w:u w:val="none"/>
        </w:rPr>
        <w:t>типа КД-0</w:t>
      </w:r>
      <w:r w:rsidR="005B77D6">
        <w:rPr>
          <w:u w:val="none"/>
        </w:rPr>
        <w:t>2</w:t>
      </w:r>
      <w:r w:rsidR="00A52184">
        <w:rPr>
          <w:u w:val="none"/>
        </w:rPr>
        <w:t xml:space="preserve"> </w:t>
      </w:r>
      <w:r>
        <w:rPr>
          <w:u w:val="none"/>
        </w:rPr>
        <w:t>– пословање, трговина, угоститељство, услуге и сл.</w:t>
      </w:r>
    </w:p>
    <w:p w:rsidR="00803942" w:rsidRPr="00EB36BF" w:rsidRDefault="00803942" w:rsidP="00803942">
      <w:pPr>
        <w:pStyle w:val="Osnovni"/>
      </w:pPr>
      <w:r w:rsidRPr="00EB36BF">
        <w:t xml:space="preserve">За изградњу самосталног објекта </w:t>
      </w:r>
      <w:r w:rsidR="00A52184">
        <w:t>комерцијалне намене</w:t>
      </w:r>
      <w:r w:rsidRPr="00EB36BF">
        <w:t xml:space="preserve"> </w:t>
      </w:r>
      <w:r>
        <w:t>кор</w:t>
      </w:r>
      <w:r w:rsidRPr="00EB36BF">
        <w:t xml:space="preserve">исте се урбанистички параметри дефинисани за </w:t>
      </w:r>
      <w:r>
        <w:t>ВС-02 или ПС-02</w:t>
      </w:r>
      <w:r w:rsidR="00A52184">
        <w:t>.</w:t>
      </w:r>
    </w:p>
    <w:p w:rsidR="00803942" w:rsidRDefault="00803942" w:rsidP="00803942">
      <w:pPr>
        <w:pStyle w:val="Osnovni"/>
      </w:pPr>
      <w:r w:rsidRPr="000755E3">
        <w:t xml:space="preserve">Комерцијалне делатности морају бити </w:t>
      </w:r>
      <w:r w:rsidRPr="00EB36BF">
        <w:t>еколошки и функци</w:t>
      </w:r>
      <w:r>
        <w:t xml:space="preserve">онално примерене зони становања. </w:t>
      </w:r>
    </w:p>
    <w:p w:rsidR="00803942" w:rsidRPr="008737B1" w:rsidRDefault="00803942" w:rsidP="00803942">
      <w:pPr>
        <w:pStyle w:val="Podvuceniosnovni"/>
      </w:pPr>
      <w:r>
        <w:t>И</w:t>
      </w:r>
      <w:r w:rsidRPr="008737B1">
        <w:t>ндекс заузетости</w:t>
      </w:r>
    </w:p>
    <w:p w:rsidR="00803942" w:rsidRDefault="00803942" w:rsidP="00803942">
      <w:pPr>
        <w:pStyle w:val="Osnovni"/>
      </w:pPr>
      <w:r w:rsidRPr="001578A2">
        <w:t>Из=</w:t>
      </w:r>
      <w:r w:rsidR="00A7013D">
        <w:t>45</w:t>
      </w:r>
      <w:r w:rsidRPr="001578A2">
        <w:t>%</w:t>
      </w:r>
    </w:p>
    <w:p w:rsidR="00803942" w:rsidRPr="008737B1" w:rsidRDefault="00803942" w:rsidP="00803942">
      <w:pPr>
        <w:pStyle w:val="Podvuceniosnovni"/>
      </w:pPr>
      <w:r w:rsidRPr="000D0364">
        <w:t>Типологија објеката</w:t>
      </w:r>
    </w:p>
    <w:p w:rsidR="00803942" w:rsidRDefault="00803942" w:rsidP="00803942">
      <w:pPr>
        <w:pStyle w:val="Osnovni"/>
      </w:pPr>
      <w:r w:rsidRPr="00B74FBC">
        <w:t>Објекат се</w:t>
      </w:r>
      <w:r>
        <w:t xml:space="preserve"> може поставити као </w:t>
      </w:r>
      <w:r w:rsidR="005F569B">
        <w:t>слободностојећи</w:t>
      </w:r>
      <w:r>
        <w:t xml:space="preserve"> или </w:t>
      </w:r>
      <w:r w:rsidR="005F569B">
        <w:t>двојни</w:t>
      </w:r>
      <w:r w:rsidR="00B72230">
        <w:t xml:space="preserve">, </w:t>
      </w:r>
      <w:r>
        <w:t>уз услов да ширина објекта постављеног као слободностојећи, према улици не буде мања од 7,5м.</w:t>
      </w:r>
    </w:p>
    <w:p w:rsidR="00803942" w:rsidRPr="008737B1" w:rsidRDefault="00803942" w:rsidP="00803942">
      <w:pPr>
        <w:pStyle w:val="Podvuceniosnovni"/>
      </w:pPr>
      <w:r w:rsidRPr="004371B4">
        <w:t>Положај објекта</w:t>
      </w:r>
    </w:p>
    <w:p w:rsidR="00C157B6" w:rsidRDefault="00C157B6" w:rsidP="00C157B6">
      <w:pPr>
        <w:pStyle w:val="Osnovni"/>
        <w:rPr>
          <w:i/>
        </w:rPr>
      </w:pPr>
      <w:r>
        <w:t xml:space="preserve">Грађевинска линија објеката је дата у графичком прилогу </w:t>
      </w:r>
      <w:r w:rsidRPr="009A248F">
        <w:rPr>
          <w:i/>
        </w:rPr>
        <w:t>бр.3</w:t>
      </w:r>
      <w:r w:rsidRPr="00E35014">
        <w:t xml:space="preserve"> </w:t>
      </w:r>
      <w:r>
        <w:t>„</w:t>
      </w:r>
      <w:r w:rsidRPr="007B50EC">
        <w:rPr>
          <w:i/>
        </w:rPr>
        <w:t>Регулационо нивелациони план са зонама за изградњу“.</w:t>
      </w:r>
    </w:p>
    <w:p w:rsidR="00C86426" w:rsidRDefault="001328BD" w:rsidP="00C86426">
      <w:pPr>
        <w:pStyle w:val="Osnovni"/>
      </w:pPr>
      <w:r>
        <w:t>У</w:t>
      </w:r>
      <w:r w:rsidR="00C86426">
        <w:t xml:space="preserve">даљење грађевинске линије износи </w:t>
      </w:r>
      <w:r>
        <w:t xml:space="preserve">од 2,5м до </w:t>
      </w:r>
      <w:r w:rsidR="00C86426">
        <w:t>4,0м</w:t>
      </w:r>
      <w:r>
        <w:t>, к</w:t>
      </w:r>
      <w:r w:rsidR="004371B4">
        <w:t>а</w:t>
      </w:r>
      <w:r>
        <w:t>ко је дато на графичком прилогу</w:t>
      </w:r>
      <w:r w:rsidR="00C86426">
        <w:t xml:space="preserve">. </w:t>
      </w:r>
    </w:p>
    <w:p w:rsidR="00336D20" w:rsidRDefault="00336D20" w:rsidP="00336D20">
      <w:pPr>
        <w:pStyle w:val="Osnovni"/>
      </w:pPr>
      <w:r>
        <w:lastRenderedPageBreak/>
        <w:t>Уколико се постојећи стамбени објекти надграђују до максималне дозвољене спратности дозвољено је постављање стубова</w:t>
      </w:r>
      <w:r>
        <w:rPr>
          <w:lang w:val="sr-Latn-RS"/>
        </w:rPr>
        <w:t xml:space="preserve"> </w:t>
      </w:r>
      <w:r>
        <w:t>и уколико су изван грађевинске линије (до регулационе линије).</w:t>
      </w:r>
    </w:p>
    <w:p w:rsidR="00336D20" w:rsidRPr="00DD3E47" w:rsidRDefault="00336D20" w:rsidP="00336D20">
      <w:pPr>
        <w:pStyle w:val="Osnovni"/>
      </w:pPr>
      <w:r>
        <w:t>Постојећи делови објекта који су изван грађевинске линије (степениште, терасе и сл.) се задржавају (до регулационе линије).</w:t>
      </w:r>
    </w:p>
    <w:p w:rsidR="00336D20" w:rsidRPr="00EB36BF" w:rsidRDefault="00336D20" w:rsidP="00336D20">
      <w:pPr>
        <w:pStyle w:val="Osnovni"/>
      </w:pPr>
      <w:r w:rsidRPr="00EB36BF">
        <w:t>Изграђени стамбени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а надградити до спратности утврђене планом.</w:t>
      </w:r>
    </w:p>
    <w:p w:rsidR="00336D20" w:rsidRPr="00957498" w:rsidRDefault="00336D20" w:rsidP="00336D20">
      <w:pPr>
        <w:pStyle w:val="Osnovni"/>
      </w:pPr>
      <w:r w:rsidRPr="00EB36BF">
        <w:t>Изграђе</w:t>
      </w:r>
      <w:r>
        <w:t>ни пословни или помоћни објекти</w:t>
      </w:r>
      <w:r w:rsidRPr="00EB36BF">
        <w:t xml:space="preserve">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и не могу се надграђивати.</w:t>
      </w:r>
    </w:p>
    <w:p w:rsidR="00803942" w:rsidRDefault="00803942" w:rsidP="00803942">
      <w:pPr>
        <w:pStyle w:val="Podvuceniosnovni"/>
      </w:pPr>
      <w:r w:rsidRPr="00EC1324">
        <w:t>Спратност</w:t>
      </w:r>
      <w:r>
        <w:t xml:space="preserve"> објекта</w:t>
      </w:r>
    </w:p>
    <w:p w:rsidR="00803942" w:rsidRPr="00945472" w:rsidRDefault="00945472" w:rsidP="00945472">
      <w:pPr>
        <w:pStyle w:val="Osnovni"/>
      </w:pPr>
      <w:r>
        <w:t xml:space="preserve">Максимална спратност објекта вишепородичног становања је </w:t>
      </w:r>
      <w:r w:rsidR="00803942" w:rsidRPr="00C930BD">
        <w:t>П+3</w:t>
      </w:r>
      <w:r>
        <w:t xml:space="preserve">. </w:t>
      </w:r>
      <w:r w:rsidR="00803942" w:rsidRPr="00A326E0">
        <w:t>Максимална висина венца објекта је 1</w:t>
      </w:r>
      <w:r w:rsidR="00803942">
        <w:t>3</w:t>
      </w:r>
      <w:r w:rsidR="00803942" w:rsidRPr="00A326E0">
        <w:t>.50м, у односу на коту приступне саобраћајнице.</w:t>
      </w:r>
    </w:p>
    <w:p w:rsidR="00803942" w:rsidRDefault="00803942" w:rsidP="00803942">
      <w:pPr>
        <w:pStyle w:val="Podvuceniosnovni"/>
      </w:pPr>
      <w:r>
        <w:t>ПС-02</w:t>
      </w:r>
    </w:p>
    <w:p w:rsidR="00803942" w:rsidRPr="00945472" w:rsidRDefault="00945472" w:rsidP="00945472">
      <w:pPr>
        <w:pStyle w:val="Osnovni"/>
      </w:pPr>
      <w:r>
        <w:t xml:space="preserve">Максимална спратност објекта породичног становања је </w:t>
      </w:r>
      <w:r w:rsidR="00803942" w:rsidRPr="00C930BD">
        <w:t>П+2</w:t>
      </w:r>
      <w:r>
        <w:t xml:space="preserve">. </w:t>
      </w:r>
      <w:r w:rsidR="00803942" w:rsidRPr="00A326E0">
        <w:t>Максимална висина венца објекта је 1</w:t>
      </w:r>
      <w:r w:rsidR="00803942">
        <w:t>0</w:t>
      </w:r>
      <w:r w:rsidR="00803942" w:rsidRPr="00A326E0">
        <w:t>.50м, у односу на коту приступне саобраћајнице.</w:t>
      </w:r>
    </w:p>
    <w:p w:rsidR="00803942" w:rsidRDefault="00803942" w:rsidP="00803942">
      <w:pPr>
        <w:pStyle w:val="Podvuceniosnovni"/>
      </w:pPr>
      <w:r>
        <w:t>Испади на објекту</w:t>
      </w:r>
    </w:p>
    <w:p w:rsidR="00803942" w:rsidRPr="00952B7D" w:rsidRDefault="00803942" w:rsidP="00803942">
      <w:pPr>
        <w:pStyle w:val="Osnovni"/>
        <w:rPr>
          <w:i/>
        </w:rPr>
      </w:pPr>
      <w:r>
        <w:t xml:space="preserve">Правила за испаде на објекту дата су у </w:t>
      </w:r>
      <w:r w:rsidRPr="00E64A2D">
        <w:t xml:space="preserve"> </w:t>
      </w:r>
      <w:r>
        <w:t xml:space="preserve">делу </w:t>
      </w:r>
      <w:r w:rsidRPr="00952B7D">
        <w:rPr>
          <w:i/>
        </w:rPr>
        <w:t>3.3.3. Општи услови изградње, Грађевински елементи објекта</w:t>
      </w:r>
      <w:r>
        <w:rPr>
          <w:i/>
        </w:rPr>
        <w:t>.</w:t>
      </w:r>
    </w:p>
    <w:p w:rsidR="00803942" w:rsidRDefault="00803942" w:rsidP="00803942">
      <w:pPr>
        <w:pStyle w:val="Podvuceniosnovni"/>
      </w:pPr>
      <w:r w:rsidRPr="00EC1324">
        <w:t>Услови</w:t>
      </w:r>
      <w:r w:rsidRPr="008737B1">
        <w:t xml:space="preserve"> за формирање грађевинске парцеле</w:t>
      </w:r>
    </w:p>
    <w:p w:rsidR="00803942" w:rsidRDefault="00803942" w:rsidP="00D9601F">
      <w:pPr>
        <w:pStyle w:val="Osnovni"/>
      </w:pPr>
      <w:r w:rsidRPr="00926D4E">
        <w:t xml:space="preserve">Минимална површина грађевинске парцеле за изградњу </w:t>
      </w:r>
      <w:r>
        <w:t xml:space="preserve">слободностојећег </w:t>
      </w:r>
      <w:r w:rsidRPr="00926D4E">
        <w:t>објекта</w:t>
      </w:r>
      <w:r w:rsidR="004A377B">
        <w:t xml:space="preserve"> вишепородичног становања</w:t>
      </w:r>
      <w:r w:rsidRPr="00926D4E">
        <w:t xml:space="preserve"> је </w:t>
      </w:r>
      <w:r>
        <w:t>60</w:t>
      </w:r>
      <w:r w:rsidRPr="00926D4E">
        <w:t>0м².</w:t>
      </w:r>
      <w:r w:rsidR="00D9601F">
        <w:t xml:space="preserve"> Изузетно, може бити и 550м</w:t>
      </w:r>
      <w:r w:rsidR="00D9601F" w:rsidRPr="00926D4E">
        <w:t>²</w:t>
      </w:r>
      <w:r w:rsidR="00D9601F">
        <w:t xml:space="preserve">. </w:t>
      </w:r>
      <w:r>
        <w:t xml:space="preserve">Минимална ширина фронта парцеле </w:t>
      </w:r>
      <w:r w:rsidR="00A30F8F">
        <w:t>је 15м.</w:t>
      </w:r>
    </w:p>
    <w:p w:rsidR="00482AD5" w:rsidRPr="00482AD5" w:rsidRDefault="00482AD5" w:rsidP="00482AD5">
      <w:pPr>
        <w:pStyle w:val="Osnovni"/>
      </w:pPr>
      <w:r w:rsidRPr="00926D4E">
        <w:t xml:space="preserve">Минимална површина грађевинске парцеле за изградњу </w:t>
      </w:r>
      <w:r>
        <w:t xml:space="preserve">слободностојећег </w:t>
      </w:r>
      <w:r w:rsidRPr="00926D4E">
        <w:t>објекта</w:t>
      </w:r>
      <w:r w:rsidR="004A377B">
        <w:t xml:space="preserve"> породичног становања</w:t>
      </w:r>
      <w:r w:rsidRPr="00926D4E">
        <w:t xml:space="preserve"> је </w:t>
      </w:r>
      <w:r>
        <w:t>30</w:t>
      </w:r>
      <w:r w:rsidRPr="00926D4E">
        <w:t>0м².</w:t>
      </w:r>
      <w:r>
        <w:t xml:space="preserve"> Изузетно, може бити и 250м</w:t>
      </w:r>
      <w:r w:rsidRPr="000E0AA6">
        <w:rPr>
          <w:vertAlign w:val="superscript"/>
        </w:rPr>
        <w:t>2</w:t>
      </w:r>
      <w:r>
        <w:t xml:space="preserve">. Минимална ширина фронта парцеле </w:t>
      </w:r>
      <w:r w:rsidRPr="008712A2">
        <w:t>је 1</w:t>
      </w:r>
      <w:r>
        <w:t>2</w:t>
      </w:r>
      <w:r w:rsidRPr="008712A2">
        <w:t>м</w:t>
      </w:r>
      <w:r w:rsidR="00D707FE">
        <w:t>.</w:t>
      </w:r>
    </w:p>
    <w:p w:rsidR="004A7773" w:rsidRDefault="004A7773" w:rsidP="00482AD5">
      <w:pPr>
        <w:pStyle w:val="Osnovni"/>
      </w:pPr>
      <w:r w:rsidRPr="00926D4E">
        <w:t xml:space="preserve">Минимална површина грађевинске парцеле за изградњу </w:t>
      </w:r>
      <w:r>
        <w:t xml:space="preserve">објекта двојног </w:t>
      </w:r>
      <w:r w:rsidRPr="00926D4E">
        <w:t>објекта</w:t>
      </w:r>
      <w:r w:rsidR="004A377B">
        <w:t xml:space="preserve"> породичног становања</w:t>
      </w:r>
      <w:r>
        <w:t xml:space="preserve"> </w:t>
      </w:r>
      <w:r w:rsidRPr="00926D4E">
        <w:t>је</w:t>
      </w:r>
      <w:r>
        <w:t xml:space="preserve"> 2х2</w:t>
      </w:r>
      <w:r w:rsidR="00016D82">
        <w:t>5</w:t>
      </w:r>
      <w:r>
        <w:t>0м</w:t>
      </w:r>
      <w:r w:rsidRPr="00264FFB">
        <w:rPr>
          <w:vertAlign w:val="superscript"/>
        </w:rPr>
        <w:t>2</w:t>
      </w:r>
      <w:r w:rsidRPr="00926D4E">
        <w:t>.</w:t>
      </w:r>
      <w:r w:rsidR="00482AD5">
        <w:t xml:space="preserve"> </w:t>
      </w:r>
      <w:r w:rsidRPr="00CA768B">
        <w:t xml:space="preserve">Минимална ширина фронта парцеле </w:t>
      </w:r>
      <w:r>
        <w:t>2х10м</w:t>
      </w:r>
      <w:r w:rsidR="00D707FE">
        <w:t>.</w:t>
      </w:r>
    </w:p>
    <w:p w:rsidR="00EA212F" w:rsidRDefault="00EA212F" w:rsidP="006E5B0E">
      <w:pPr>
        <w:pStyle w:val="Osnovni"/>
      </w:pPr>
      <w:r>
        <w:t>Минимална ширина фронта парцеле може бити и мања, уколико је то затечено стање, како би се планирана изградња реализовала.</w:t>
      </w:r>
    </w:p>
    <w:p w:rsidR="00803942" w:rsidRPr="008737B1" w:rsidRDefault="00803942" w:rsidP="00803942">
      <w:pPr>
        <w:pStyle w:val="Podvuceniosnovni"/>
      </w:pPr>
      <w:r>
        <w:t>И</w:t>
      </w:r>
      <w:r w:rsidRPr="008737B1">
        <w:t>нтервенције на постојећим објектима</w:t>
      </w:r>
    </w:p>
    <w:p w:rsidR="005E483B" w:rsidRPr="00E64A2D" w:rsidRDefault="005E483B" w:rsidP="005E483B">
      <w:pPr>
        <w:pStyle w:val="Osnovni"/>
      </w:pPr>
      <w:r w:rsidRPr="00E64A2D">
        <w:t xml:space="preserve">Постојеће </w:t>
      </w:r>
      <w:r>
        <w:t xml:space="preserve">стамбене </w:t>
      </w:r>
      <w:r w:rsidRPr="00E64A2D">
        <w:t>објекте</w:t>
      </w:r>
      <w:r>
        <w:t xml:space="preserve"> породичног становања</w:t>
      </w:r>
      <w:r w:rsidRPr="00E64A2D">
        <w:t>, могуће је доградити</w:t>
      </w:r>
      <w:r>
        <w:t>, одн. надградити</w:t>
      </w:r>
      <w:r w:rsidRPr="00E64A2D">
        <w:t xml:space="preserve"> </w:t>
      </w:r>
      <w:r>
        <w:t xml:space="preserve">до максималне спратности и индекса заузетости за ту </w:t>
      </w:r>
      <w:r w:rsidR="00145EAB">
        <w:t>н</w:t>
      </w:r>
      <w:r>
        <w:t>амену датих планом.</w:t>
      </w:r>
    </w:p>
    <w:p w:rsidR="005E483B" w:rsidRPr="00E64A2D" w:rsidRDefault="005E483B" w:rsidP="005E483B">
      <w:pPr>
        <w:pStyle w:val="Osnovni"/>
      </w:pPr>
      <w:r w:rsidRPr="00E64A2D">
        <w:t>Изграђени објекти на међи са суседном парцелом у случају реконструкције, не могу имати нове отворе на тим фасадама.</w:t>
      </w:r>
    </w:p>
    <w:p w:rsidR="005E483B" w:rsidRDefault="005E483B" w:rsidP="005E483B">
      <w:pPr>
        <w:pStyle w:val="Osnovni"/>
      </w:pPr>
      <w:r w:rsidRPr="00E64A2D">
        <w:t xml:space="preserve">Свака интервенција на постојећем објекту мора бити изведена у складу са техничким прописима и на начин који ничим не угрожава стабилност постојеће конструкције односно стабилност објекта у непосредном контакту. </w:t>
      </w:r>
    </w:p>
    <w:p w:rsidR="00803942" w:rsidRPr="008737B1" w:rsidRDefault="00803942" w:rsidP="00803942">
      <w:pPr>
        <w:pStyle w:val="Podvuceniosnovni"/>
      </w:pPr>
      <w:r>
        <w:t>А</w:t>
      </w:r>
      <w:r w:rsidRPr="00910671">
        <w:t>рхитектонско</w:t>
      </w:r>
      <w:r w:rsidRPr="008737B1">
        <w:t xml:space="preserve"> обликовање објеката</w:t>
      </w:r>
    </w:p>
    <w:p w:rsidR="00803942" w:rsidRDefault="00803942" w:rsidP="00803942">
      <w:pPr>
        <w:pStyle w:val="Osnovni"/>
      </w:pPr>
      <w:r w:rsidRPr="00CA4D12">
        <w:lastRenderedPageBreak/>
        <w:t xml:space="preserve">За реализацију објеката планирати равне или косе кровове уз поштовање нагиба према примењеном кровном покривачу који мора бити у складу са архитектуром објекта и примењеним материјалима на фасади. Максимални нагиб косих кровова је 25º са завршном кровном атиком, висине </w:t>
      </w:r>
      <w:r w:rsidR="00696E86">
        <w:t>до</w:t>
      </w:r>
      <w:r w:rsidRPr="00CA4D12">
        <w:t xml:space="preserve"> 1</w:t>
      </w:r>
      <w:r w:rsidR="00E63A4E">
        <w:t>,</w:t>
      </w:r>
      <w:r w:rsidRPr="00CA4D12">
        <w:t xml:space="preserve">20м. </w:t>
      </w:r>
    </w:p>
    <w:p w:rsidR="00803942" w:rsidRPr="007E7F02" w:rsidRDefault="00803942" w:rsidP="00803942">
      <w:pPr>
        <w:pStyle w:val="Osnovni"/>
        <w:rPr>
          <w:u w:val="single"/>
        </w:rPr>
      </w:pPr>
      <w:r w:rsidRPr="007E7F02">
        <w:rPr>
          <w:u w:val="single"/>
        </w:rPr>
        <w:t>Паркирање</w:t>
      </w:r>
    </w:p>
    <w:p w:rsidR="00E83A4E" w:rsidRPr="002F618B" w:rsidRDefault="00E83A4E" w:rsidP="00E83A4E">
      <w:pPr>
        <w:pStyle w:val="Osnovni"/>
      </w:pPr>
      <w:r w:rsidRPr="00E64A2D">
        <w:t xml:space="preserve">Правила за паркирање дата су у делу плана </w:t>
      </w:r>
      <w:r w:rsidRPr="002F618B">
        <w:rPr>
          <w:i/>
        </w:rPr>
        <w:t>2.3. Урбанистички услови за уређење и изградњу мреже саобраћајне и комуналне инфраструктуре</w:t>
      </w:r>
      <w:r w:rsidRPr="002F618B">
        <w:rPr>
          <w:i/>
        </w:rPr>
        <w:tab/>
      </w:r>
      <w:r>
        <w:rPr>
          <w:i/>
        </w:rPr>
        <w:t xml:space="preserve">, </w:t>
      </w:r>
      <w:r w:rsidRPr="002F618B">
        <w:rPr>
          <w:i/>
        </w:rPr>
        <w:t>2.3.1.</w:t>
      </w:r>
      <w:r>
        <w:rPr>
          <w:i/>
        </w:rPr>
        <w:t xml:space="preserve"> </w:t>
      </w:r>
      <w:r w:rsidRPr="002F618B">
        <w:rPr>
          <w:i/>
        </w:rPr>
        <w:t>Саобраћајна инфраструктура и нивелација</w:t>
      </w:r>
      <w:r>
        <w:rPr>
          <w:i/>
        </w:rPr>
        <w:t xml:space="preserve"> </w:t>
      </w:r>
      <w:r w:rsidRPr="002F618B">
        <w:t>и у делу</w:t>
      </w:r>
      <w:r>
        <w:rPr>
          <w:i/>
        </w:rPr>
        <w:t xml:space="preserve"> </w:t>
      </w:r>
      <w:r w:rsidRPr="0078620C">
        <w:rPr>
          <w:i/>
        </w:rPr>
        <w:t>3.3.3. Општи услови изградње, Паркирање</w:t>
      </w:r>
      <w:r>
        <w:rPr>
          <w:i/>
          <w:lang w:val="sr-Latn-RS"/>
        </w:rPr>
        <w:t>.</w:t>
      </w:r>
    </w:p>
    <w:p w:rsidR="00803942" w:rsidRDefault="00803942" w:rsidP="00803942">
      <w:pPr>
        <w:pStyle w:val="Podvuceniosnovni"/>
      </w:pPr>
      <w:r>
        <w:t>Уређење слободних и зелених површина</w:t>
      </w:r>
    </w:p>
    <w:p w:rsidR="00803942" w:rsidRDefault="00803942" w:rsidP="00803942">
      <w:pPr>
        <w:pStyle w:val="Osnovni"/>
      </w:pPr>
      <w:r>
        <w:t xml:space="preserve">Проценат зелених површина за објекте вишепородичног становања је условљен бројем отворених паркинг места на парцели, али не може бити мањи од </w:t>
      </w:r>
      <w:r w:rsidRPr="00B25373">
        <w:t>10%</w:t>
      </w:r>
      <w:r>
        <w:t xml:space="preserve"> травнатих и озелењених површина на нивоу парцеле.</w:t>
      </w:r>
    </w:p>
    <w:p w:rsidR="00803942" w:rsidRPr="00DD3DEB" w:rsidRDefault="00803942" w:rsidP="00803942">
      <w:pPr>
        <w:pStyle w:val="Osnovni"/>
      </w:pPr>
      <w:r>
        <w:t>Проценат зелених површина за објекте породичног становања је 30%.</w:t>
      </w:r>
    </w:p>
    <w:p w:rsidR="00803942" w:rsidRDefault="00803942" w:rsidP="00803942">
      <w:pPr>
        <w:pStyle w:val="Podvuceniosnovni"/>
      </w:pPr>
      <w:r>
        <w:t>Ограђивање парцеле</w:t>
      </w:r>
    </w:p>
    <w:p w:rsidR="00803942" w:rsidRPr="00350053" w:rsidRDefault="003A6B74" w:rsidP="00803942">
      <w:pPr>
        <w:pStyle w:val="Osnovni"/>
      </w:pPr>
      <w:r>
        <w:t xml:space="preserve">За вишепородичне објекте није </w:t>
      </w:r>
      <w:r w:rsidR="00803942">
        <w:t xml:space="preserve">дозвољено ограђивање парцеле према улици </w:t>
      </w:r>
      <w:r>
        <w:t>Душановој</w:t>
      </w:r>
      <w:r w:rsidR="00803942">
        <w:t>.</w:t>
      </w:r>
    </w:p>
    <w:p w:rsidR="0062266F" w:rsidRDefault="0062266F" w:rsidP="0062266F">
      <w:pPr>
        <w:pStyle w:val="Heading4"/>
      </w:pPr>
      <w:r w:rsidRPr="00A45BE1">
        <w:t>3.4.</w:t>
      </w:r>
      <w:r w:rsidR="003F4618">
        <w:t>5</w:t>
      </w:r>
      <w:r w:rsidRPr="00A45BE1">
        <w:t xml:space="preserve"> Урбанистичка зона А</w:t>
      </w:r>
      <w:r w:rsidRPr="00A45BE1">
        <w:rPr>
          <w:lang w:val="sr-Latn-RS"/>
        </w:rPr>
        <w:t>3</w:t>
      </w:r>
      <w:r w:rsidRPr="00A45BE1">
        <w:t>:</w:t>
      </w:r>
      <w:r>
        <w:t xml:space="preserve"> породично становање </w:t>
      </w:r>
      <w:r w:rsidR="000954A2">
        <w:t>типа ПС-01</w:t>
      </w:r>
    </w:p>
    <w:p w:rsidR="0062266F" w:rsidRDefault="0062266F" w:rsidP="0062266F">
      <w:pPr>
        <w:pStyle w:val="Podvuceniosnovni"/>
      </w:pPr>
      <w:r>
        <w:t>Дозвољена намена</w:t>
      </w:r>
    </w:p>
    <w:p w:rsidR="00AB20DF" w:rsidRDefault="00E349BC" w:rsidP="00C164D8">
      <w:pPr>
        <w:pStyle w:val="Osnovni"/>
      </w:pPr>
      <w:r>
        <w:t>Породично становање типа ПС-01</w:t>
      </w:r>
    </w:p>
    <w:p w:rsidR="00AB20DF" w:rsidRPr="00EB36BF" w:rsidRDefault="00AB20DF" w:rsidP="00AB20DF">
      <w:pPr>
        <w:pStyle w:val="Osnovni"/>
      </w:pPr>
      <w:r w:rsidRPr="00EB36BF">
        <w:t>Нова изградња, односно реконструкција треба да настави започети концепт изградње.</w:t>
      </w:r>
    </w:p>
    <w:p w:rsidR="00AB20DF" w:rsidRDefault="00AB20DF" w:rsidP="00AB20DF">
      <w:pPr>
        <w:pStyle w:val="Osnovni"/>
      </w:pPr>
      <w:r w:rsidRPr="00EB36BF">
        <w:t>Поштовати започету уличну матрицу, и даље је надограђивати.</w:t>
      </w:r>
    </w:p>
    <w:p w:rsidR="0056603A" w:rsidRPr="00FE7E07" w:rsidRDefault="0056603A" w:rsidP="0056603A">
      <w:pPr>
        <w:pStyle w:val="Osnovni"/>
      </w:pPr>
      <w:r>
        <w:t>У оквиру објекта могуће је организовати комерцијалне делатности. Однос стамбене и комерцијалне намене: до 60%:40%.</w:t>
      </w:r>
    </w:p>
    <w:p w:rsidR="0056603A" w:rsidRDefault="0056603A" w:rsidP="0056603A">
      <w:pPr>
        <w:pStyle w:val="Osnovni"/>
      </w:pPr>
      <w:r w:rsidRPr="000755E3">
        <w:t xml:space="preserve">Комерцијалне делатности морају бити </w:t>
      </w:r>
      <w:r w:rsidRPr="00EB36BF">
        <w:t>еколошки и функци</w:t>
      </w:r>
      <w:r>
        <w:t xml:space="preserve">онално примерене зони становања. </w:t>
      </w:r>
    </w:p>
    <w:p w:rsidR="006C5E4F" w:rsidRDefault="006C5E4F" w:rsidP="006C5E4F">
      <w:pPr>
        <w:pStyle w:val="Osnovni"/>
      </w:pPr>
      <w:r w:rsidRPr="006C5E4F">
        <w:t>На парцели је могућа</w:t>
      </w:r>
      <w:r w:rsidRPr="00EB36BF">
        <w:t xml:space="preserve"> изградња и помоћних објеката: гаража, остава, надстрешница, тремова и сл., чија површина улази у максимални индекс заузетости на парцели.</w:t>
      </w:r>
    </w:p>
    <w:p w:rsidR="0062266F" w:rsidRDefault="0062266F" w:rsidP="0062266F">
      <w:pPr>
        <w:pStyle w:val="Podvuceniosnovni"/>
      </w:pPr>
      <w:r>
        <w:t>Индекс заузетости</w:t>
      </w:r>
    </w:p>
    <w:p w:rsidR="001A0E23" w:rsidRDefault="0062266F" w:rsidP="0062266F">
      <w:pPr>
        <w:pStyle w:val="Podvuceniosnovni"/>
        <w:rPr>
          <w:u w:val="none"/>
        </w:rPr>
      </w:pPr>
      <w:r w:rsidRPr="00F43B97">
        <w:rPr>
          <w:u w:val="none"/>
        </w:rPr>
        <w:t>Из=</w:t>
      </w:r>
      <w:r w:rsidR="0056603A">
        <w:rPr>
          <w:u w:val="none"/>
        </w:rPr>
        <w:t>50%</w:t>
      </w:r>
      <w:r w:rsidR="001A0E23" w:rsidRPr="00F43B97">
        <w:rPr>
          <w:u w:val="none"/>
        </w:rPr>
        <w:t>.</w:t>
      </w:r>
    </w:p>
    <w:p w:rsidR="0056603A" w:rsidRPr="00EB36BF" w:rsidRDefault="0056603A" w:rsidP="0056603A">
      <w:pPr>
        <w:pStyle w:val="Osnovni"/>
      </w:pPr>
      <w:r w:rsidRPr="00EB36BF">
        <w:t>Постојећи објекти, чији су параметри (индекс заузетости, спратност) већи од параметара датих овим планом, задржавају постојеће параметре без могућности увећавања.</w:t>
      </w:r>
    </w:p>
    <w:p w:rsidR="0056603A" w:rsidRDefault="0056603A" w:rsidP="0056603A">
      <w:pPr>
        <w:pStyle w:val="Osnovni"/>
      </w:pPr>
      <w:r w:rsidRPr="00EB36BF">
        <w:t xml:space="preserve">Постојећи објекти који се реконструишу, дограђују и сл. морају да испуњавају све услове дате </w:t>
      </w:r>
      <w:r w:rsidR="00DA5A64">
        <w:t>планом</w:t>
      </w:r>
      <w:r w:rsidRPr="00EB36BF">
        <w:t>.</w:t>
      </w:r>
    </w:p>
    <w:p w:rsidR="00AB20DF" w:rsidRPr="008737B1" w:rsidRDefault="00AB20DF" w:rsidP="00AB20DF">
      <w:pPr>
        <w:pStyle w:val="Podvuceniosnovni"/>
      </w:pPr>
      <w:r w:rsidRPr="000D0364">
        <w:t>Типологија објеката</w:t>
      </w:r>
    </w:p>
    <w:p w:rsidR="00AB20DF" w:rsidRDefault="00AB20DF" w:rsidP="00AB20DF">
      <w:pPr>
        <w:pStyle w:val="Osnovni"/>
      </w:pPr>
      <w:r>
        <w:t>Објекат се може поставити као двојни или слободностојећи.</w:t>
      </w:r>
    </w:p>
    <w:p w:rsidR="00AB20DF" w:rsidRPr="008737B1" w:rsidRDefault="00AB20DF" w:rsidP="00AB20DF">
      <w:pPr>
        <w:pStyle w:val="Podvuceniosnovni"/>
      </w:pPr>
      <w:r>
        <w:t>Положај објекта</w:t>
      </w:r>
    </w:p>
    <w:p w:rsidR="00DD3E47" w:rsidRDefault="00DD3E47" w:rsidP="00DD3E47">
      <w:pPr>
        <w:pStyle w:val="Osnovni"/>
        <w:rPr>
          <w:i/>
        </w:rPr>
      </w:pPr>
      <w:r>
        <w:t xml:space="preserve">Грађевинска линија објеката је дата у графичком прилогу </w:t>
      </w:r>
      <w:r w:rsidRPr="009A248F">
        <w:rPr>
          <w:i/>
        </w:rPr>
        <w:t>бр.3</w:t>
      </w:r>
      <w:r w:rsidRPr="00E35014">
        <w:t xml:space="preserve"> </w:t>
      </w:r>
      <w:r>
        <w:t>„</w:t>
      </w:r>
      <w:r w:rsidRPr="007B50EC">
        <w:rPr>
          <w:i/>
        </w:rPr>
        <w:t>Регулационо нивелациони план са зонама за изградњу“.</w:t>
      </w:r>
    </w:p>
    <w:p w:rsidR="00DD3E47" w:rsidRDefault="00DD3E47" w:rsidP="00DD3E47">
      <w:pPr>
        <w:pStyle w:val="Osnovni"/>
      </w:pPr>
      <w:r>
        <w:rPr>
          <w:lang w:val="sr-Latn-RS"/>
        </w:rPr>
        <w:t>M</w:t>
      </w:r>
      <w:r>
        <w:t xml:space="preserve">инимално удаљење грађевинске линије износи 2,5м. </w:t>
      </w:r>
    </w:p>
    <w:p w:rsidR="00DD3E47" w:rsidRDefault="00DD3E47" w:rsidP="00DD3E47">
      <w:pPr>
        <w:pStyle w:val="Osnovni"/>
      </w:pPr>
      <w:r>
        <w:lastRenderedPageBreak/>
        <w:t>Уколико се постојећи стамбени објекти надграђују до максималне дозвољене спратности дозвољено је постављање стубова</w:t>
      </w:r>
      <w:r>
        <w:rPr>
          <w:lang w:val="sr-Latn-RS"/>
        </w:rPr>
        <w:t xml:space="preserve"> </w:t>
      </w:r>
      <w:r>
        <w:t>и уколико су</w:t>
      </w:r>
      <w:r w:rsidR="00983BEE">
        <w:t xml:space="preserve"> изван грађевинске линије (до регулационе линије).</w:t>
      </w:r>
    </w:p>
    <w:p w:rsidR="00DD3E47" w:rsidRPr="00DD3E47" w:rsidRDefault="00DD3E47" w:rsidP="00DD3E47">
      <w:pPr>
        <w:pStyle w:val="Osnovni"/>
      </w:pPr>
      <w:r>
        <w:t>Постојећи делови објекта који су изван грађевинске линије (степениште, терасе и сл.) се задржавају</w:t>
      </w:r>
      <w:r w:rsidR="00983BEE">
        <w:t xml:space="preserve"> (до регулационе линије</w:t>
      </w:r>
      <w:r w:rsidR="00336D20">
        <w:t>)</w:t>
      </w:r>
      <w:r>
        <w:t>.</w:t>
      </w:r>
    </w:p>
    <w:p w:rsidR="00957498" w:rsidRPr="00EB36BF" w:rsidRDefault="00957498" w:rsidP="00957498">
      <w:pPr>
        <w:pStyle w:val="Osnovni"/>
      </w:pPr>
      <w:r w:rsidRPr="00EB36BF">
        <w:t>Изграђени стамбени објекти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а надградити до спратности утврђене планом.</w:t>
      </w:r>
    </w:p>
    <w:p w:rsidR="00957498" w:rsidRPr="00957498" w:rsidRDefault="00957498" w:rsidP="00957498">
      <w:pPr>
        <w:pStyle w:val="Osnovni"/>
      </w:pPr>
      <w:r w:rsidRPr="00EB36BF">
        <w:t>Изграђе</w:t>
      </w:r>
      <w:r>
        <w:t>ни пословни или помоћни објекти</w:t>
      </w:r>
      <w:r w:rsidRPr="00EB36BF">
        <w:t xml:space="preserve">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и не могу се надграђивати.</w:t>
      </w:r>
    </w:p>
    <w:p w:rsidR="0062266F" w:rsidRDefault="0062266F" w:rsidP="0062266F">
      <w:pPr>
        <w:pStyle w:val="Podvuceniosnovni"/>
      </w:pPr>
      <w:r>
        <w:t xml:space="preserve">Спратност објекта </w:t>
      </w:r>
    </w:p>
    <w:p w:rsidR="0062266F" w:rsidRDefault="005A24DD" w:rsidP="0062266F">
      <w:pPr>
        <w:pStyle w:val="Osnovni"/>
      </w:pPr>
      <w:r>
        <w:t>П+1+Пк</w:t>
      </w:r>
    </w:p>
    <w:p w:rsidR="000A48F4" w:rsidRDefault="000A48F4" w:rsidP="000A48F4">
      <w:pPr>
        <w:pStyle w:val="Osnovni"/>
      </w:pPr>
      <w:r w:rsidRPr="008A0CFF">
        <w:t>Стамбени објекти се могу надградити</w:t>
      </w:r>
      <w:r>
        <w:t xml:space="preserve"> до максималне спратности у постојећим габаритима уколико је постојећи </w:t>
      </w:r>
      <w:r w:rsidR="00D11CE2">
        <w:t>индекс заузетости</w:t>
      </w:r>
      <w:r>
        <w:t xml:space="preserve"> већи од планираног, или до максимално дозвољеног </w:t>
      </w:r>
      <w:r w:rsidR="00D11CE2">
        <w:t xml:space="preserve">индекса заузетости </w:t>
      </w:r>
      <w:r>
        <w:t>и поштовања међусобне удаљености објеката дате у општим урбанистичким условима овог Плана.</w:t>
      </w:r>
    </w:p>
    <w:p w:rsidR="00F6143F" w:rsidRDefault="00F6143F" w:rsidP="00F6143F">
      <w:pPr>
        <w:pStyle w:val="Podvuceniosnovni"/>
      </w:pPr>
      <w:r>
        <w:t>Испади на објекту</w:t>
      </w:r>
    </w:p>
    <w:p w:rsidR="00F6143F" w:rsidRPr="00F6143F" w:rsidRDefault="00F6143F" w:rsidP="00F6143F">
      <w:pPr>
        <w:pStyle w:val="Osnovni"/>
        <w:rPr>
          <w:i/>
        </w:rPr>
      </w:pPr>
      <w:r>
        <w:t xml:space="preserve">Правила за испаде на објекту дата су у </w:t>
      </w:r>
      <w:r w:rsidRPr="00E64A2D">
        <w:t xml:space="preserve"> </w:t>
      </w:r>
      <w:r>
        <w:t xml:space="preserve">делу </w:t>
      </w:r>
      <w:r w:rsidRPr="00952B7D">
        <w:rPr>
          <w:i/>
        </w:rPr>
        <w:t>3.3.3. Општи услови изградње, Грађевински елементи објекта</w:t>
      </w:r>
      <w:r>
        <w:rPr>
          <w:i/>
        </w:rPr>
        <w:t>.</w:t>
      </w:r>
    </w:p>
    <w:p w:rsidR="00056310" w:rsidRPr="008737B1" w:rsidRDefault="00056310" w:rsidP="00056310">
      <w:pPr>
        <w:pStyle w:val="Podvuceniosnovni"/>
      </w:pPr>
      <w:r>
        <w:t>У</w:t>
      </w:r>
      <w:r w:rsidRPr="008737B1">
        <w:t>слови за формирање грађевинске парцеле</w:t>
      </w:r>
    </w:p>
    <w:p w:rsidR="00457583" w:rsidRDefault="00D30F02" w:rsidP="00D30F02">
      <w:pPr>
        <w:pStyle w:val="Osnovni"/>
      </w:pPr>
      <w:r>
        <w:t>Катастарске парцеле у овој зони задржавају своју површину и ширину фронта.</w:t>
      </w:r>
    </w:p>
    <w:p w:rsidR="005A24DD" w:rsidRDefault="005A24DD" w:rsidP="004565FC">
      <w:pPr>
        <w:pStyle w:val="Osnovni"/>
      </w:pPr>
      <w:r w:rsidRPr="00926D4E">
        <w:t xml:space="preserve">Минимална површина грађевинске парцеле за изградњу </w:t>
      </w:r>
      <w:r>
        <w:t xml:space="preserve">слободностојећег </w:t>
      </w:r>
      <w:r w:rsidRPr="00926D4E">
        <w:t xml:space="preserve">објекта је </w:t>
      </w:r>
      <w:r>
        <w:t>30</w:t>
      </w:r>
      <w:r w:rsidRPr="00926D4E">
        <w:t>0м².</w:t>
      </w:r>
      <w:r w:rsidR="00AB20DF">
        <w:t xml:space="preserve"> </w:t>
      </w:r>
      <w:r>
        <w:t>Изузетно, може бити и 250м</w:t>
      </w:r>
      <w:r w:rsidRPr="000E0AA6">
        <w:rPr>
          <w:vertAlign w:val="superscript"/>
        </w:rPr>
        <w:t>2</w:t>
      </w:r>
      <w:r>
        <w:t>.</w:t>
      </w:r>
      <w:r w:rsidR="004565FC">
        <w:t xml:space="preserve"> Минимална ширина фронта парцеле </w:t>
      </w:r>
      <w:r w:rsidR="004565FC" w:rsidRPr="008712A2">
        <w:t>је 1</w:t>
      </w:r>
      <w:r w:rsidR="004565FC">
        <w:t>2</w:t>
      </w:r>
      <w:r w:rsidR="004565FC" w:rsidRPr="008712A2">
        <w:t>м</w:t>
      </w:r>
      <w:r w:rsidR="004565FC">
        <w:t xml:space="preserve">, изузетно </w:t>
      </w:r>
      <w:r w:rsidR="004565FC" w:rsidRPr="00E906A1">
        <w:t>10м.</w:t>
      </w:r>
    </w:p>
    <w:p w:rsidR="00AB20DF" w:rsidRDefault="004565FC" w:rsidP="00E33FD8">
      <w:pPr>
        <w:pStyle w:val="Osnovni"/>
      </w:pPr>
      <w:r>
        <w:t>Минимална површина грађевинске парцеле за изградњу двојног објекта је 2х250м</w:t>
      </w:r>
      <w:r w:rsidRPr="004565FC">
        <w:rPr>
          <w:vertAlign w:val="superscript"/>
        </w:rPr>
        <w:t>2</w:t>
      </w:r>
      <w:r w:rsidR="006B0EDB">
        <w:t>.</w:t>
      </w:r>
      <w:r>
        <w:t xml:space="preserve"> </w:t>
      </w:r>
      <w:r w:rsidRPr="00EB36BF">
        <w:t>Изузетно, може бити минимално 2х200м</w:t>
      </w:r>
      <w:r w:rsidRPr="00EB36BF">
        <w:rPr>
          <w:vertAlign w:val="superscript"/>
        </w:rPr>
        <w:t>2</w:t>
      </w:r>
      <w:r>
        <w:t>.</w:t>
      </w:r>
      <w:r w:rsidR="0027405B">
        <w:t xml:space="preserve"> </w:t>
      </w:r>
      <w:r w:rsidR="00B957ED">
        <w:t xml:space="preserve">Минимална ширина фронта парцеле </w:t>
      </w:r>
      <w:r w:rsidR="00B957ED" w:rsidRPr="008712A2">
        <w:t xml:space="preserve">је </w:t>
      </w:r>
      <w:r w:rsidR="00B957ED">
        <w:t>2х10м, изузетно</w:t>
      </w:r>
      <w:r w:rsidR="007E2C0C">
        <w:t xml:space="preserve"> 2х8м</w:t>
      </w:r>
      <w:r w:rsidRPr="00EB36BF">
        <w:t>.</w:t>
      </w:r>
    </w:p>
    <w:p w:rsidR="00883476" w:rsidRPr="008737B1" w:rsidRDefault="00883476" w:rsidP="00883476">
      <w:pPr>
        <w:pStyle w:val="Podvuceniosnovni"/>
      </w:pPr>
      <w:r>
        <w:t>И</w:t>
      </w:r>
      <w:r w:rsidRPr="008737B1">
        <w:t>нтервенције на постојећим објектима</w:t>
      </w:r>
    </w:p>
    <w:p w:rsidR="00883476" w:rsidRPr="00E64A2D" w:rsidRDefault="00883476" w:rsidP="00883476">
      <w:pPr>
        <w:pStyle w:val="Osnovni"/>
      </w:pPr>
      <w:r w:rsidRPr="00E64A2D">
        <w:t xml:space="preserve">Постојеће </w:t>
      </w:r>
      <w:r>
        <w:t xml:space="preserve">стамбене </w:t>
      </w:r>
      <w:r w:rsidRPr="00E64A2D">
        <w:t>објекте</w:t>
      </w:r>
      <w:r>
        <w:t xml:space="preserve"> породичног становања</w:t>
      </w:r>
      <w:r w:rsidRPr="00E64A2D">
        <w:t>, могуће је доградити</w:t>
      </w:r>
      <w:r>
        <w:t>, одн. надградити</w:t>
      </w:r>
      <w:r w:rsidRPr="00E64A2D">
        <w:t xml:space="preserve"> </w:t>
      </w:r>
      <w:r>
        <w:t>до максималне спратности и индекса заузетости за ту намену</w:t>
      </w:r>
      <w:r w:rsidR="00AB053B">
        <w:t xml:space="preserve"> датих планом</w:t>
      </w:r>
      <w:r>
        <w:t>.</w:t>
      </w:r>
    </w:p>
    <w:p w:rsidR="00883476" w:rsidRPr="00E64A2D" w:rsidRDefault="00883476" w:rsidP="00883476">
      <w:pPr>
        <w:pStyle w:val="Osnovni"/>
      </w:pPr>
      <w:r w:rsidRPr="00E64A2D">
        <w:t>Изграђени објекти на међи са суседном парцелом у случају реконструкције, не могу имати нове отворе на тим фасадама.</w:t>
      </w:r>
    </w:p>
    <w:p w:rsidR="00F17E5B" w:rsidRDefault="00883476" w:rsidP="00F17E5B">
      <w:pPr>
        <w:pStyle w:val="Osnovni"/>
      </w:pPr>
      <w:r w:rsidRPr="00E64A2D">
        <w:t xml:space="preserve">Свака интервенција на постојећем објекту мора бити изведена у складу са техничким прописима и на начин који ничим не угрожава стабилност постојеће конструкције односно стабилност објекта у непосредном контакту. </w:t>
      </w:r>
    </w:p>
    <w:p w:rsidR="0062266F" w:rsidRDefault="0062266F" w:rsidP="0062266F">
      <w:pPr>
        <w:pStyle w:val="Podvuceniosnovni"/>
      </w:pPr>
      <w:r>
        <w:t>Паркирање</w:t>
      </w:r>
    </w:p>
    <w:p w:rsidR="001E0AE0" w:rsidRPr="002F618B" w:rsidRDefault="001E0AE0" w:rsidP="001E0AE0">
      <w:pPr>
        <w:pStyle w:val="Osnovni"/>
      </w:pPr>
      <w:r w:rsidRPr="00E64A2D">
        <w:t xml:space="preserve">Правила за паркирање дата су у делу плана </w:t>
      </w:r>
      <w:r w:rsidRPr="002F618B">
        <w:rPr>
          <w:i/>
        </w:rPr>
        <w:t>2.3. Урбанистички услови за уређење и изградњу мреже саобраћајне и комуналне инфраструктуре</w:t>
      </w:r>
      <w:r w:rsidRPr="002F618B">
        <w:rPr>
          <w:i/>
        </w:rPr>
        <w:tab/>
      </w:r>
      <w:r>
        <w:rPr>
          <w:i/>
        </w:rPr>
        <w:t xml:space="preserve">, </w:t>
      </w:r>
      <w:r w:rsidRPr="002F618B">
        <w:rPr>
          <w:i/>
        </w:rPr>
        <w:t>2.3.1.</w:t>
      </w:r>
      <w:r>
        <w:rPr>
          <w:i/>
        </w:rPr>
        <w:t xml:space="preserve"> </w:t>
      </w:r>
      <w:r w:rsidRPr="002F618B">
        <w:rPr>
          <w:i/>
        </w:rPr>
        <w:t>Саобраћајна инфраструктура и нивелација</w:t>
      </w:r>
      <w:r>
        <w:rPr>
          <w:i/>
        </w:rPr>
        <w:t xml:space="preserve"> </w:t>
      </w:r>
      <w:r w:rsidRPr="002F618B">
        <w:t>и у делу</w:t>
      </w:r>
      <w:r>
        <w:rPr>
          <w:i/>
        </w:rPr>
        <w:t xml:space="preserve"> </w:t>
      </w:r>
      <w:r w:rsidRPr="0078620C">
        <w:rPr>
          <w:i/>
        </w:rPr>
        <w:t>3.3.3. Општи услови изградње, Паркирање</w:t>
      </w:r>
      <w:r>
        <w:rPr>
          <w:i/>
          <w:lang w:val="sr-Latn-RS"/>
        </w:rPr>
        <w:t>.</w:t>
      </w:r>
    </w:p>
    <w:p w:rsidR="00087A11" w:rsidRDefault="00087A11" w:rsidP="006B3D17">
      <w:pPr>
        <w:pStyle w:val="Podvuceniosnovni"/>
      </w:pPr>
    </w:p>
    <w:p w:rsidR="00087A11" w:rsidRDefault="00087A11" w:rsidP="006B3D17">
      <w:pPr>
        <w:pStyle w:val="Podvuceniosnovni"/>
      </w:pPr>
    </w:p>
    <w:p w:rsidR="0062266F" w:rsidRDefault="00DC065C" w:rsidP="006B3D17">
      <w:pPr>
        <w:pStyle w:val="Podvuceniosnovni"/>
      </w:pPr>
      <w:r>
        <w:lastRenderedPageBreak/>
        <w:t>Ограђивање парцел</w:t>
      </w:r>
      <w:r w:rsidR="001058FE">
        <w:t>е</w:t>
      </w:r>
    </w:p>
    <w:p w:rsidR="0059341A" w:rsidRPr="0059341A" w:rsidRDefault="0059341A" w:rsidP="0084614E">
      <w:pPr>
        <w:pStyle w:val="Osnovni"/>
      </w:pPr>
      <w:r>
        <w:t xml:space="preserve">Правила за ограђивање дата су у делу плана </w:t>
      </w:r>
      <w:r w:rsidRPr="0078620C">
        <w:rPr>
          <w:i/>
        </w:rPr>
        <w:t xml:space="preserve">3.3.3. Општи услови изградње, </w:t>
      </w:r>
      <w:r>
        <w:rPr>
          <w:i/>
        </w:rPr>
        <w:t>Ограђивање грађевинских парцела</w:t>
      </w:r>
      <w:r>
        <w:rPr>
          <w:i/>
          <w:lang w:val="sr-Latn-RS"/>
        </w:rPr>
        <w:t>.</w:t>
      </w:r>
    </w:p>
    <w:p w:rsidR="00B660E1" w:rsidRDefault="00225960" w:rsidP="00B660E1">
      <w:pPr>
        <w:pStyle w:val="Heading4"/>
      </w:pPr>
      <w:r w:rsidRPr="00A45BE1">
        <w:t>3.</w:t>
      </w:r>
      <w:r w:rsidR="001718D8" w:rsidRPr="00A45BE1">
        <w:t>4</w:t>
      </w:r>
      <w:r w:rsidR="0044190A">
        <w:t>.</w:t>
      </w:r>
      <w:r w:rsidR="00A27EAC">
        <w:t>6</w:t>
      </w:r>
      <w:r w:rsidRPr="00A45BE1">
        <w:t xml:space="preserve"> </w:t>
      </w:r>
      <w:r w:rsidR="00FA257E" w:rsidRPr="00A45BE1">
        <w:t>Урбанистич</w:t>
      </w:r>
      <w:r w:rsidRPr="00A45BE1">
        <w:t>ка зона А</w:t>
      </w:r>
      <w:r w:rsidR="00B660E1" w:rsidRPr="00A45BE1">
        <w:t>4</w:t>
      </w:r>
      <w:r w:rsidRPr="00A45BE1">
        <w:t xml:space="preserve">: </w:t>
      </w:r>
      <w:r w:rsidR="00B660E1" w:rsidRPr="00A45BE1">
        <w:t>породично</w:t>
      </w:r>
      <w:r w:rsidR="00B660E1">
        <w:t xml:space="preserve"> становање типа </w:t>
      </w:r>
      <w:r w:rsidR="0044190A">
        <w:t>П</w:t>
      </w:r>
      <w:r w:rsidR="00B660E1">
        <w:t>С-0</w:t>
      </w:r>
      <w:r w:rsidR="0044190A">
        <w:t>2</w:t>
      </w:r>
    </w:p>
    <w:p w:rsidR="005F3EA2" w:rsidRDefault="005F3EA2" w:rsidP="005F3EA2">
      <w:pPr>
        <w:pStyle w:val="Podvuceniosnovni"/>
      </w:pPr>
      <w:r>
        <w:t>Дозвољена</w:t>
      </w:r>
      <w:r w:rsidRPr="008737B1">
        <w:t xml:space="preserve"> намена</w:t>
      </w:r>
    </w:p>
    <w:p w:rsidR="005F3EA2" w:rsidRDefault="005F3EA2" w:rsidP="005F3EA2">
      <w:pPr>
        <w:pStyle w:val="Podvuceniosnovni"/>
        <w:rPr>
          <w:u w:val="none"/>
        </w:rPr>
      </w:pPr>
      <w:r>
        <w:rPr>
          <w:u w:val="none"/>
        </w:rPr>
        <w:t>Породично становање типа ПС-02</w:t>
      </w:r>
    </w:p>
    <w:p w:rsidR="005F3EA2" w:rsidRDefault="005F3EA2" w:rsidP="000577C3">
      <w:pPr>
        <w:pStyle w:val="Osnovni"/>
      </w:pPr>
      <w:r>
        <w:t xml:space="preserve">У оквиру објеката дозвољене су комерцијалне делатности </w:t>
      </w:r>
      <w:r w:rsidRPr="00EB36BF">
        <w:t>(трговина, пословање, услуге и сл.), еколошки и функци</w:t>
      </w:r>
      <w:r w:rsidR="000577C3">
        <w:t>онално примерене зони становања. Однос стамбене и комерцијалне намене: до 60%:40%.</w:t>
      </w:r>
    </w:p>
    <w:p w:rsidR="00A84526" w:rsidRPr="009D47DB" w:rsidRDefault="00A84526" w:rsidP="00A84526">
      <w:pPr>
        <w:pStyle w:val="Osnovni"/>
      </w:pPr>
      <w:r w:rsidRPr="00A84526">
        <w:t>На парцели је могућа изградња</w:t>
      </w:r>
      <w:r w:rsidRPr="00EB36BF">
        <w:t xml:space="preserve"> и помоћних објеката: гаража, остава, надстрешница, тремова и сл., чија површина улази у максимални индекс заузетости на парцели.</w:t>
      </w:r>
    </w:p>
    <w:p w:rsidR="005F3EA2" w:rsidRPr="008737B1" w:rsidRDefault="005F3EA2" w:rsidP="005F3EA2">
      <w:pPr>
        <w:pStyle w:val="Podvuceniosnovni"/>
      </w:pPr>
      <w:r>
        <w:t>К</w:t>
      </w:r>
      <w:r w:rsidRPr="008737B1">
        <w:t>омпатибилна намена</w:t>
      </w:r>
    </w:p>
    <w:p w:rsidR="005F3EA2" w:rsidRDefault="005F3EA2" w:rsidP="005F3EA2">
      <w:pPr>
        <w:pStyle w:val="Podvuceniosnovni"/>
        <w:rPr>
          <w:u w:val="none"/>
        </w:rPr>
      </w:pPr>
      <w:r>
        <w:rPr>
          <w:u w:val="none"/>
        </w:rPr>
        <w:t>Комерцијалне делатности</w:t>
      </w:r>
      <w:r w:rsidR="00B25575">
        <w:rPr>
          <w:u w:val="none"/>
        </w:rPr>
        <w:t xml:space="preserve"> типа КД-02</w:t>
      </w:r>
      <w:r>
        <w:rPr>
          <w:u w:val="none"/>
        </w:rPr>
        <w:t xml:space="preserve"> – пословање, трговина, угоститељство, услуге и сл.</w:t>
      </w:r>
    </w:p>
    <w:p w:rsidR="005F3EA2" w:rsidRDefault="005F3EA2" w:rsidP="005F3EA2">
      <w:pPr>
        <w:pStyle w:val="Osnovni"/>
      </w:pPr>
      <w:r w:rsidRPr="00EB36BF">
        <w:t xml:space="preserve">За изградњу самосталног објекта </w:t>
      </w:r>
      <w:r>
        <w:t>компатибилне намене</w:t>
      </w:r>
      <w:r w:rsidRPr="00EB36BF">
        <w:t xml:space="preserve"> </w:t>
      </w:r>
      <w:r>
        <w:t>кор</w:t>
      </w:r>
      <w:r w:rsidRPr="00EB36BF">
        <w:t xml:space="preserve">исте се урбанистички параметри дефинисани за </w:t>
      </w:r>
      <w:r>
        <w:t>ПС-02.</w:t>
      </w:r>
    </w:p>
    <w:p w:rsidR="005F3EA2" w:rsidRPr="00D0187A" w:rsidRDefault="005F3EA2" w:rsidP="005F3EA2">
      <w:pPr>
        <w:spacing w:after="120"/>
        <w:ind w:left="454"/>
        <w:jc w:val="both"/>
        <w:rPr>
          <w:rFonts w:cs="Tahoma"/>
          <w:noProof w:val="0"/>
        </w:rPr>
      </w:pPr>
      <w:r w:rsidRPr="005F3EA2">
        <w:rPr>
          <w:rFonts w:cs="Tahoma"/>
          <w:noProof w:val="0"/>
        </w:rPr>
        <w:t xml:space="preserve">Самостални објекат комерцијалних делатности може се изградити на </w:t>
      </w:r>
      <w:r w:rsidR="00F75E32">
        <w:rPr>
          <w:rFonts w:cs="Tahoma"/>
          <w:noProof w:val="0"/>
        </w:rPr>
        <w:t xml:space="preserve">делу </w:t>
      </w:r>
      <w:r w:rsidR="00266BA1">
        <w:rPr>
          <w:rFonts w:cs="Tahoma"/>
          <w:noProof w:val="0"/>
        </w:rPr>
        <w:t>парцела</w:t>
      </w:r>
      <w:r w:rsidRPr="005F3EA2">
        <w:rPr>
          <w:rFonts w:cs="Tahoma"/>
          <w:noProof w:val="0"/>
        </w:rPr>
        <w:t xml:space="preserve"> уз улицу </w:t>
      </w:r>
      <w:r w:rsidRPr="00D0187A">
        <w:rPr>
          <w:rFonts w:cs="Tahoma"/>
          <w:noProof w:val="0"/>
        </w:rPr>
        <w:t>Хајдук Вељкову</w:t>
      </w:r>
      <w:r w:rsidRPr="005F3EA2">
        <w:rPr>
          <w:rFonts w:cs="Tahoma"/>
          <w:noProof w:val="0"/>
        </w:rPr>
        <w:t>.</w:t>
      </w:r>
    </w:p>
    <w:p w:rsidR="00B46669" w:rsidRDefault="00B46669" w:rsidP="00B46669">
      <w:pPr>
        <w:pStyle w:val="Osnovni"/>
      </w:pPr>
      <w:r>
        <w:t>Вишепородично становање типа ВС-01</w:t>
      </w:r>
      <w:r w:rsidR="00355285">
        <w:t>.</w:t>
      </w:r>
    </w:p>
    <w:p w:rsidR="00355285" w:rsidRDefault="00355285" w:rsidP="00355285">
      <w:pPr>
        <w:pStyle w:val="Osnovni"/>
      </w:pPr>
      <w:r>
        <w:t>У оквиру објекта могуће је организовати комерцијалне делатности. Однос стамбене и комерцијалне намене: до 60%:40%.</w:t>
      </w:r>
    </w:p>
    <w:p w:rsidR="00F75E32" w:rsidRPr="008C3BB5" w:rsidRDefault="00F75E32" w:rsidP="008C3BB5">
      <w:pPr>
        <w:spacing w:after="120"/>
        <w:ind w:left="454"/>
        <w:jc w:val="both"/>
        <w:rPr>
          <w:rFonts w:cs="Tahoma"/>
          <w:noProof w:val="0"/>
        </w:rPr>
      </w:pPr>
      <w:r w:rsidRPr="005F3EA2">
        <w:rPr>
          <w:rFonts w:cs="Tahoma"/>
          <w:noProof w:val="0"/>
        </w:rPr>
        <w:t xml:space="preserve">Самостални објекат </w:t>
      </w:r>
      <w:r>
        <w:rPr>
          <w:rFonts w:cs="Tahoma"/>
          <w:noProof w:val="0"/>
        </w:rPr>
        <w:t>вишепородичног становања</w:t>
      </w:r>
      <w:r w:rsidRPr="005F3EA2">
        <w:rPr>
          <w:rFonts w:cs="Tahoma"/>
          <w:noProof w:val="0"/>
        </w:rPr>
        <w:t xml:space="preserve"> може се изградити на </w:t>
      </w:r>
      <w:r>
        <w:rPr>
          <w:rFonts w:cs="Tahoma"/>
          <w:noProof w:val="0"/>
        </w:rPr>
        <w:t>делу парцела</w:t>
      </w:r>
      <w:r w:rsidRPr="005F3EA2">
        <w:rPr>
          <w:rFonts w:cs="Tahoma"/>
          <w:noProof w:val="0"/>
        </w:rPr>
        <w:t xml:space="preserve"> уз улицу </w:t>
      </w:r>
      <w:r w:rsidRPr="00D0187A">
        <w:rPr>
          <w:rFonts w:cs="Tahoma"/>
          <w:noProof w:val="0"/>
        </w:rPr>
        <w:t>Хајдук Вељкову</w:t>
      </w:r>
      <w:r w:rsidRPr="005F3EA2">
        <w:rPr>
          <w:rFonts w:cs="Tahoma"/>
          <w:noProof w:val="0"/>
        </w:rPr>
        <w:t>.</w:t>
      </w:r>
    </w:p>
    <w:p w:rsidR="00355285" w:rsidRDefault="00355285" w:rsidP="00135D99">
      <w:pPr>
        <w:pStyle w:val="Osnovni"/>
      </w:pPr>
      <w:r w:rsidRPr="000755E3">
        <w:t xml:space="preserve">Комерцијалне делатности морају бити </w:t>
      </w:r>
      <w:r w:rsidRPr="00EB36BF">
        <w:t>еколошки и функци</w:t>
      </w:r>
      <w:r>
        <w:t xml:space="preserve">онално примерене зони становања. </w:t>
      </w:r>
    </w:p>
    <w:p w:rsidR="005F3EA2" w:rsidRPr="008737B1" w:rsidRDefault="005F3EA2" w:rsidP="005F3EA2">
      <w:pPr>
        <w:pStyle w:val="Podvuceniosnovni"/>
      </w:pPr>
      <w:r>
        <w:t>И</w:t>
      </w:r>
      <w:r w:rsidRPr="008737B1">
        <w:t>ндекс заузетости</w:t>
      </w:r>
    </w:p>
    <w:p w:rsidR="005F3EA2" w:rsidRDefault="005F3EA2" w:rsidP="005F3EA2">
      <w:pPr>
        <w:pStyle w:val="Osnovni"/>
      </w:pPr>
      <w:r w:rsidRPr="001578A2">
        <w:t>Из=50%</w:t>
      </w:r>
    </w:p>
    <w:p w:rsidR="005F3EA2" w:rsidRPr="008737B1" w:rsidRDefault="005F3EA2" w:rsidP="005F3EA2">
      <w:pPr>
        <w:pStyle w:val="Podvuceniosnovni"/>
      </w:pPr>
      <w:r>
        <w:t>Т</w:t>
      </w:r>
      <w:r w:rsidRPr="008737B1">
        <w:t>ипологија објеката</w:t>
      </w:r>
    </w:p>
    <w:p w:rsidR="003E6741" w:rsidRDefault="003E6741" w:rsidP="003E6741">
      <w:pPr>
        <w:pStyle w:val="Osnovni"/>
      </w:pPr>
      <w:r>
        <w:t xml:space="preserve">Према улици Хајдук Вељковој - објекти у прекинутом низу и двојни објекти. </w:t>
      </w:r>
    </w:p>
    <w:p w:rsidR="003E6741" w:rsidRDefault="003E6741" w:rsidP="003E6741">
      <w:pPr>
        <w:pStyle w:val="Osnovni"/>
      </w:pPr>
      <w:r>
        <w:t>Према улици 12. пешадијски пук – слободностојећии и двојни објекти.</w:t>
      </w:r>
    </w:p>
    <w:p w:rsidR="005F3EA2" w:rsidRDefault="005F3EA2" w:rsidP="005F3EA2">
      <w:pPr>
        <w:pStyle w:val="Podvuceniosnovni"/>
      </w:pPr>
      <w:r>
        <w:t>Положај објекта</w:t>
      </w:r>
    </w:p>
    <w:p w:rsidR="00F00F78" w:rsidRDefault="00F00F78" w:rsidP="00F00F78">
      <w:pPr>
        <w:pStyle w:val="Osnovni"/>
      </w:pPr>
      <w:r>
        <w:t xml:space="preserve">Грађевинска линија објеката је дата у графичком прилогу </w:t>
      </w:r>
      <w:r w:rsidRPr="009A248F">
        <w:rPr>
          <w:i/>
        </w:rPr>
        <w:t>бр.3</w:t>
      </w:r>
      <w:r w:rsidRPr="00E35014">
        <w:t xml:space="preserve"> </w:t>
      </w:r>
      <w:r>
        <w:t>„</w:t>
      </w:r>
      <w:r w:rsidRPr="007B50EC">
        <w:rPr>
          <w:i/>
        </w:rPr>
        <w:t>Регулационо нивелациони план са зонама за изградњу“.</w:t>
      </w:r>
    </w:p>
    <w:p w:rsidR="0087324D" w:rsidRDefault="0087324D" w:rsidP="0087324D">
      <w:pPr>
        <w:pStyle w:val="Osnovni"/>
      </w:pPr>
      <w:r>
        <w:t>Према улици Хајдук Вељковој – грађевинска линија се поклапа са регулационом линијом.</w:t>
      </w:r>
    </w:p>
    <w:p w:rsidR="0087324D" w:rsidRDefault="0087324D" w:rsidP="0087324D">
      <w:pPr>
        <w:pStyle w:val="Osnovni"/>
      </w:pPr>
      <w:r>
        <w:t>Према улици 12. пешадијски пук – минимално удаљење грађевинске линије износи 2, 5м. Уколико се постојећи стамбени објекти надграђују до максималне дозвољене спратности дозвољено је постављање стубова изван грађевинске линије.  Постојећи делови објекта који су изван грађевинске линије (степениште, терасе и сл.) се задржавају.</w:t>
      </w:r>
    </w:p>
    <w:p w:rsidR="00946696" w:rsidRPr="00EB36BF" w:rsidRDefault="00946696" w:rsidP="00946696">
      <w:pPr>
        <w:pStyle w:val="Osnovni"/>
      </w:pPr>
      <w:r w:rsidRPr="00EB36BF">
        <w:t xml:space="preserve">Изграђени стамбени објекти који се задржавају, а чија је грађевинска линија према улици изван утврђене грађевинске линије за нове објекте (до регулационе линије) се могу </w:t>
      </w:r>
      <w:r w:rsidRPr="00EB36BF">
        <w:lastRenderedPageBreak/>
        <w:t>задржати у постојећој хоризонталној регулацији, а надградити до спратности утврђене планом.</w:t>
      </w:r>
    </w:p>
    <w:p w:rsidR="00946696" w:rsidRDefault="00946696" w:rsidP="00946696">
      <w:pPr>
        <w:pStyle w:val="Osnovni"/>
      </w:pPr>
      <w:r w:rsidRPr="00EB36BF">
        <w:t>Изграђе</w:t>
      </w:r>
      <w:r>
        <w:t>ни пословни или помоћни објекти</w:t>
      </w:r>
      <w:r w:rsidRPr="00EB36BF">
        <w:t xml:space="preserve"> који се задржавају, а чија је грађевинска линија према улици изван утврђене грађевинске линије за нове објекте (до регулационе линије) се могу задржати у постојећој хоризонталној регулацији и не могу се надграђивати.</w:t>
      </w:r>
    </w:p>
    <w:p w:rsidR="005F3EA2" w:rsidRDefault="005F3EA2" w:rsidP="005F3EA2">
      <w:pPr>
        <w:pStyle w:val="Podvuceniosnovni"/>
      </w:pPr>
      <w:r>
        <w:t>Спратност објекта</w:t>
      </w:r>
    </w:p>
    <w:p w:rsidR="005F3EA2" w:rsidRDefault="005F3EA2" w:rsidP="005F3EA2">
      <w:pPr>
        <w:pStyle w:val="Osnovni"/>
      </w:pPr>
      <w:r>
        <w:t>П+2</w:t>
      </w:r>
    </w:p>
    <w:p w:rsidR="0087324D" w:rsidRDefault="000A48F4" w:rsidP="0087324D">
      <w:pPr>
        <w:pStyle w:val="Osnovni"/>
      </w:pPr>
      <w:r w:rsidRPr="001058FE">
        <w:t>Стамбени објекти</w:t>
      </w:r>
      <w:r w:rsidR="0087324D" w:rsidRPr="001058FE">
        <w:t xml:space="preserve"> се</w:t>
      </w:r>
      <w:r w:rsidR="0087324D">
        <w:t xml:space="preserve"> мо</w:t>
      </w:r>
      <w:r>
        <w:t>гу</w:t>
      </w:r>
      <w:r w:rsidR="0087324D">
        <w:t xml:space="preserve"> надградити до </w:t>
      </w:r>
      <w:r w:rsidR="00F073EF">
        <w:t>максималне</w:t>
      </w:r>
      <w:r w:rsidR="0087324D">
        <w:t xml:space="preserve"> спратности у постојећим габаритима уколико је </w:t>
      </w:r>
      <w:r w:rsidR="00F073EF">
        <w:t xml:space="preserve">постојећи </w:t>
      </w:r>
      <w:r w:rsidR="00B77493">
        <w:t>индекс заузетости</w:t>
      </w:r>
      <w:r w:rsidR="0087324D">
        <w:t xml:space="preserve"> већи од планираног, или до максимално дозвољеног </w:t>
      </w:r>
      <w:r w:rsidR="00B77493">
        <w:t>индекса заузетости</w:t>
      </w:r>
      <w:r w:rsidR="0087324D">
        <w:t xml:space="preserve"> и поштовања међусобне удаљености објеката дате у општим урбанистичким условима овог Плана.</w:t>
      </w:r>
    </w:p>
    <w:p w:rsidR="005F3EA2" w:rsidRDefault="005F3EA2" w:rsidP="005F3EA2">
      <w:pPr>
        <w:pStyle w:val="Osnovni"/>
      </w:pPr>
      <w:r w:rsidRPr="00A326E0">
        <w:t>Максимална висина венца објекта је 1</w:t>
      </w:r>
      <w:r>
        <w:t>0</w:t>
      </w:r>
      <w:r w:rsidRPr="00A326E0">
        <w:t>.50м, у односу на коту приступне саобраћајнице.</w:t>
      </w:r>
    </w:p>
    <w:p w:rsidR="005F3EA2" w:rsidRDefault="005F3EA2" w:rsidP="005F3EA2">
      <w:pPr>
        <w:pStyle w:val="Podvuceniosnovni"/>
      </w:pPr>
      <w:r>
        <w:t>Испади на објекту</w:t>
      </w:r>
    </w:p>
    <w:p w:rsidR="005F3EA2" w:rsidRPr="003D704D" w:rsidRDefault="005F3EA2" w:rsidP="005F3EA2">
      <w:pPr>
        <w:pStyle w:val="Osnovni"/>
        <w:rPr>
          <w:i/>
        </w:rPr>
      </w:pPr>
      <w:r>
        <w:t xml:space="preserve">Правила за испаде на објекту дата су у </w:t>
      </w:r>
      <w:r w:rsidRPr="00E64A2D">
        <w:t xml:space="preserve"> </w:t>
      </w:r>
      <w:r>
        <w:t xml:space="preserve">делу </w:t>
      </w:r>
      <w:r w:rsidRPr="003D704D">
        <w:rPr>
          <w:i/>
        </w:rPr>
        <w:t>3.3.3. Општи услови изградње, Грађевински елементи објекта</w:t>
      </w:r>
    </w:p>
    <w:p w:rsidR="005F3EA2" w:rsidRDefault="005F3EA2" w:rsidP="005F3EA2">
      <w:pPr>
        <w:pStyle w:val="Podvuceniosnovni"/>
      </w:pPr>
      <w:r>
        <w:t>У</w:t>
      </w:r>
      <w:r w:rsidRPr="008737B1">
        <w:t>слови за формирање грађевинске парцеле</w:t>
      </w:r>
    </w:p>
    <w:p w:rsidR="006A7E20" w:rsidRDefault="006A7E20" w:rsidP="006A7E20">
      <w:pPr>
        <w:pStyle w:val="Osnovni"/>
      </w:pPr>
      <w:r w:rsidRPr="00926D4E">
        <w:t xml:space="preserve">Минимална површина грађевинске парцеле за изградњу </w:t>
      </w:r>
      <w:r>
        <w:t xml:space="preserve">објекта породичног становања у прекинутом низу </w:t>
      </w:r>
      <w:r w:rsidRPr="00926D4E">
        <w:t xml:space="preserve">је </w:t>
      </w:r>
      <w:r>
        <w:t>250</w:t>
      </w:r>
      <w:r w:rsidRPr="00926D4E">
        <w:t>м²</w:t>
      </w:r>
      <w:r>
        <w:t xml:space="preserve">. Минимална ширина фронта ове </w:t>
      </w:r>
      <w:r w:rsidRPr="00CA768B">
        <w:t xml:space="preserve">парцеле је </w:t>
      </w:r>
      <w:r w:rsidR="004A57A4">
        <w:t>10</w:t>
      </w:r>
      <w:r w:rsidRPr="00CA768B">
        <w:t>м</w:t>
      </w:r>
      <w:r>
        <w:t>.</w:t>
      </w:r>
    </w:p>
    <w:p w:rsidR="006A7E20" w:rsidRPr="008737B1" w:rsidRDefault="006A7E20" w:rsidP="003E6741">
      <w:pPr>
        <w:pStyle w:val="Osnovni"/>
      </w:pPr>
      <w:r w:rsidRPr="00926D4E">
        <w:t xml:space="preserve">Минимална површина грађевинске парцеле за изградњу </w:t>
      </w:r>
      <w:r w:rsidR="005E4B01">
        <w:t xml:space="preserve">двојног </w:t>
      </w:r>
      <w:r>
        <w:t xml:space="preserve">објекта породичног становања </w:t>
      </w:r>
      <w:r w:rsidR="005E4B01">
        <w:t>је</w:t>
      </w:r>
      <w:r>
        <w:t xml:space="preserve"> 2х200м</w:t>
      </w:r>
      <w:r w:rsidRPr="00264FFB">
        <w:rPr>
          <w:vertAlign w:val="superscript"/>
        </w:rPr>
        <w:t>2</w:t>
      </w:r>
      <w:r w:rsidRPr="00926D4E">
        <w:t>.</w:t>
      </w:r>
      <w:r w:rsidR="003E6741">
        <w:t xml:space="preserve"> </w:t>
      </w:r>
      <w:r w:rsidRPr="00CA768B">
        <w:t xml:space="preserve">Минимална ширина фронта </w:t>
      </w:r>
      <w:r w:rsidR="003E6741">
        <w:t xml:space="preserve">ове </w:t>
      </w:r>
      <w:r w:rsidRPr="00CA768B">
        <w:t xml:space="preserve">парцеле </w:t>
      </w:r>
      <w:r>
        <w:t>2х</w:t>
      </w:r>
      <w:r w:rsidR="004A57A4">
        <w:t>10</w:t>
      </w:r>
      <w:r>
        <w:t>м.</w:t>
      </w:r>
    </w:p>
    <w:p w:rsidR="00952E45" w:rsidRPr="00443411" w:rsidRDefault="005F3EA2" w:rsidP="00443411">
      <w:pPr>
        <w:pStyle w:val="Osnovni"/>
      </w:pPr>
      <w:r w:rsidRPr="00926D4E">
        <w:t xml:space="preserve">Минимална површина грађевинске парцеле за изградњу </w:t>
      </w:r>
      <w:r>
        <w:t xml:space="preserve">слободностојећег </w:t>
      </w:r>
      <w:r w:rsidRPr="00926D4E">
        <w:t>објекта</w:t>
      </w:r>
      <w:r w:rsidR="005E4B01">
        <w:t xml:space="preserve"> породичног становања</w:t>
      </w:r>
      <w:r w:rsidRPr="00926D4E">
        <w:t xml:space="preserve"> је </w:t>
      </w:r>
      <w:r>
        <w:t>30</w:t>
      </w:r>
      <w:r w:rsidRPr="00926D4E">
        <w:t>0м².</w:t>
      </w:r>
      <w:r w:rsidR="006A7E20">
        <w:t xml:space="preserve"> </w:t>
      </w:r>
      <w:r>
        <w:t>Изузетно, може бити и 250м</w:t>
      </w:r>
      <w:r w:rsidRPr="000E0AA6">
        <w:rPr>
          <w:vertAlign w:val="superscript"/>
        </w:rPr>
        <w:t>2</w:t>
      </w:r>
      <w:r>
        <w:t>.</w:t>
      </w:r>
      <w:r w:rsidR="006A7E20">
        <w:t xml:space="preserve"> </w:t>
      </w:r>
      <w:r>
        <w:t xml:space="preserve">Минимална ширина фронта парцеле </w:t>
      </w:r>
      <w:r w:rsidRPr="008712A2">
        <w:t>је 1</w:t>
      </w:r>
      <w:r w:rsidR="004A57A4">
        <w:t>2</w:t>
      </w:r>
      <w:r w:rsidRPr="008712A2">
        <w:t>м.</w:t>
      </w:r>
    </w:p>
    <w:p w:rsidR="00F30A3A" w:rsidRDefault="00F30A3A" w:rsidP="00F30A3A">
      <w:pPr>
        <w:pStyle w:val="Osnovni"/>
      </w:pPr>
      <w:r w:rsidRPr="00926D4E">
        <w:t xml:space="preserve">Минимална површина грађевинске парцеле за изградњу </w:t>
      </w:r>
      <w:r>
        <w:t xml:space="preserve">објекта вишепородичног становања у прекинутом </w:t>
      </w:r>
      <w:r w:rsidRPr="00F748A4">
        <w:t>низу је 500м². Минимална</w:t>
      </w:r>
      <w:r>
        <w:t xml:space="preserve"> ширина фронта </w:t>
      </w:r>
      <w:r w:rsidRPr="00CA768B">
        <w:t>парцеле је 1</w:t>
      </w:r>
      <w:r>
        <w:t>2</w:t>
      </w:r>
      <w:r w:rsidRPr="00CA768B">
        <w:t>м</w:t>
      </w:r>
      <w:r>
        <w:t>.</w:t>
      </w:r>
    </w:p>
    <w:p w:rsidR="00F30A3A" w:rsidRDefault="00F30A3A" w:rsidP="00F30A3A">
      <w:pPr>
        <w:pStyle w:val="Osnovni"/>
      </w:pPr>
      <w:r>
        <w:t>Минимална ширина фронта парцеле може бити и мања, уколико је то затечено стање, како би се планирана изградња реализовала.</w:t>
      </w:r>
    </w:p>
    <w:p w:rsidR="001C616B" w:rsidRPr="008737B1" w:rsidRDefault="001C616B" w:rsidP="001C616B">
      <w:pPr>
        <w:pStyle w:val="Podvuceniosnovni"/>
      </w:pPr>
      <w:r w:rsidRPr="00F45CCA">
        <w:t>Интервенције на постојећим објектима</w:t>
      </w:r>
    </w:p>
    <w:p w:rsidR="00CA1364" w:rsidRPr="00E64A2D" w:rsidRDefault="00CA1364" w:rsidP="00CA1364">
      <w:pPr>
        <w:pStyle w:val="Osnovni"/>
      </w:pPr>
      <w:r w:rsidRPr="00E64A2D">
        <w:t xml:space="preserve">Постојеће </w:t>
      </w:r>
      <w:r>
        <w:t xml:space="preserve">стамбене </w:t>
      </w:r>
      <w:r w:rsidRPr="00E64A2D">
        <w:t>објекте</w:t>
      </w:r>
      <w:r>
        <w:t xml:space="preserve"> породичног становања</w:t>
      </w:r>
      <w:r w:rsidRPr="00E64A2D">
        <w:t>, могуће је доградити</w:t>
      </w:r>
      <w:r>
        <w:t>, одн. надградити</w:t>
      </w:r>
      <w:r w:rsidRPr="00E64A2D">
        <w:t xml:space="preserve"> </w:t>
      </w:r>
      <w:r>
        <w:t xml:space="preserve">до максималне спратности и </w:t>
      </w:r>
      <w:r w:rsidR="00234155">
        <w:t>индекса заузетости за ту намену.</w:t>
      </w:r>
    </w:p>
    <w:p w:rsidR="001C616B" w:rsidRPr="00E64A2D" w:rsidRDefault="001C616B" w:rsidP="001C616B">
      <w:pPr>
        <w:pStyle w:val="Osnovni"/>
      </w:pPr>
      <w:r w:rsidRPr="00E64A2D">
        <w:t>Изграђени објекти на међи са суседном парцелом у случају реконструкције, не могу имати нове отворе на тим фасадама.</w:t>
      </w:r>
    </w:p>
    <w:p w:rsidR="001C616B" w:rsidRDefault="001C616B" w:rsidP="001C616B">
      <w:pPr>
        <w:pStyle w:val="Osnovni"/>
      </w:pPr>
      <w:r w:rsidRPr="00E64A2D">
        <w:t xml:space="preserve">Свака интервенција на постојећем објекту мора бити изведена у складу са техничким прописима и на начин који ничим не угрожава стабилност постојеће конструкције односно стабилност објекта у непосредном контакту. </w:t>
      </w:r>
    </w:p>
    <w:p w:rsidR="005F3EA2" w:rsidRPr="007E7F02" w:rsidRDefault="005F3EA2" w:rsidP="003E6741">
      <w:pPr>
        <w:pStyle w:val="Podvuceniosnovni"/>
      </w:pPr>
      <w:r w:rsidRPr="007E7F02">
        <w:t>Паркирање</w:t>
      </w:r>
    </w:p>
    <w:p w:rsidR="001E0AE0" w:rsidRPr="002F618B" w:rsidRDefault="001E0AE0" w:rsidP="001E0AE0">
      <w:pPr>
        <w:pStyle w:val="Osnovni"/>
      </w:pPr>
      <w:r w:rsidRPr="00E64A2D">
        <w:t xml:space="preserve">Правила за паркирање дата су у делу плана </w:t>
      </w:r>
      <w:r w:rsidRPr="002F618B">
        <w:rPr>
          <w:i/>
        </w:rPr>
        <w:t>2.3. Урбанистички услови за уређење и изградњу мреже саобраћајне и комуналне инфраструктуре</w:t>
      </w:r>
      <w:r w:rsidRPr="002F618B">
        <w:rPr>
          <w:i/>
        </w:rPr>
        <w:tab/>
      </w:r>
      <w:r>
        <w:rPr>
          <w:i/>
        </w:rPr>
        <w:t xml:space="preserve">, </w:t>
      </w:r>
      <w:r w:rsidRPr="002F618B">
        <w:rPr>
          <w:i/>
        </w:rPr>
        <w:t>2.3.1.</w:t>
      </w:r>
      <w:r>
        <w:rPr>
          <w:i/>
        </w:rPr>
        <w:t xml:space="preserve"> </w:t>
      </w:r>
      <w:r w:rsidRPr="002F618B">
        <w:rPr>
          <w:i/>
        </w:rPr>
        <w:t>Саобраћајна инфраструктура и нивелација</w:t>
      </w:r>
      <w:r>
        <w:rPr>
          <w:i/>
        </w:rPr>
        <w:t xml:space="preserve"> </w:t>
      </w:r>
      <w:r w:rsidRPr="002F618B">
        <w:t>и у делу</w:t>
      </w:r>
      <w:r>
        <w:rPr>
          <w:i/>
        </w:rPr>
        <w:t xml:space="preserve"> </w:t>
      </w:r>
      <w:r w:rsidRPr="0078620C">
        <w:rPr>
          <w:i/>
        </w:rPr>
        <w:t>3.3.3. Општи услови изградње, Паркирање</w:t>
      </w:r>
      <w:r>
        <w:rPr>
          <w:i/>
          <w:lang w:val="sr-Latn-RS"/>
        </w:rPr>
        <w:t>.</w:t>
      </w:r>
    </w:p>
    <w:p w:rsidR="005F3EA2" w:rsidRDefault="005F3EA2" w:rsidP="005F3EA2">
      <w:pPr>
        <w:pStyle w:val="Podvuceniosnovni"/>
      </w:pPr>
      <w:r>
        <w:t>Уређење слободних и зелених површина</w:t>
      </w:r>
    </w:p>
    <w:p w:rsidR="00F45CCA" w:rsidRDefault="005F3EA2" w:rsidP="00F45CCA">
      <w:pPr>
        <w:pStyle w:val="Osnovni"/>
      </w:pPr>
      <w:r>
        <w:t>Проценат зелених површина на парцели износи 30%.</w:t>
      </w:r>
    </w:p>
    <w:p w:rsidR="00ED6D06" w:rsidRDefault="00ED6D06" w:rsidP="00ED6D06">
      <w:pPr>
        <w:pStyle w:val="Osnovni"/>
      </w:pPr>
      <w:r>
        <w:lastRenderedPageBreak/>
        <w:t>Проценат зелених површина у случају изградње објекта вишепородичног становања или самосталног комерцијалног објекта је условљен бројем отворених паркинг места на парцели, али не може бити мањи од 20% травнатих и озелењених површина на нивоу парцеле.</w:t>
      </w:r>
    </w:p>
    <w:p w:rsidR="005964BF" w:rsidRDefault="005964BF" w:rsidP="005964BF">
      <w:pPr>
        <w:pStyle w:val="Podvuceniosnovni"/>
      </w:pPr>
      <w:r>
        <w:t>Ограђивање парцел</w:t>
      </w:r>
      <w:r w:rsidR="001058FE">
        <w:t>е</w:t>
      </w:r>
    </w:p>
    <w:p w:rsidR="005964BF" w:rsidRDefault="005964BF" w:rsidP="005964BF">
      <w:pPr>
        <w:pStyle w:val="Osnovni"/>
      </w:pPr>
      <w:r>
        <w:t xml:space="preserve">Правила за ограђивање дата су у делу плана </w:t>
      </w:r>
      <w:r w:rsidRPr="0078620C">
        <w:rPr>
          <w:i/>
        </w:rPr>
        <w:t xml:space="preserve">3.3.3. Општи услови изградње, </w:t>
      </w:r>
      <w:r>
        <w:rPr>
          <w:i/>
        </w:rPr>
        <w:t>Ограђивање грађевинских парцела</w:t>
      </w:r>
      <w:r>
        <w:rPr>
          <w:i/>
          <w:lang w:val="sr-Latn-RS"/>
        </w:rPr>
        <w:t>.</w:t>
      </w:r>
    </w:p>
    <w:p w:rsidR="00695E9D" w:rsidRDefault="00695E9D" w:rsidP="00695E9D">
      <w:pPr>
        <w:pStyle w:val="Heading4"/>
      </w:pPr>
      <w:r w:rsidRPr="002800F5">
        <w:t>3.4.</w:t>
      </w:r>
      <w:r w:rsidR="00E504DD">
        <w:t>7</w:t>
      </w:r>
      <w:r w:rsidRPr="002800F5">
        <w:t xml:space="preserve"> </w:t>
      </w:r>
      <w:r w:rsidRPr="00873582">
        <w:t xml:space="preserve">Урбанистичка зона </w:t>
      </w:r>
      <w:r w:rsidR="00E504DD">
        <w:t>А5</w:t>
      </w:r>
      <w:r w:rsidRPr="00873582">
        <w:t>: реализовано</w:t>
      </w:r>
      <w:r>
        <w:t xml:space="preserve"> вишепородично становање</w:t>
      </w:r>
    </w:p>
    <w:p w:rsidR="00695E9D" w:rsidRDefault="00695E9D" w:rsidP="00695E9D">
      <w:pPr>
        <w:pStyle w:val="Podvuceniosnovni"/>
      </w:pPr>
      <w:r>
        <w:t>Дозвољена намена</w:t>
      </w:r>
    </w:p>
    <w:p w:rsidR="00695E9D" w:rsidRDefault="00695E9D" w:rsidP="00695E9D">
      <w:pPr>
        <w:pStyle w:val="Osnovni"/>
      </w:pPr>
      <w:r w:rsidRPr="004933A2">
        <w:t>Задр</w:t>
      </w:r>
      <w:r>
        <w:t>ж</w:t>
      </w:r>
      <w:r w:rsidRPr="004933A2">
        <w:t>ава се постоје</w:t>
      </w:r>
      <w:r>
        <w:t>ћ</w:t>
      </w:r>
      <w:r w:rsidRPr="004933A2">
        <w:t>а намена објекта и планира се надградња стамбене ета</w:t>
      </w:r>
      <w:r>
        <w:t>ж</w:t>
      </w:r>
      <w:r w:rsidRPr="004933A2">
        <w:t xml:space="preserve">е на </w:t>
      </w:r>
      <w:r w:rsidR="00FC19AC">
        <w:t xml:space="preserve">делу </w:t>
      </w:r>
      <w:r w:rsidR="00DF6969">
        <w:t xml:space="preserve">постојеће </w:t>
      </w:r>
      <w:r w:rsidR="00FC19AC">
        <w:t xml:space="preserve">последње етаже на </w:t>
      </w:r>
      <w:r w:rsidRPr="004933A2">
        <w:t>постоје</w:t>
      </w:r>
      <w:r>
        <w:t>ћ</w:t>
      </w:r>
      <w:r w:rsidRPr="004933A2">
        <w:t>им ви</w:t>
      </w:r>
      <w:r>
        <w:t>ш</w:t>
      </w:r>
      <w:r w:rsidRPr="004933A2">
        <w:t>епороди</w:t>
      </w:r>
      <w:r>
        <w:t>ч</w:t>
      </w:r>
      <w:r w:rsidRPr="004933A2">
        <w:t xml:space="preserve">ним стамбеним објектима, </w:t>
      </w:r>
      <w:r>
        <w:t>тамо где надградња етаже није изведена.</w:t>
      </w:r>
    </w:p>
    <w:p w:rsidR="00695E9D" w:rsidRDefault="00434734" w:rsidP="00695E9D">
      <w:pPr>
        <w:pStyle w:val="Osnovni"/>
      </w:pPr>
      <w:r>
        <w:t>Део објеката у приземљу садржи</w:t>
      </w:r>
      <w:r w:rsidR="00695E9D">
        <w:t xml:space="preserve"> комерцијалне делатности, које подразумевају </w:t>
      </w:r>
      <w:r w:rsidR="00695E9D" w:rsidRPr="004933A2">
        <w:t>обав</w:t>
      </w:r>
      <w:r w:rsidR="00695E9D">
        <w:t>љ</w:t>
      </w:r>
      <w:r w:rsidR="00695E9D" w:rsidRPr="004933A2">
        <w:t xml:space="preserve">ање свих непроизводних делатности, </w:t>
      </w:r>
      <w:r w:rsidR="00695E9D">
        <w:t>ч</w:t>
      </w:r>
      <w:r w:rsidR="00695E9D" w:rsidRPr="004933A2">
        <w:t>ија намена не ути</w:t>
      </w:r>
      <w:r w:rsidR="00695E9D">
        <w:t>ч</w:t>
      </w:r>
      <w:r w:rsidR="00695E9D" w:rsidRPr="004933A2">
        <w:t>е негативно на</w:t>
      </w:r>
      <w:r w:rsidR="00695E9D">
        <w:t xml:space="preserve"> с</w:t>
      </w:r>
      <w:r w:rsidR="00695E9D" w:rsidRPr="004933A2">
        <w:t>тановање</w:t>
      </w:r>
      <w:r w:rsidR="00695E9D">
        <w:t>.</w:t>
      </w:r>
      <w:r w:rsidR="00695E9D" w:rsidRPr="004933A2">
        <w:t xml:space="preserve"> Забрањено је обав</w:t>
      </w:r>
      <w:r w:rsidR="00695E9D">
        <w:t>љ</w:t>
      </w:r>
      <w:r w:rsidR="00695E9D" w:rsidRPr="004933A2">
        <w:t>ање делатности које стварају буку или зага</w:t>
      </w:r>
      <w:r w:rsidR="00695E9D">
        <w:t>ђ</w:t>
      </w:r>
      <w:r w:rsidR="00695E9D" w:rsidRPr="004933A2">
        <w:t>ење ваздуха, воде и зем</w:t>
      </w:r>
      <w:r w:rsidR="00695E9D">
        <w:t>љ</w:t>
      </w:r>
      <w:r w:rsidR="00695E9D" w:rsidRPr="004933A2">
        <w:t>и</w:t>
      </w:r>
      <w:r w:rsidR="00695E9D">
        <w:t>ш</w:t>
      </w:r>
      <w:r w:rsidR="00695E9D" w:rsidRPr="004933A2">
        <w:t>та.</w:t>
      </w:r>
    </w:p>
    <w:p w:rsidR="00434734" w:rsidRDefault="00434734" w:rsidP="00695E9D">
      <w:pPr>
        <w:pStyle w:val="Osnovni"/>
      </w:pPr>
      <w:r>
        <w:t>Постојећи комерцијални објекат се као такав задржава и није дозвољена доградња</w:t>
      </w:r>
      <w:r w:rsidR="001C6E69">
        <w:t xml:space="preserve"> и надградња постојећег објекта, осим интервенција које се односе на функсионисање објекта.</w:t>
      </w:r>
    </w:p>
    <w:p w:rsidR="00FA0C96" w:rsidRPr="004933A2" w:rsidRDefault="00FA0C96" w:rsidP="005A6BC6">
      <w:pPr>
        <w:pStyle w:val="Osnovni"/>
      </w:pPr>
      <w:r>
        <w:t xml:space="preserve">Постојеће гараже на к.п.бр. </w:t>
      </w:r>
      <w:r w:rsidR="005A6BC6">
        <w:t>2127/16, 2127/17 и 2127/18</w:t>
      </w:r>
      <w:r>
        <w:t xml:space="preserve"> се као такве задржавају и није дозвољена доградња или надградња постојећих објеката, осим интервенција које се односе на функ</w:t>
      </w:r>
      <w:r w:rsidR="005A6BC6">
        <w:t>ц</w:t>
      </w:r>
      <w:r>
        <w:t>ионисање објекта.</w:t>
      </w:r>
    </w:p>
    <w:p w:rsidR="00695E9D" w:rsidRDefault="00695E9D" w:rsidP="00695E9D">
      <w:pPr>
        <w:pStyle w:val="Podvuceniosnovni"/>
      </w:pPr>
      <w:r>
        <w:t>Индекс заузетости</w:t>
      </w:r>
    </w:p>
    <w:p w:rsidR="00695E9D" w:rsidRDefault="00695E9D" w:rsidP="00695E9D">
      <w:pPr>
        <w:pStyle w:val="Podvuceniosnovni"/>
        <w:rPr>
          <w:u w:val="none"/>
        </w:rPr>
      </w:pPr>
      <w:r w:rsidRPr="00FC19AC">
        <w:rPr>
          <w:u w:val="none"/>
        </w:rPr>
        <w:t>Из=</w:t>
      </w:r>
      <w:r w:rsidR="00EF2AB0" w:rsidRPr="00FC19AC">
        <w:rPr>
          <w:u w:val="none"/>
        </w:rPr>
        <w:t>80</w:t>
      </w:r>
      <w:r w:rsidRPr="00FC19AC">
        <w:rPr>
          <w:u w:val="none"/>
        </w:rPr>
        <w:t>%</w:t>
      </w:r>
      <w:r w:rsidR="00106D89" w:rsidRPr="00FC19AC">
        <w:rPr>
          <w:u w:val="none"/>
        </w:rPr>
        <w:t xml:space="preserve"> на </w:t>
      </w:r>
      <w:r w:rsidR="00EF2AB0" w:rsidRPr="00FC19AC">
        <w:rPr>
          <w:u w:val="none"/>
        </w:rPr>
        <w:t>грађевинској</w:t>
      </w:r>
      <w:r w:rsidR="00EF2AB0">
        <w:rPr>
          <w:u w:val="none"/>
        </w:rPr>
        <w:t xml:space="preserve"> парцели</w:t>
      </w:r>
      <w:r w:rsidR="000B5A44" w:rsidRPr="00496C9B">
        <w:rPr>
          <w:u w:val="none"/>
        </w:rPr>
        <w:t xml:space="preserve"> која је опредељена за намену вишепородичног становања</w:t>
      </w:r>
      <w:r w:rsidR="00434734">
        <w:rPr>
          <w:u w:val="none"/>
        </w:rPr>
        <w:t>.</w:t>
      </w:r>
    </w:p>
    <w:p w:rsidR="00695E9D" w:rsidRDefault="00695E9D" w:rsidP="00695E9D">
      <w:pPr>
        <w:pStyle w:val="Podvuceniosnovni"/>
      </w:pPr>
      <w:r>
        <w:t xml:space="preserve">Спратност објекта </w:t>
      </w:r>
    </w:p>
    <w:p w:rsidR="00695E9D" w:rsidRDefault="001F4CA0" w:rsidP="00695E9D">
      <w:pPr>
        <w:pStyle w:val="Osnovni"/>
      </w:pPr>
      <w:r>
        <w:t>Задржава се постојећа спратност над укупном површином постојећег објекта.</w:t>
      </w:r>
    </w:p>
    <w:p w:rsidR="00695E9D" w:rsidRDefault="00695E9D" w:rsidP="00695E9D">
      <w:pPr>
        <w:pStyle w:val="Osnovni"/>
      </w:pPr>
      <w:r>
        <w:t>В</w:t>
      </w:r>
      <w:r w:rsidRPr="00EB36BF">
        <w:t>исина нази</w:t>
      </w:r>
      <w:r>
        <w:t>т</w:t>
      </w:r>
      <w:r w:rsidRPr="00EB36BF">
        <w:t xml:space="preserve">ка стамбене поткровне етаже износи највише 1,6м, рачунајући од коте готовог пода поткровне етаже до тачке прелома завршне кровне косине, </w:t>
      </w:r>
      <w:r>
        <w:t>уколико се надградња изводи као поткровље.</w:t>
      </w:r>
    </w:p>
    <w:p w:rsidR="00695E9D" w:rsidRDefault="00695E9D" w:rsidP="00695E9D">
      <w:pPr>
        <w:pStyle w:val="Podvuceniosnovni"/>
      </w:pPr>
      <w:r>
        <w:t>Величина грађевинске парцеле</w:t>
      </w:r>
    </w:p>
    <w:p w:rsidR="00695E9D" w:rsidRDefault="009D7891" w:rsidP="00695E9D">
      <w:pPr>
        <w:pStyle w:val="Podvuceniosnovni"/>
        <w:rPr>
          <w:u w:val="none"/>
        </w:rPr>
      </w:pPr>
      <w:r>
        <w:rPr>
          <w:u w:val="none"/>
        </w:rPr>
        <w:t>П</w:t>
      </w:r>
      <w:r w:rsidR="00695E9D">
        <w:rPr>
          <w:u w:val="none"/>
        </w:rPr>
        <w:t>овршина</w:t>
      </w:r>
      <w:r w:rsidR="00552386">
        <w:rPr>
          <w:u w:val="none"/>
        </w:rPr>
        <w:t xml:space="preserve"> </w:t>
      </w:r>
      <w:r w:rsidR="00695E9D">
        <w:rPr>
          <w:u w:val="none"/>
        </w:rPr>
        <w:t>грађевинск</w:t>
      </w:r>
      <w:r w:rsidR="00B83E1C">
        <w:rPr>
          <w:u w:val="none"/>
        </w:rPr>
        <w:t>их</w:t>
      </w:r>
      <w:r w:rsidR="00695E9D">
        <w:rPr>
          <w:u w:val="none"/>
        </w:rPr>
        <w:t xml:space="preserve"> парцел</w:t>
      </w:r>
      <w:r w:rsidR="00B83E1C">
        <w:rPr>
          <w:u w:val="none"/>
        </w:rPr>
        <w:t>а</w:t>
      </w:r>
      <w:r w:rsidR="00134811">
        <w:rPr>
          <w:u w:val="none"/>
        </w:rPr>
        <w:t xml:space="preserve"> </w:t>
      </w:r>
      <w:r w:rsidR="00B83E1C">
        <w:rPr>
          <w:u w:val="none"/>
        </w:rPr>
        <w:t xml:space="preserve">за објекте вишепородичног становања </w:t>
      </w:r>
      <w:r w:rsidR="00695E9D">
        <w:rPr>
          <w:u w:val="none"/>
        </w:rPr>
        <w:t>је проистекла након дефинисања јавних површина и фактичког стања на парцели</w:t>
      </w:r>
      <w:r w:rsidR="00552386">
        <w:rPr>
          <w:u w:val="none"/>
        </w:rPr>
        <w:t xml:space="preserve"> и</w:t>
      </w:r>
      <w:r w:rsidR="00695E9D">
        <w:rPr>
          <w:u w:val="none"/>
        </w:rPr>
        <w:t xml:space="preserve"> </w:t>
      </w:r>
      <w:r w:rsidR="00695E9D" w:rsidRPr="001637A8">
        <w:rPr>
          <w:u w:val="none"/>
        </w:rPr>
        <w:t xml:space="preserve">износи П пр.= </w:t>
      </w:r>
      <w:r w:rsidR="00496C9B" w:rsidRPr="001637A8">
        <w:rPr>
          <w:u w:val="none"/>
        </w:rPr>
        <w:t>1</w:t>
      </w:r>
      <w:r w:rsidR="00695E9D" w:rsidRPr="001637A8">
        <w:rPr>
          <w:u w:val="none"/>
        </w:rPr>
        <w:t>.</w:t>
      </w:r>
      <w:r w:rsidRPr="001637A8">
        <w:rPr>
          <w:u w:val="none"/>
        </w:rPr>
        <w:t>24</w:t>
      </w:r>
      <w:r w:rsidR="00496C9B" w:rsidRPr="001637A8">
        <w:rPr>
          <w:u w:val="none"/>
        </w:rPr>
        <w:t>0</w:t>
      </w:r>
      <w:r w:rsidR="00695E9D" w:rsidRPr="001637A8">
        <w:rPr>
          <w:u w:val="none"/>
        </w:rPr>
        <w:t>м</w:t>
      </w:r>
      <w:r w:rsidR="00695E9D" w:rsidRPr="001637A8">
        <w:rPr>
          <w:u w:val="none"/>
          <w:vertAlign w:val="superscript"/>
        </w:rPr>
        <w:t xml:space="preserve">2 </w:t>
      </w:r>
      <w:r w:rsidRPr="001637A8">
        <w:rPr>
          <w:u w:val="none"/>
          <w:vertAlign w:val="superscript"/>
        </w:rPr>
        <w:t xml:space="preserve"> </w:t>
      </w:r>
      <w:r w:rsidRPr="001637A8">
        <w:rPr>
          <w:u w:val="none"/>
        </w:rPr>
        <w:t>за групацију</w:t>
      </w:r>
      <w:r>
        <w:rPr>
          <w:u w:val="none"/>
        </w:rPr>
        <w:t xml:space="preserve"> објеката вишепородичног становања, односно за П пр. = 750м</w:t>
      </w:r>
      <w:r w:rsidRPr="009D7891">
        <w:rPr>
          <w:u w:val="none"/>
          <w:vertAlign w:val="superscript"/>
        </w:rPr>
        <w:t>2</w:t>
      </w:r>
      <w:r w:rsidR="001637A8">
        <w:rPr>
          <w:u w:val="none"/>
          <w:vertAlign w:val="superscript"/>
        </w:rPr>
        <w:t xml:space="preserve"> </w:t>
      </w:r>
      <w:r w:rsidR="001637A8">
        <w:rPr>
          <w:u w:val="none"/>
        </w:rPr>
        <w:t>за парцелу са једним објектом вишепородичног становања</w:t>
      </w:r>
      <w:r>
        <w:rPr>
          <w:u w:val="none"/>
        </w:rPr>
        <w:t>.</w:t>
      </w:r>
    </w:p>
    <w:p w:rsidR="001637A8" w:rsidRPr="009D7891" w:rsidRDefault="001637A8" w:rsidP="00942E63">
      <w:pPr>
        <w:pStyle w:val="Podvuceniosnovni"/>
        <w:rPr>
          <w:u w:val="none"/>
        </w:rPr>
      </w:pPr>
      <w:r w:rsidRPr="003C6744">
        <w:rPr>
          <w:u w:val="none"/>
        </w:rPr>
        <w:t xml:space="preserve">Површина грађевинске парцеле је проистекла након дефинисања јавних површина и фактичког стања на парцели и износи П пр.= </w:t>
      </w:r>
      <w:r w:rsidR="00B83E1C" w:rsidRPr="003C6744">
        <w:rPr>
          <w:u w:val="none"/>
        </w:rPr>
        <w:t>150</w:t>
      </w:r>
      <w:r w:rsidRPr="003C6744">
        <w:rPr>
          <w:u w:val="none"/>
        </w:rPr>
        <w:t>м</w:t>
      </w:r>
      <w:r w:rsidRPr="003C6744">
        <w:rPr>
          <w:u w:val="none"/>
          <w:vertAlign w:val="superscript"/>
        </w:rPr>
        <w:t>2</w:t>
      </w:r>
      <w:r w:rsidR="00B83E1C" w:rsidRPr="003C6744">
        <w:rPr>
          <w:u w:val="none"/>
        </w:rPr>
        <w:t>.</w:t>
      </w:r>
    </w:p>
    <w:p w:rsidR="00F44E54" w:rsidRDefault="000B5A44" w:rsidP="00F44E54">
      <w:pPr>
        <w:pStyle w:val="Podvuceniosnovni"/>
        <w:rPr>
          <w:u w:val="none"/>
        </w:rPr>
      </w:pPr>
      <w:r>
        <w:rPr>
          <w:u w:val="none"/>
        </w:rPr>
        <w:t xml:space="preserve">У оквиру ове површине </w:t>
      </w:r>
      <w:r w:rsidR="002F5517">
        <w:rPr>
          <w:u w:val="none"/>
        </w:rPr>
        <w:t xml:space="preserve">могуће је формирати посебне грађевинске парцеле за постојеће </w:t>
      </w:r>
      <w:r w:rsidR="008C4733">
        <w:rPr>
          <w:u w:val="none"/>
        </w:rPr>
        <w:t>објекте појединачно.</w:t>
      </w:r>
      <w:r w:rsidR="001637A8">
        <w:rPr>
          <w:u w:val="none"/>
        </w:rPr>
        <w:t xml:space="preserve"> Величина парцеле ће се определити пројектом парцелације.</w:t>
      </w:r>
    </w:p>
    <w:p w:rsidR="001C616B" w:rsidRDefault="001C616B" w:rsidP="001C616B">
      <w:pPr>
        <w:pStyle w:val="Podvuceniosnovni"/>
      </w:pPr>
      <w:r w:rsidRPr="00DF6969">
        <w:t>Архитектонско обликовање</w:t>
      </w:r>
      <w:r>
        <w:t xml:space="preserve"> </w:t>
      </w:r>
    </w:p>
    <w:p w:rsidR="001C616B" w:rsidRDefault="001C616B" w:rsidP="001C616B">
      <w:pPr>
        <w:pStyle w:val="Osnovni"/>
      </w:pPr>
      <w:r>
        <w:t xml:space="preserve">Кровови се изводе као коси, а могу бити једноводни или вишеводни, уз поштовање нагиба према примењеном кровном покривачу. </w:t>
      </w:r>
    </w:p>
    <w:p w:rsidR="001C616B" w:rsidRDefault="001C616B" w:rsidP="001C616B">
      <w:pPr>
        <w:pStyle w:val="Osnovni"/>
      </w:pPr>
      <w:r>
        <w:t>За делове објекта који нису надграђени водити рачуна о уклапању са већ изведеним етажама, посебно у делу спратних висина, кровног венца и у осталим елементима који дефинишу висинску регулацију.</w:t>
      </w:r>
    </w:p>
    <w:p w:rsidR="001C616B" w:rsidRDefault="001C616B" w:rsidP="001C616B">
      <w:pPr>
        <w:pStyle w:val="Osnovni"/>
      </w:pPr>
      <w:r>
        <w:lastRenderedPageBreak/>
        <w:t>Архитектура надграђеног дела етаже треба бити уклопљена са укупним изгледом објекта.</w:t>
      </w:r>
    </w:p>
    <w:p w:rsidR="001C616B" w:rsidRDefault="001C616B" w:rsidP="001C616B">
      <w:pPr>
        <w:pStyle w:val="Podvuceniosnovni"/>
      </w:pPr>
      <w:r>
        <w:t>Извођење радова</w:t>
      </w:r>
    </w:p>
    <w:p w:rsidR="001C616B" w:rsidRDefault="001C616B" w:rsidP="001C616B">
      <w:pPr>
        <w:pStyle w:val="Osnovni"/>
      </w:pPr>
      <w:r>
        <w:t xml:space="preserve">Обавезно је извођење радова над укупном површином објекта, који представља архитектонску и функционалну целину, како би се задржао карактер објекта као јединствене целине, у архитектонском, конструктивном и урбанистичком смислу. </w:t>
      </w:r>
    </w:p>
    <w:p w:rsidR="001C616B" w:rsidRDefault="001C616B" w:rsidP="001C616B">
      <w:pPr>
        <w:pStyle w:val="Osnovni"/>
      </w:pPr>
      <w:r>
        <w:t>Радове изводити тако да не угрожавају начин коришћења објекта и суседних објеката у функционалном и конструктивном смислу.</w:t>
      </w:r>
    </w:p>
    <w:p w:rsidR="001C616B" w:rsidRDefault="001C616B" w:rsidP="001C616B">
      <w:pPr>
        <w:pStyle w:val="Osnovni"/>
      </w:pPr>
      <w:r>
        <w:t>Постојеће завршетке вентилационих канала и димњака, као и осталих постојећих инсталација извести изнад новоформиране кровне конструкције и обезбедити њихово нормално коришћење.</w:t>
      </w:r>
    </w:p>
    <w:p w:rsidR="001C616B" w:rsidRDefault="001C616B" w:rsidP="001C616B">
      <w:pPr>
        <w:pStyle w:val="Osnovni"/>
      </w:pPr>
      <w:r>
        <w:t>Све планиране интервенције на објекту у погледу извођења зидова, плафонских и кровних конструкција  других конструктивних захвата на конструкцији објекта, морају бити у складу са постојећим конструктивним системом објекта.</w:t>
      </w:r>
    </w:p>
    <w:p w:rsidR="001C616B" w:rsidRPr="008C4733" w:rsidRDefault="001C616B" w:rsidP="001C616B">
      <w:pPr>
        <w:pStyle w:val="Osnovni"/>
      </w:pPr>
      <w:r>
        <w:t xml:space="preserve">Нове стамбене јединице ће се примењеним материјалима, а према важећим прописима, обезбедити у погледу термичке и  звучне заштите у односу на постојеће стамбене јединице и спољне утицаје. </w:t>
      </w:r>
    </w:p>
    <w:p w:rsidR="00695E9D" w:rsidRDefault="00695E9D" w:rsidP="00695E9D">
      <w:pPr>
        <w:pStyle w:val="Podvuceniosnovni"/>
      </w:pPr>
      <w:r w:rsidRPr="00DF6969">
        <w:t>Паркирање</w:t>
      </w:r>
    </w:p>
    <w:p w:rsidR="00695E9D" w:rsidRDefault="00695E9D" w:rsidP="00695E9D">
      <w:pPr>
        <w:pStyle w:val="Osnovni"/>
      </w:pPr>
      <w:r>
        <w:t xml:space="preserve">Паркирање возила за кориснике вишепородичног стамбеног објекта, обавезно се обезбеђују на грађевинској парцели изван површине јавног пута. </w:t>
      </w:r>
    </w:p>
    <w:p w:rsidR="00695E9D" w:rsidRDefault="00695E9D" w:rsidP="00695E9D">
      <w:pPr>
        <w:pStyle w:val="Osnovni"/>
      </w:pPr>
      <w:r>
        <w:t>У унутрашњости ове зоне планиран је јавни паркинг простор</w:t>
      </w:r>
      <w:r w:rsidR="00741297">
        <w:t>.</w:t>
      </w:r>
      <w:r>
        <w:t xml:space="preserve"> Део овог паркинга користе корисници станова у објект</w:t>
      </w:r>
      <w:r w:rsidR="00A4302A">
        <w:t>има</w:t>
      </w:r>
      <w:r>
        <w:t xml:space="preserve"> вишепородичног становања.</w:t>
      </w:r>
    </w:p>
    <w:p w:rsidR="00CB4643" w:rsidRDefault="00CB4643" w:rsidP="00CB4643">
      <w:pPr>
        <w:pStyle w:val="Podvuceniosnovni"/>
      </w:pPr>
      <w:r>
        <w:t>Уређење слободних и зелених површина</w:t>
      </w:r>
    </w:p>
    <w:p w:rsidR="00CB4643" w:rsidRDefault="00CB4643" w:rsidP="005068C5">
      <w:pPr>
        <w:pStyle w:val="Osnovni"/>
      </w:pPr>
      <w:r>
        <w:t>У оквиру зоне су опредељене слободне и зелене површине и јавна пешачка комуникација, како је приказано на графичком прилогу.</w:t>
      </w:r>
    </w:p>
    <w:p w:rsidR="00FA0C96" w:rsidRDefault="00FA0C96" w:rsidP="00FA0C96">
      <w:pPr>
        <w:pStyle w:val="Podvuceniosnovni"/>
      </w:pPr>
      <w:r>
        <w:t>Ограђивање парцеле</w:t>
      </w:r>
    </w:p>
    <w:p w:rsidR="00FA0C96" w:rsidRDefault="00FA0C96" w:rsidP="00FA0C96">
      <w:pPr>
        <w:pStyle w:val="Osnovni"/>
        <w:rPr>
          <w:highlight w:val="magenta"/>
        </w:rPr>
      </w:pPr>
      <w:r>
        <w:t>Није дозвољено ограђивање парцела</w:t>
      </w:r>
      <w:r w:rsidR="00F56398">
        <w:t xml:space="preserve"> у овој зони</w:t>
      </w:r>
      <w:r w:rsidR="00747A6A">
        <w:t>, осим пар</w:t>
      </w:r>
      <w:r w:rsidR="00534327">
        <w:t>ц</w:t>
      </w:r>
      <w:r w:rsidR="00747A6A">
        <w:t>еле за објекат трафостанице</w:t>
      </w:r>
      <w:r>
        <w:t xml:space="preserve">. </w:t>
      </w:r>
    </w:p>
    <w:p w:rsidR="00E8728C" w:rsidRDefault="00E8728C" w:rsidP="00E8728C">
      <w:pPr>
        <w:pStyle w:val="Osnovni"/>
      </w:pPr>
    </w:p>
    <w:p w:rsidR="00730265" w:rsidRPr="00FF5EB6" w:rsidRDefault="00730265" w:rsidP="00E8728C">
      <w:pPr>
        <w:pStyle w:val="Osnovni"/>
        <w:sectPr w:rsidR="00730265" w:rsidRPr="00FF5EB6" w:rsidSect="0022781D">
          <w:footerReference w:type="default" r:id="rId14"/>
          <w:footerReference w:type="first" r:id="rId15"/>
          <w:footnotePr>
            <w:pos w:val="beneathText"/>
          </w:footnotePr>
          <w:pgSz w:w="11905" w:h="16837" w:code="9"/>
          <w:pgMar w:top="2268" w:right="1134" w:bottom="1701" w:left="1701" w:header="1701" w:footer="567" w:gutter="0"/>
          <w:cols w:space="720"/>
          <w:titlePg/>
          <w:docGrid w:linePitch="360"/>
        </w:sectPr>
      </w:pPr>
    </w:p>
    <w:p w:rsidR="00B564BB" w:rsidRPr="00EB36BF" w:rsidRDefault="00B564BB" w:rsidP="00B564BB">
      <w:pPr>
        <w:rPr>
          <w:noProof w:val="0"/>
          <w:color w:val="552803"/>
          <w:lang w:eastAsia="sr-Latn-RS"/>
        </w:rPr>
      </w:pPr>
    </w:p>
    <w:bookmarkStart w:id="60" w:name="_Toc461625924"/>
    <w:bookmarkStart w:id="61" w:name="_Toc496529444"/>
    <w:p w:rsidR="00B564BB" w:rsidRPr="004D140F" w:rsidRDefault="00953419" w:rsidP="00C8588E">
      <w:pPr>
        <w:pStyle w:val="Heading1"/>
        <w:spacing w:after="1200"/>
        <w:ind w:left="624" w:hanging="851"/>
      </w:pPr>
      <w:r w:rsidRPr="004D140F">
        <w:rPr>
          <w:noProof/>
          <w:lang w:val="sr-Latn-RS"/>
        </w:rPr>
        <mc:AlternateContent>
          <mc:Choice Requires="wps">
            <w:drawing>
              <wp:anchor distT="0" distB="0" distL="114300" distR="114300" simplePos="0" relativeHeight="251659264" behindDoc="1" locked="0" layoutInCell="1" allowOverlap="1">
                <wp:simplePos x="0" y="0"/>
                <wp:positionH relativeFrom="margin">
                  <wp:posOffset>-288290</wp:posOffset>
                </wp:positionH>
                <wp:positionV relativeFrom="paragraph">
                  <wp:posOffset>-828040</wp:posOffset>
                </wp:positionV>
                <wp:extent cx="6085840" cy="1871980"/>
                <wp:effectExtent l="1270" t="3175" r="0" b="12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1871980"/>
                        </a:xfrm>
                        <a:prstGeom prst="rect">
                          <a:avLst/>
                        </a:prstGeom>
                        <a:gradFill rotWithShape="1">
                          <a:gsLst>
                            <a:gs pos="0">
                              <a:srgbClr val="FFFFFF"/>
                            </a:gs>
                            <a:gs pos="100000">
                              <a:srgbClr val="FABF8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E45" w:rsidRDefault="00952E45" w:rsidP="00B564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2.7pt;margin-top:-65.2pt;width:479.2pt;height:147.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" stroked="f">
                <v:fill color2="#fabf8f" rotate="t" focus="100%" type="gradient"/>
                <v:textbox inset="0,0,0,0">
                  <w:txbxContent>
                    <w:p w:rsidR="00952E45" w:rsidRDefault="00952E45" w:rsidP="00B564BB"/>
                  </w:txbxContent>
                </v:textbox>
                <w10:wrap anchorx="margin"/>
              </v:shape>
            </w:pict>
          </mc:Fallback>
        </mc:AlternateContent>
      </w:r>
      <w:r w:rsidR="00B564BB" w:rsidRPr="004D140F">
        <w:t>4. СМЕРНИЦЕ ЗА СПРОВОЂЕЊЕ ПЛАНА</w:t>
      </w:r>
      <w:bookmarkEnd w:id="60"/>
      <w:bookmarkEnd w:id="61"/>
    </w:p>
    <w:p w:rsidR="00B564BB" w:rsidRPr="00EB36BF" w:rsidRDefault="00B564BB" w:rsidP="00B564BB">
      <w:pPr>
        <w:pStyle w:val="Heading2"/>
      </w:pPr>
      <w:bookmarkStart w:id="62" w:name="_Toc461625925"/>
      <w:bookmarkStart w:id="63" w:name="_Toc496529445"/>
      <w:r w:rsidRPr="00EB36BF">
        <w:t xml:space="preserve">4.1. </w:t>
      </w:r>
      <w:r w:rsidR="00266F34">
        <w:t>Примена</w:t>
      </w:r>
      <w:r w:rsidR="00A55B71" w:rsidRPr="00EB36BF">
        <w:t xml:space="preserve"> плана</w:t>
      </w:r>
      <w:bookmarkEnd w:id="62"/>
      <w:bookmarkEnd w:id="63"/>
      <w:r w:rsidRPr="00EB36BF">
        <w:t xml:space="preserve"> </w:t>
      </w:r>
    </w:p>
    <w:p w:rsidR="00B564BB" w:rsidRDefault="00B564BB" w:rsidP="005B674E">
      <w:pPr>
        <w:pStyle w:val="Osnovni"/>
      </w:pPr>
      <w:r w:rsidRPr="00EB36BF">
        <w:t xml:space="preserve">Свака изградња објеката и извођење грађевинских и других радова </w:t>
      </w:r>
      <w:r w:rsidR="005B674E" w:rsidRPr="00EB36BF">
        <w:t>за подручј</w:t>
      </w:r>
      <w:r w:rsidR="00716FF4">
        <w:t>е</w:t>
      </w:r>
      <w:r w:rsidRPr="00EB36BF">
        <w:t xml:space="preserve"> </w:t>
      </w:r>
      <w:r w:rsidR="00716FF4">
        <w:t xml:space="preserve">Плана </w:t>
      </w:r>
      <w:r w:rsidRPr="00EB36BF">
        <w:t>мора бити у складу са правилима грађења и уређења прописаних овим Планом.</w:t>
      </w:r>
    </w:p>
    <w:p w:rsidR="00A01831" w:rsidRDefault="00A01831" w:rsidP="00A01831">
      <w:pPr>
        <w:pStyle w:val="Osnovni"/>
        <w:rPr>
          <w:lang w:eastAsia="sr-Latn-RS"/>
        </w:rPr>
      </w:pPr>
      <w:r w:rsidRPr="00C1042F">
        <w:rPr>
          <w:lang w:eastAsia="sr-Latn-RS"/>
        </w:rPr>
        <w:t xml:space="preserve">Овим планом даје се могућност фазног спровођења саобраћајница тако да свака од фаза мора представљати функционалну целину. Функционална целина обухвата истовремену реализацију коловоза и тротоара. </w:t>
      </w:r>
    </w:p>
    <w:p w:rsidR="00A01831" w:rsidRPr="00C1042F" w:rsidRDefault="00A01831" w:rsidP="00A01831">
      <w:pPr>
        <w:pStyle w:val="Osnovni"/>
        <w:rPr>
          <w:lang w:eastAsia="sr-Latn-RS"/>
        </w:rPr>
      </w:pPr>
      <w:r w:rsidRPr="00B4053F">
        <w:rPr>
          <w:lang w:eastAsia="sr-Latn-RS"/>
        </w:rPr>
        <w:t>Неопходно је постављање инфраструктурних водова пре извођења саобраћајнице</w:t>
      </w:r>
      <w:r>
        <w:rPr>
          <w:lang w:eastAsia="sr-Latn-RS"/>
        </w:rPr>
        <w:t>.</w:t>
      </w:r>
    </w:p>
    <w:p w:rsidR="00A01831" w:rsidRPr="00B4053F" w:rsidRDefault="00A01831" w:rsidP="00A01831">
      <w:pPr>
        <w:pStyle w:val="Osnovni"/>
        <w:rPr>
          <w:lang w:eastAsia="sr-Latn-RS"/>
        </w:rPr>
      </w:pPr>
      <w:r w:rsidRPr="00B4053F">
        <w:rPr>
          <w:lang w:eastAsia="sr-Latn-RS"/>
        </w:rPr>
        <w:t>Постављање планиране инфраструктурне мреже може се вршити фазно.</w:t>
      </w:r>
    </w:p>
    <w:p w:rsidR="00A01831" w:rsidRPr="00B4053F" w:rsidRDefault="00A01831" w:rsidP="00A01831">
      <w:pPr>
        <w:pStyle w:val="Osnovni"/>
        <w:rPr>
          <w:lang w:eastAsia="sr-Latn-RS"/>
        </w:rPr>
      </w:pPr>
      <w:r w:rsidRPr="00B4053F">
        <w:rPr>
          <w:lang w:eastAsia="sr-Latn-RS"/>
        </w:rPr>
        <w:t>Могућa је парцелација и препарцелација јавних саобраћајних површина у циљу фазног спровођења</w:t>
      </w:r>
      <w:r>
        <w:rPr>
          <w:lang w:eastAsia="sr-Latn-RS"/>
        </w:rPr>
        <w:t>, тако да свака фаза представља функционалну целину.</w:t>
      </w:r>
    </w:p>
    <w:p w:rsidR="00A01831" w:rsidRDefault="00A01831" w:rsidP="00A01831">
      <w:pPr>
        <w:pStyle w:val="Osnovni"/>
        <w:rPr>
          <w:lang w:eastAsia="sr-Latn-RS"/>
        </w:rPr>
      </w:pPr>
      <w:r w:rsidRPr="00B4053F">
        <w:rPr>
          <w:lang w:eastAsia="sr-Latn-RS"/>
        </w:rPr>
        <w:t>Кроз израду техничке документације за јавне саобраћајне површине, у оквиру дефинисане регулације саобраћајнице, дозвољена је промена нивелета, елемената попречног профила и</w:t>
      </w:r>
      <w:r>
        <w:rPr>
          <w:lang w:eastAsia="sr-Latn-RS"/>
        </w:rPr>
        <w:t xml:space="preserve"> </w:t>
      </w:r>
      <w:r w:rsidRPr="00B4053F">
        <w:rPr>
          <w:lang w:eastAsia="sr-Latn-RS"/>
        </w:rPr>
        <w:t xml:space="preserve">мреже инфраструктуре (распоред и пречници). </w:t>
      </w:r>
    </w:p>
    <w:p w:rsidR="00A01831" w:rsidRDefault="00A01831" w:rsidP="00A01831">
      <w:pPr>
        <w:pStyle w:val="Osnovni"/>
        <w:rPr>
          <w:lang w:eastAsia="sr-Latn-RS"/>
        </w:rPr>
      </w:pPr>
      <w:r w:rsidRPr="00EE647F">
        <w:rPr>
          <w:lang w:eastAsia="sr-Latn-RS"/>
        </w:rPr>
        <w:t>Свака промена захтева у односу на планирану врсту и намену објеката овим планом, подразумева израду нове планске документације.</w:t>
      </w:r>
    </w:p>
    <w:p w:rsidR="00A01831" w:rsidRPr="00EB36BF" w:rsidRDefault="00302DFD" w:rsidP="00302DFD">
      <w:pPr>
        <w:pStyle w:val="Osnovni"/>
        <w:rPr>
          <w:lang w:eastAsia="sr-Latn-RS"/>
        </w:rPr>
      </w:pPr>
      <w:r w:rsidRPr="00EE647F">
        <w:rPr>
          <w:lang w:eastAsia="sr-Latn-RS"/>
        </w:rPr>
        <w:t>Надзор над применом и спровођењем овог Плана врши надлежни орган Градске управе Града Крушевца. Измене овог плана може вршити искључиво СО Крушевац на начин и по поступку утврђеном за његово доношење у складу са Законом.</w:t>
      </w:r>
    </w:p>
    <w:p w:rsidR="00B564BB" w:rsidRPr="00EB36BF" w:rsidRDefault="00B564BB" w:rsidP="00B564BB">
      <w:pPr>
        <w:pStyle w:val="Heading2"/>
      </w:pPr>
      <w:bookmarkStart w:id="64" w:name="_Toc461625926"/>
      <w:bookmarkStart w:id="65" w:name="_Toc496529446"/>
      <w:r w:rsidRPr="00EB36BF">
        <w:t xml:space="preserve">4.2. </w:t>
      </w:r>
      <w:r w:rsidR="006C5415">
        <w:t>И</w:t>
      </w:r>
      <w:r w:rsidR="002105C3" w:rsidRPr="00EB36BF">
        <w:t>зрада</w:t>
      </w:r>
      <w:r w:rsidRPr="00EB36BF">
        <w:t xml:space="preserve"> </w:t>
      </w:r>
      <w:bookmarkEnd w:id="64"/>
      <w:r w:rsidR="001F61EA">
        <w:t>урбанистичких пројеката</w:t>
      </w:r>
      <w:bookmarkEnd w:id="65"/>
    </w:p>
    <w:p w:rsidR="003D0D57" w:rsidRPr="00EB36BF" w:rsidRDefault="003D0D57" w:rsidP="003D0D57">
      <w:pPr>
        <w:pStyle w:val="Osnovni"/>
        <w:rPr>
          <w:lang w:eastAsia="sr-Latn-RS"/>
        </w:rPr>
      </w:pPr>
      <w:r w:rsidRPr="00EB36BF">
        <w:t>Овим Планом су одређене локације за израду</w:t>
      </w:r>
      <w:r w:rsidRPr="00EB36BF">
        <w:rPr>
          <w:lang w:eastAsia="sr-Latn-RS"/>
        </w:rPr>
        <w:t xml:space="preserve"> урбанистичких пројеката.</w:t>
      </w:r>
    </w:p>
    <w:p w:rsidR="003D0D57" w:rsidRDefault="003D0D57" w:rsidP="003D0D57">
      <w:pPr>
        <w:pStyle w:val="Osnovni"/>
        <w:rPr>
          <w:lang w:eastAsia="sr-Latn-RS"/>
        </w:rPr>
      </w:pPr>
      <w:r w:rsidRPr="00EB36BF">
        <w:t xml:space="preserve">Урбанистички пројекат се израђује у складу са законом и на захтев инвеститора </w:t>
      </w:r>
      <w:r w:rsidRPr="00EB36BF">
        <w:rPr>
          <w:lang w:eastAsia="sr-Latn-RS"/>
        </w:rPr>
        <w:t>за потребе урбанистичко-архитектонског обликовања површина јавне намене и урбанистичко архитектонске разраде локације.</w:t>
      </w:r>
    </w:p>
    <w:p w:rsidR="00CE1959" w:rsidRPr="00EB36BF" w:rsidRDefault="00CE1959" w:rsidP="00CE1959">
      <w:pPr>
        <w:pStyle w:val="Heading2"/>
      </w:pPr>
      <w:bookmarkStart w:id="66" w:name="_Toc496529447"/>
      <w:r w:rsidRPr="00EB36BF">
        <w:t>4.</w:t>
      </w:r>
      <w:r>
        <w:t>3</w:t>
      </w:r>
      <w:r w:rsidRPr="00EB36BF">
        <w:t>. Израда пројеката парцелације и препарцелације</w:t>
      </w:r>
      <w:bookmarkEnd w:id="66"/>
    </w:p>
    <w:p w:rsidR="00D4553B" w:rsidRDefault="00CE1959" w:rsidP="00CE1959">
      <w:pPr>
        <w:pStyle w:val="Osnovni"/>
      </w:pPr>
      <w:r w:rsidRPr="00EB36BF">
        <w:t>Пројекти парцелације и препарцелације се израђује у складу са законом ради формирања грађевинских парцела.</w:t>
      </w:r>
      <w:r w:rsidR="00105B27">
        <w:t xml:space="preserve"> </w:t>
      </w:r>
    </w:p>
    <w:p w:rsidR="00CE1959" w:rsidRDefault="00105B27" w:rsidP="00CE1959">
      <w:pPr>
        <w:pStyle w:val="Osnovni"/>
      </w:pPr>
      <w:r>
        <w:t xml:space="preserve">У оквиру грађевинског земљишта за остале намене </w:t>
      </w:r>
      <w:r w:rsidR="00D4553B">
        <w:t>парцелацијом одн. препарцелацијом могуће је формирање грађевинских парцела у складу са правилима парцелације датих планом.</w:t>
      </w:r>
    </w:p>
    <w:p w:rsidR="002A64FC" w:rsidRDefault="002A64FC" w:rsidP="002A64FC">
      <w:pPr>
        <w:pStyle w:val="Osnovni"/>
      </w:pPr>
      <w:r w:rsidRPr="00C276DE">
        <w:lastRenderedPageBreak/>
        <w:t xml:space="preserve">Пројекти парцелације и препарцелације се израђује у складу са Правилником </w:t>
      </w:r>
      <w:r w:rsidR="00892175" w:rsidRPr="00C276DE">
        <w:t xml:space="preserve">о садржини, начину и поступку израде докумената просторног и урбанистичког планирања („Сл. гласник РС“ бр. 64/15) </w:t>
      </w:r>
      <w:r w:rsidRPr="00C276DE">
        <w:t>ради дефинисања парцеле за редовну употребу објекта и образовање грађевинских парцела.</w:t>
      </w:r>
      <w:r>
        <w:t xml:space="preserve"> </w:t>
      </w:r>
    </w:p>
    <w:p w:rsidR="00B564BB" w:rsidRPr="00EB36BF" w:rsidRDefault="00B564BB" w:rsidP="00025BDC">
      <w:pPr>
        <w:pStyle w:val="Heading2"/>
        <w:spacing w:before="360"/>
      </w:pPr>
      <w:bookmarkStart w:id="67" w:name="_Toc461625931"/>
      <w:bookmarkStart w:id="68" w:name="_Toc496529449"/>
      <w:r w:rsidRPr="00EB36BF">
        <w:t>4.</w:t>
      </w:r>
      <w:r w:rsidR="00100CB6">
        <w:t>6</w:t>
      </w:r>
      <w:r w:rsidRPr="00EB36BF">
        <w:t>. Графички прилози</w:t>
      </w:r>
      <w:bookmarkEnd w:id="67"/>
      <w:bookmarkEnd w:id="68"/>
    </w:p>
    <w:p w:rsidR="00B564BB" w:rsidRPr="00EB36BF" w:rsidRDefault="00B564BB" w:rsidP="00396DC8">
      <w:pPr>
        <w:pStyle w:val="Osnovni"/>
      </w:pPr>
      <w:r w:rsidRPr="00EB36BF">
        <w:t>Саставни део Плана су следећи графички прилози, у размери 1:</w:t>
      </w:r>
      <w:r w:rsidR="00A50236" w:rsidRPr="00EB36BF">
        <w:t>500</w:t>
      </w:r>
    </w:p>
    <w:p w:rsidR="00B564BB" w:rsidRPr="00AE3745" w:rsidRDefault="00B564BB" w:rsidP="00AE3745">
      <w:pPr>
        <w:pStyle w:val="Osnovni"/>
        <w:rPr>
          <w:rStyle w:val="Hyperlink"/>
          <w:color w:val="auto"/>
          <w:u w:val="none"/>
        </w:rPr>
      </w:pPr>
      <w:r w:rsidRPr="00AE3745">
        <w:rPr>
          <w:rStyle w:val="Hyperlink"/>
          <w:color w:val="auto"/>
          <w:u w:val="none"/>
        </w:rPr>
        <w:t xml:space="preserve">1. </w:t>
      </w:r>
      <w:r w:rsidR="00785887" w:rsidRPr="00AE3745">
        <w:rPr>
          <w:rStyle w:val="Hyperlink"/>
          <w:color w:val="auto"/>
          <w:u w:val="none"/>
        </w:rPr>
        <w:t>Постојећа</w:t>
      </w:r>
      <w:r w:rsidR="00462BF9" w:rsidRPr="00AE3745">
        <w:rPr>
          <w:rStyle w:val="Hyperlink"/>
          <w:color w:val="auto"/>
          <w:u w:val="none"/>
        </w:rPr>
        <w:t xml:space="preserve"> намена површина</w:t>
      </w:r>
    </w:p>
    <w:p w:rsidR="00B564BB" w:rsidRPr="00AE3745" w:rsidRDefault="00B564BB" w:rsidP="00AE3745">
      <w:pPr>
        <w:pStyle w:val="Osnovni"/>
        <w:rPr>
          <w:rStyle w:val="Hyperlink"/>
          <w:color w:val="auto"/>
          <w:u w:val="none"/>
        </w:rPr>
      </w:pPr>
      <w:r w:rsidRPr="00AE3745">
        <w:rPr>
          <w:rStyle w:val="Hyperlink"/>
          <w:color w:val="auto"/>
          <w:u w:val="none"/>
        </w:rPr>
        <w:t xml:space="preserve">2. </w:t>
      </w:r>
      <w:r w:rsidR="00462BF9" w:rsidRPr="00AE3745">
        <w:rPr>
          <w:rStyle w:val="Hyperlink"/>
          <w:color w:val="auto"/>
          <w:u w:val="none"/>
        </w:rPr>
        <w:t xml:space="preserve">Планирана </w:t>
      </w:r>
      <w:r w:rsidRPr="00AE3745">
        <w:rPr>
          <w:rStyle w:val="Hyperlink"/>
          <w:color w:val="auto"/>
          <w:u w:val="none"/>
        </w:rPr>
        <w:t>намена површина</w:t>
      </w:r>
    </w:p>
    <w:p w:rsidR="00E357EF" w:rsidRPr="00AE3745" w:rsidRDefault="00E357EF" w:rsidP="00AE3745">
      <w:pPr>
        <w:pStyle w:val="Osnovni"/>
        <w:rPr>
          <w:rStyle w:val="Hyperlink"/>
          <w:color w:val="auto"/>
          <w:u w:val="none"/>
        </w:rPr>
      </w:pPr>
      <w:r w:rsidRPr="00AE3745">
        <w:rPr>
          <w:rStyle w:val="Hyperlink"/>
          <w:color w:val="auto"/>
          <w:u w:val="none"/>
        </w:rPr>
        <w:t>3.</w:t>
      </w:r>
      <w:r w:rsidR="00EA2660">
        <w:rPr>
          <w:rStyle w:val="Hyperlink"/>
          <w:color w:val="auto"/>
          <w:u w:val="none"/>
        </w:rPr>
        <w:t xml:space="preserve"> Р</w:t>
      </w:r>
      <w:r w:rsidR="00420F2E" w:rsidRPr="00AE3745">
        <w:rPr>
          <w:rStyle w:val="Hyperlink"/>
          <w:color w:val="auto"/>
          <w:u w:val="none"/>
        </w:rPr>
        <w:t>ег</w:t>
      </w:r>
      <w:r w:rsidR="00785887" w:rsidRPr="00AE3745">
        <w:rPr>
          <w:rStyle w:val="Hyperlink"/>
          <w:color w:val="auto"/>
          <w:u w:val="none"/>
        </w:rPr>
        <w:t>у</w:t>
      </w:r>
      <w:r w:rsidR="00420F2E" w:rsidRPr="00AE3745">
        <w:rPr>
          <w:rStyle w:val="Hyperlink"/>
          <w:color w:val="auto"/>
          <w:u w:val="none"/>
        </w:rPr>
        <w:t>лационо нивелациони план</w:t>
      </w:r>
      <w:r w:rsidR="00EA2660">
        <w:rPr>
          <w:rStyle w:val="Hyperlink"/>
          <w:color w:val="auto"/>
          <w:u w:val="none"/>
        </w:rPr>
        <w:t xml:space="preserve"> са зонама за изградњу</w:t>
      </w:r>
    </w:p>
    <w:p w:rsidR="00833310" w:rsidRPr="00833310" w:rsidRDefault="00785887" w:rsidP="00AE3745">
      <w:pPr>
        <w:pStyle w:val="Osnovni"/>
        <w:rPr>
          <w:rStyle w:val="Hyperlink"/>
          <w:color w:val="auto"/>
          <w:u w:val="none"/>
        </w:rPr>
      </w:pPr>
      <w:r w:rsidRPr="00AE3745">
        <w:rPr>
          <w:rStyle w:val="Hyperlink"/>
          <w:color w:val="auto"/>
          <w:u w:val="none"/>
        </w:rPr>
        <w:t>4. План површина јавне намене</w:t>
      </w:r>
      <w:r w:rsidR="00833310">
        <w:rPr>
          <w:rStyle w:val="Hyperlink"/>
          <w:color w:val="auto"/>
          <w:u w:val="none"/>
        </w:rPr>
        <w:t xml:space="preserve"> са</w:t>
      </w:r>
      <w:r w:rsidR="00833310">
        <w:rPr>
          <w:rStyle w:val="Hyperlink"/>
          <w:color w:val="auto"/>
          <w:u w:val="none"/>
          <w:lang w:val="sr-Latn-RS"/>
        </w:rPr>
        <w:t xml:space="preserve"> </w:t>
      </w:r>
      <w:r w:rsidR="00833310">
        <w:rPr>
          <w:rStyle w:val="Hyperlink"/>
          <w:color w:val="auto"/>
          <w:u w:val="none"/>
        </w:rPr>
        <w:t>аналитичко геодетским елементима за обележавање</w:t>
      </w:r>
    </w:p>
    <w:p w:rsidR="00B564BB" w:rsidRPr="00D0414B" w:rsidRDefault="001B0513" w:rsidP="00AE3745">
      <w:pPr>
        <w:pStyle w:val="Osnovni"/>
        <w:rPr>
          <w:rStyle w:val="Hyperlink"/>
          <w:color w:val="auto"/>
          <w:u w:val="none"/>
        </w:rPr>
      </w:pPr>
      <w:r>
        <w:rPr>
          <w:rStyle w:val="Hyperlink"/>
          <w:color w:val="auto"/>
          <w:u w:val="none"/>
        </w:rPr>
        <w:t>5</w:t>
      </w:r>
      <w:r w:rsidR="00B564BB" w:rsidRPr="00AE3745">
        <w:rPr>
          <w:rStyle w:val="Hyperlink"/>
          <w:color w:val="auto"/>
          <w:u w:val="none"/>
        </w:rPr>
        <w:t xml:space="preserve">. План </w:t>
      </w:r>
      <w:r w:rsidR="00D0414B">
        <w:rPr>
          <w:rStyle w:val="Hyperlink"/>
          <w:color w:val="auto"/>
          <w:u w:val="none"/>
        </w:rPr>
        <w:t>хидротехнике</w:t>
      </w:r>
    </w:p>
    <w:p w:rsidR="00B564BB" w:rsidRPr="00AE3745" w:rsidRDefault="001B0513" w:rsidP="00AE3745">
      <w:pPr>
        <w:pStyle w:val="Osnovni"/>
        <w:rPr>
          <w:rStyle w:val="Hyperlink"/>
          <w:color w:val="auto"/>
          <w:u w:val="none"/>
        </w:rPr>
      </w:pPr>
      <w:r>
        <w:rPr>
          <w:rStyle w:val="Hyperlink"/>
          <w:color w:val="auto"/>
          <w:u w:val="none"/>
        </w:rPr>
        <w:t>6</w:t>
      </w:r>
      <w:r w:rsidR="00B564BB" w:rsidRPr="00AE3745">
        <w:rPr>
          <w:rStyle w:val="Hyperlink"/>
          <w:color w:val="auto"/>
          <w:u w:val="none"/>
        </w:rPr>
        <w:t xml:space="preserve">. План </w:t>
      </w:r>
      <w:r w:rsidR="00417CBE" w:rsidRPr="00AE3745">
        <w:rPr>
          <w:rStyle w:val="Hyperlink"/>
          <w:color w:val="auto"/>
          <w:u w:val="none"/>
        </w:rPr>
        <w:t>електроенергетике</w:t>
      </w:r>
      <w:r w:rsidR="00C67D71">
        <w:rPr>
          <w:rStyle w:val="Hyperlink"/>
          <w:color w:val="auto"/>
          <w:u w:val="none"/>
        </w:rPr>
        <w:t xml:space="preserve"> и телекомуникација</w:t>
      </w:r>
    </w:p>
    <w:p w:rsidR="00B564BB" w:rsidRDefault="001B0513" w:rsidP="00AE3745">
      <w:pPr>
        <w:pStyle w:val="Osnovni"/>
        <w:rPr>
          <w:rStyle w:val="Hyperlink"/>
          <w:color w:val="auto"/>
          <w:u w:val="none"/>
        </w:rPr>
      </w:pPr>
      <w:r>
        <w:rPr>
          <w:rStyle w:val="Hyperlink"/>
          <w:color w:val="auto"/>
          <w:u w:val="none"/>
        </w:rPr>
        <w:t>7</w:t>
      </w:r>
      <w:r w:rsidR="00261DD3" w:rsidRPr="00C67D71">
        <w:rPr>
          <w:rStyle w:val="Hyperlink"/>
          <w:color w:val="auto"/>
          <w:u w:val="none"/>
        </w:rPr>
        <w:t>.</w:t>
      </w:r>
      <w:r w:rsidR="00B564BB" w:rsidRPr="00C67D71">
        <w:rPr>
          <w:rStyle w:val="Hyperlink"/>
          <w:color w:val="auto"/>
          <w:u w:val="none"/>
        </w:rPr>
        <w:t xml:space="preserve"> План </w:t>
      </w:r>
      <w:r w:rsidR="0057222F" w:rsidRPr="00C67D71">
        <w:rPr>
          <w:rStyle w:val="Hyperlink"/>
          <w:color w:val="auto"/>
          <w:u w:val="none"/>
        </w:rPr>
        <w:t>топлификације</w:t>
      </w:r>
    </w:p>
    <w:p w:rsidR="00061F54" w:rsidRDefault="001B0513" w:rsidP="00AE3745">
      <w:pPr>
        <w:pStyle w:val="Osnovni"/>
        <w:rPr>
          <w:rStyle w:val="Hyperlink"/>
          <w:color w:val="auto"/>
          <w:u w:val="none"/>
        </w:rPr>
      </w:pPr>
      <w:r>
        <w:rPr>
          <w:rStyle w:val="Hyperlink"/>
          <w:color w:val="auto"/>
          <w:u w:val="none"/>
        </w:rPr>
        <w:t>8</w:t>
      </w:r>
      <w:r w:rsidR="00061F54">
        <w:rPr>
          <w:rStyle w:val="Hyperlink"/>
          <w:color w:val="auto"/>
          <w:u w:val="none"/>
        </w:rPr>
        <w:t>. Синхрон план</w:t>
      </w:r>
    </w:p>
    <w:p w:rsidR="00C932ED" w:rsidRPr="00C67D71" w:rsidRDefault="00C932ED" w:rsidP="00AE3745">
      <w:pPr>
        <w:pStyle w:val="Osnovni"/>
        <w:rPr>
          <w:rStyle w:val="Hyperlink"/>
          <w:color w:val="auto"/>
          <w:u w:val="none"/>
        </w:rPr>
      </w:pPr>
      <w:r>
        <w:rPr>
          <w:rStyle w:val="Hyperlink"/>
          <w:color w:val="auto"/>
          <w:u w:val="none"/>
        </w:rPr>
        <w:t>Анекс: Координате аналитичко геодетских елемената за површина јавне намене</w:t>
      </w:r>
      <w:r w:rsidR="00C21BA3">
        <w:rPr>
          <w:rStyle w:val="Hyperlink"/>
          <w:color w:val="auto"/>
          <w:u w:val="none"/>
        </w:rPr>
        <w:t>;</w:t>
      </w:r>
    </w:p>
    <w:p w:rsidR="007267C2" w:rsidRDefault="007267C2" w:rsidP="007267C2">
      <w:pPr>
        <w:pStyle w:val="Heading2"/>
      </w:pPr>
      <w:bookmarkStart w:id="69" w:name="_Toc461625932"/>
      <w:bookmarkStart w:id="70" w:name="_Toc496529450"/>
      <w:r w:rsidRPr="00EB36BF">
        <w:t>4.</w:t>
      </w:r>
      <w:r w:rsidR="005C3BC2">
        <w:t>7</w:t>
      </w:r>
      <w:r w:rsidRPr="00EB36BF">
        <w:t xml:space="preserve">. </w:t>
      </w:r>
      <w:bookmarkEnd w:id="69"/>
      <w:r w:rsidR="00B76B46">
        <w:t>Прибављање земљишта у јавну својину</w:t>
      </w:r>
      <w:bookmarkEnd w:id="70"/>
    </w:p>
    <w:p w:rsidR="00F3709B" w:rsidRDefault="00105B27" w:rsidP="00922071">
      <w:pPr>
        <w:pStyle w:val="Osnovni"/>
        <w:rPr>
          <w:lang w:eastAsia="sr-Latn-RS"/>
        </w:rPr>
      </w:pPr>
      <w:r>
        <w:t>Површине јавне намене утврђене су пописом парцела, регулационим линијама и аналитичко-геодетским елементима за пренос на терен, чиме је створен плански основ за утврђивање јавног интереса и експропријацију земљишта</w:t>
      </w:r>
      <w:bookmarkStart w:id="71" w:name="_Toc461625933"/>
      <w:bookmarkStart w:id="72" w:name="_Toc496529451"/>
      <w:r w:rsidR="00922071">
        <w:t>.</w:t>
      </w:r>
    </w:p>
    <w:p w:rsidR="00417CBE" w:rsidRPr="00EB36BF" w:rsidRDefault="00417CBE" w:rsidP="00417CBE">
      <w:pPr>
        <w:pStyle w:val="Heading2"/>
      </w:pPr>
      <w:r w:rsidRPr="00EB36BF">
        <w:t>4.</w:t>
      </w:r>
      <w:r w:rsidR="005C3BC2">
        <w:t>8</w:t>
      </w:r>
      <w:r w:rsidRPr="00EB36BF">
        <w:t>.</w:t>
      </w:r>
      <w:r w:rsidRPr="00EB36BF">
        <w:tab/>
        <w:t>Ступање на снагу плана</w:t>
      </w:r>
      <w:bookmarkEnd w:id="71"/>
      <w:bookmarkEnd w:id="72"/>
    </w:p>
    <w:p w:rsidR="00F00B7B" w:rsidRPr="00E57B16" w:rsidRDefault="00B564BB" w:rsidP="00E57B16">
      <w:pPr>
        <w:pStyle w:val="Osnovni"/>
        <w:rPr>
          <w:lang w:eastAsia="sr-Latn-RS"/>
        </w:rPr>
      </w:pPr>
      <w:r w:rsidRPr="00EB36BF">
        <w:rPr>
          <w:lang w:eastAsia="sr-Latn-RS"/>
        </w:rPr>
        <w:t xml:space="preserve">Овај План ступа на снагу </w:t>
      </w:r>
      <w:r w:rsidRPr="00EB36BF">
        <w:t>ос</w:t>
      </w:r>
      <w:r w:rsidR="00417CBE" w:rsidRPr="00EB36BF">
        <w:t>мог</w:t>
      </w:r>
      <w:r w:rsidR="00417CBE" w:rsidRPr="00EB36BF">
        <w:rPr>
          <w:lang w:eastAsia="sr-Latn-RS"/>
        </w:rPr>
        <w:t xml:space="preserve"> дана од дана објављивања у „</w:t>
      </w:r>
      <w:r w:rsidRPr="00EB36BF">
        <w:rPr>
          <w:lang w:eastAsia="sr-Latn-RS"/>
        </w:rPr>
        <w:t>Службеном листу града Крушевца”.</w:t>
      </w:r>
    </w:p>
    <w:p w:rsidR="00C37896" w:rsidRDefault="00C37896" w:rsidP="0014013D">
      <w:pPr>
        <w:pStyle w:val="Osnovni"/>
        <w:rPr>
          <w:lang w:val="sr-Latn-RS" w:eastAsia="sr-Latn-RS"/>
        </w:rPr>
      </w:pPr>
    </w:p>
    <w:p w:rsidR="00F00B7B" w:rsidRPr="003A79D2" w:rsidRDefault="00F00B7B" w:rsidP="0014013D">
      <w:pPr>
        <w:pStyle w:val="Osnovni"/>
        <w:rPr>
          <w:sz w:val="21"/>
          <w:szCs w:val="21"/>
          <w:u w:val="single"/>
          <w:lang w:eastAsia="sr-Latn-RS"/>
        </w:rPr>
      </w:pPr>
      <w:r w:rsidRPr="003A79D2">
        <w:rPr>
          <w:sz w:val="21"/>
          <w:szCs w:val="21"/>
          <w:lang w:val="sr-Latn-RS" w:eastAsia="sr-Latn-RS"/>
        </w:rPr>
        <w:t>I</w:t>
      </w:r>
      <w:r w:rsidR="00E57B16" w:rsidRPr="003A79D2">
        <w:rPr>
          <w:sz w:val="21"/>
          <w:szCs w:val="21"/>
          <w:lang w:eastAsia="sr-Latn-RS"/>
        </w:rPr>
        <w:t xml:space="preserve"> </w:t>
      </w:r>
      <w:r w:rsidR="007D3845">
        <w:rPr>
          <w:sz w:val="21"/>
          <w:szCs w:val="21"/>
          <w:lang w:eastAsia="sr-Latn-RS"/>
        </w:rPr>
        <w:t>б</w:t>
      </w:r>
      <w:r w:rsidR="00E57B16" w:rsidRPr="003A79D2">
        <w:rPr>
          <w:sz w:val="21"/>
          <w:szCs w:val="21"/>
          <w:lang w:eastAsia="sr-Latn-RS"/>
        </w:rPr>
        <w:t>р</w:t>
      </w:r>
      <w:r w:rsidR="007D3845">
        <w:rPr>
          <w:sz w:val="21"/>
          <w:szCs w:val="21"/>
          <w:lang w:eastAsia="sr-Latn-RS"/>
        </w:rPr>
        <w:t>.</w:t>
      </w:r>
      <w:r w:rsidR="00E57B16" w:rsidRPr="003A79D2">
        <w:rPr>
          <w:sz w:val="21"/>
          <w:szCs w:val="21"/>
          <w:lang w:eastAsia="sr-Latn-RS"/>
        </w:rPr>
        <w:t xml:space="preserve">                                                                      </w:t>
      </w:r>
      <w:r w:rsidR="003A79D2">
        <w:rPr>
          <w:sz w:val="21"/>
          <w:szCs w:val="21"/>
          <w:lang w:eastAsia="sr-Latn-RS"/>
        </w:rPr>
        <w:t xml:space="preserve">                        </w:t>
      </w:r>
      <w:r w:rsidR="00811F93">
        <w:rPr>
          <w:sz w:val="21"/>
          <w:szCs w:val="21"/>
          <w:lang w:eastAsia="sr-Latn-RS"/>
        </w:rPr>
        <w:t xml:space="preserve"> </w:t>
      </w:r>
      <w:r w:rsidR="007D3845">
        <w:rPr>
          <w:sz w:val="21"/>
          <w:szCs w:val="21"/>
          <w:lang w:eastAsia="sr-Latn-RS"/>
        </w:rPr>
        <w:t xml:space="preserve">  </w:t>
      </w:r>
      <w:r w:rsidR="00CA35C1" w:rsidRPr="003A79D2">
        <w:rPr>
          <w:sz w:val="21"/>
          <w:szCs w:val="21"/>
          <w:lang w:eastAsia="sr-Latn-RS"/>
        </w:rPr>
        <w:t>ПРЕДСЕДНИК</w:t>
      </w:r>
    </w:p>
    <w:p w:rsidR="00F00B7B" w:rsidRPr="003A79D2" w:rsidRDefault="00F00B7B" w:rsidP="0014013D">
      <w:pPr>
        <w:pStyle w:val="Osnovni"/>
        <w:rPr>
          <w:sz w:val="21"/>
          <w:szCs w:val="21"/>
          <w:lang w:eastAsia="sr-Latn-RS"/>
        </w:rPr>
      </w:pPr>
      <w:r w:rsidRPr="003A79D2">
        <w:rPr>
          <w:sz w:val="21"/>
          <w:szCs w:val="21"/>
          <w:lang w:eastAsia="sr-Latn-RS"/>
        </w:rPr>
        <w:t xml:space="preserve">                                                          </w:t>
      </w:r>
      <w:r w:rsidR="0014013D" w:rsidRPr="003A79D2">
        <w:rPr>
          <w:sz w:val="21"/>
          <w:szCs w:val="21"/>
          <w:lang w:eastAsia="sr-Latn-RS"/>
        </w:rPr>
        <w:t xml:space="preserve">                           </w:t>
      </w:r>
      <w:r w:rsidR="003A79D2">
        <w:rPr>
          <w:sz w:val="21"/>
          <w:szCs w:val="21"/>
          <w:lang w:eastAsia="sr-Latn-RS"/>
        </w:rPr>
        <w:t xml:space="preserve">            </w:t>
      </w:r>
      <w:r w:rsidR="0014013D" w:rsidRPr="003A79D2">
        <w:rPr>
          <w:sz w:val="21"/>
          <w:szCs w:val="21"/>
          <w:lang w:eastAsia="sr-Latn-RS"/>
        </w:rPr>
        <w:t>Живојин Милорадовић</w:t>
      </w:r>
    </w:p>
    <w:p w:rsidR="00D21581" w:rsidRDefault="00D21581" w:rsidP="00734788">
      <w:pPr>
        <w:pStyle w:val="Osnovni"/>
        <w:ind w:left="0"/>
        <w:rPr>
          <w:sz w:val="21"/>
          <w:szCs w:val="21"/>
        </w:rPr>
      </w:pPr>
    </w:p>
    <w:p w:rsidR="00C37896" w:rsidRDefault="00C37896" w:rsidP="0000716D">
      <w:pPr>
        <w:pStyle w:val="Osnovni"/>
        <w:rPr>
          <w:sz w:val="21"/>
          <w:szCs w:val="21"/>
        </w:rPr>
      </w:pPr>
    </w:p>
    <w:p w:rsidR="00C37896" w:rsidRDefault="00C37896" w:rsidP="0000716D">
      <w:pPr>
        <w:pStyle w:val="Osnovni"/>
        <w:rPr>
          <w:sz w:val="21"/>
          <w:szCs w:val="21"/>
        </w:rPr>
      </w:pPr>
    </w:p>
    <w:p w:rsidR="002C7B23" w:rsidRPr="002C5CED" w:rsidRDefault="00BE2CC8" w:rsidP="0000716D">
      <w:pPr>
        <w:pStyle w:val="Osnovni"/>
        <w:rPr>
          <w:sz w:val="21"/>
          <w:szCs w:val="21"/>
          <w:lang w:val="sr-Cyrl-CS"/>
        </w:rPr>
      </w:pPr>
      <w:r w:rsidRPr="002C5CED">
        <w:rPr>
          <w:sz w:val="21"/>
          <w:szCs w:val="21"/>
        </w:rPr>
        <w:t>Ис</w:t>
      </w:r>
      <w:r w:rsidRPr="002C5CED">
        <w:rPr>
          <w:sz w:val="21"/>
          <w:szCs w:val="21"/>
          <w:lang w:val="sr-Cyrl-CS"/>
        </w:rPr>
        <w:t>товетност овог текста и текста предлога плана</w:t>
      </w:r>
      <w:r w:rsidR="00BD46C4" w:rsidRPr="002C5CED">
        <w:rPr>
          <w:sz w:val="21"/>
          <w:szCs w:val="21"/>
          <w:lang w:val="sr-Cyrl-CS"/>
        </w:rPr>
        <w:t xml:space="preserve"> који је Градско веће као овлашћени предлагач</w:t>
      </w:r>
      <w:r w:rsidR="0000716D" w:rsidRPr="002C5CED">
        <w:rPr>
          <w:sz w:val="21"/>
          <w:szCs w:val="21"/>
          <w:lang w:val="sr-Cyrl-CS"/>
        </w:rPr>
        <w:t xml:space="preserve"> упутио Скупштини града </w:t>
      </w:r>
      <w:r w:rsidR="00042D66" w:rsidRPr="002C5CED">
        <w:rPr>
          <w:sz w:val="21"/>
          <w:szCs w:val="21"/>
          <w:lang w:val="sr-Cyrl-CS"/>
        </w:rPr>
        <w:t>на усвајање потврђује:</w:t>
      </w:r>
    </w:p>
    <w:sectPr w:rsidR="002C7B23" w:rsidRPr="002C5CED" w:rsidSect="00BD176E">
      <w:footerReference w:type="default" r:id="rId16"/>
      <w:footerReference w:type="first" r:id="rId17"/>
      <w:footnotePr>
        <w:pos w:val="beneathText"/>
      </w:footnotePr>
      <w:pgSz w:w="11905" w:h="16837" w:code="9"/>
      <w:pgMar w:top="2268" w:right="1134" w:bottom="1701" w:left="1701" w:header="170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B04" w:rsidRDefault="00FD1B04">
      <w:r>
        <w:separator/>
      </w:r>
    </w:p>
    <w:p w:rsidR="00FD1B04" w:rsidRDefault="00FD1B04"/>
    <w:p w:rsidR="00FD1B04" w:rsidRDefault="00FD1B04"/>
  </w:endnote>
  <w:endnote w:type="continuationSeparator" w:id="0">
    <w:p w:rsidR="00FD1B04" w:rsidRDefault="00FD1B04">
      <w:r>
        <w:continuationSeparator/>
      </w:r>
    </w:p>
    <w:p w:rsidR="00FD1B04" w:rsidRDefault="00FD1B04"/>
    <w:p w:rsidR="00FD1B04" w:rsidRDefault="00FD1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80"/>
    <w:family w:val="auto"/>
    <w:pitch w:val="default"/>
  </w:font>
  <w:font w:name="Times Cirilica">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Roman Cirilica">
    <w:altName w:val="Arial"/>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Cirilica">
    <w:altName w:val="Arial"/>
    <w:charset w:val="00"/>
    <w:family w:val="swiss"/>
    <w:pitch w:val="variable"/>
    <w:sig w:usb0="00000003" w:usb1="00000000" w:usb2="00000000" w:usb3="00000000" w:csb0="00000001" w:csb1="00000000"/>
  </w:font>
  <w:font w:name="CTimesRoman">
    <w:altName w:val="Times New Roman"/>
    <w:charset w:val="00"/>
    <w:family w:val="auto"/>
    <w:pitch w:val="variable"/>
  </w:font>
  <w:font w:name="Geometric Bold YU">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Beograd">
    <w:altName w:val="Courier New"/>
    <w:charset w:val="00"/>
    <w:family w:val="decorative"/>
    <w:pitch w:val="variable"/>
  </w:font>
  <w:font w:name="YuKorin, 'Times New Roman'">
    <w:altName w:val="Times New Roman"/>
    <w:charset w:val="00"/>
    <w:family w:val="auto"/>
    <w:pitch w:val="variable"/>
  </w:font>
  <w:font w:name="TTE1687830t00">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Technic">
    <w:panose1 w:val="00000400000000000000"/>
    <w:charset w:val="02"/>
    <w:family w:val="auto"/>
    <w:pitch w:val="variable"/>
    <w:sig w:usb0="00000000" w:usb1="10000000" w:usb2="00000000" w:usb3="00000000" w:csb0="80000000" w:csb1="00000000"/>
  </w:font>
  <w:font w:name="ArialMT">
    <w:altName w:val="Yu Gothic"/>
    <w:panose1 w:val="00000000000000000000"/>
    <w:charset w:val="00"/>
    <w:family w:val="auto"/>
    <w:notTrueType/>
    <w:pitch w:val="default"/>
    <w:sig w:usb0="00000001"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8"/>
      <w:gridCol w:w="2268"/>
    </w:tblGrid>
    <w:tr w:rsidR="00952E45" w:rsidRPr="00A72365" w:rsidTr="00017352">
      <w:trPr>
        <w:trHeight w:val="283"/>
      </w:trPr>
      <w:tc>
        <w:tcPr>
          <w:tcW w:w="7086" w:type="dxa"/>
          <w:tcBorders>
            <w:top w:val="single" w:sz="18" w:space="0" w:color="808080"/>
            <w:bottom w:val="nil"/>
            <w:right w:val="single" w:sz="18" w:space="0" w:color="808080"/>
          </w:tcBorders>
          <w:shd w:val="clear" w:color="auto" w:fill="auto"/>
          <w:vAlign w:val="center"/>
        </w:tcPr>
        <w:p w:rsidR="00952E45" w:rsidRPr="00AB5265" w:rsidRDefault="00952E45" w:rsidP="00AE66E0">
          <w:pPr>
            <w:pStyle w:val="Header"/>
            <w:ind w:right="397"/>
            <w:rPr>
              <w:rFonts w:cs="Tahoma"/>
              <w:b/>
              <w:i/>
              <w:color w:val="7F7F7F"/>
            </w:rPr>
          </w:pPr>
          <w:r w:rsidRPr="00AB5265">
            <w:rPr>
              <w:rFonts w:cs="Tahoma"/>
              <w:b/>
              <w:i/>
              <w:color w:val="7F7F7F"/>
            </w:rPr>
            <w:t>1. Општ</w:t>
          </w:r>
          <w:r>
            <w:rPr>
              <w:rFonts w:cs="Tahoma"/>
              <w:b/>
              <w:i/>
              <w:color w:val="7F7F7F"/>
            </w:rPr>
            <w:t>е одредбе плана</w:t>
          </w:r>
        </w:p>
      </w:tc>
      <w:tc>
        <w:tcPr>
          <w:tcW w:w="2268" w:type="dxa"/>
          <w:tcBorders>
            <w:top w:val="single" w:sz="18" w:space="0" w:color="808080"/>
            <w:left w:val="single" w:sz="18" w:space="0" w:color="808080"/>
            <w:bottom w:val="nil"/>
          </w:tcBorders>
          <w:shd w:val="clear" w:color="auto" w:fill="auto"/>
          <w:vAlign w:val="center"/>
        </w:tcPr>
        <w:p w:rsidR="00952E45" w:rsidRPr="00D6152B" w:rsidRDefault="00952E45" w:rsidP="00B365AF">
          <w:pPr>
            <w:pStyle w:val="Header"/>
            <w:ind w:right="57"/>
            <w:jc w:val="right"/>
            <w:rPr>
              <w:rFonts w:cs="Tahoma"/>
              <w:b/>
              <w:bCs/>
              <w:color w:val="7F7F7F"/>
            </w:rPr>
          </w:pPr>
          <w:r w:rsidRPr="00AB5265">
            <w:rPr>
              <w:rFonts w:cs="Tahoma"/>
              <w:color w:val="7F7F7F"/>
              <w:lang w:val="sr-Cyrl-CS"/>
            </w:rPr>
            <w:t xml:space="preserve">Страна </w:t>
          </w:r>
          <w:r w:rsidRPr="00AB5265">
            <w:rPr>
              <w:rStyle w:val="PageNumber"/>
              <w:rFonts w:cs="Tahoma"/>
              <w:b/>
              <w:color w:val="7F7F7F"/>
            </w:rPr>
            <w:fldChar w:fldCharType="begin"/>
          </w:r>
          <w:r w:rsidRPr="00AB5265">
            <w:rPr>
              <w:rStyle w:val="PageNumber"/>
              <w:rFonts w:cs="Tahoma"/>
              <w:b/>
              <w:color w:val="7F7F7F"/>
            </w:rPr>
            <w:instrText xml:space="preserve"> PAGE </w:instrText>
          </w:r>
          <w:r w:rsidRPr="00AB5265">
            <w:rPr>
              <w:rStyle w:val="PageNumber"/>
              <w:rFonts w:cs="Tahoma"/>
              <w:b/>
              <w:color w:val="7F7F7F"/>
            </w:rPr>
            <w:fldChar w:fldCharType="separate"/>
          </w:r>
          <w:r w:rsidR="00875752">
            <w:rPr>
              <w:rStyle w:val="PageNumber"/>
              <w:rFonts w:cs="Tahoma"/>
              <w:b/>
              <w:color w:val="7F7F7F"/>
            </w:rPr>
            <w:t>10</w:t>
          </w:r>
          <w:r w:rsidRPr="00AB5265">
            <w:rPr>
              <w:rStyle w:val="PageNumber"/>
              <w:rFonts w:cs="Tahoma"/>
              <w:b/>
              <w:color w:val="7F7F7F"/>
            </w:rPr>
            <w:fldChar w:fldCharType="end"/>
          </w:r>
          <w:r w:rsidRPr="00AB5265">
            <w:rPr>
              <w:rStyle w:val="PageNumber"/>
              <w:rFonts w:cs="Tahoma"/>
              <w:color w:val="7F7F7F"/>
              <w:lang w:val="sr-Cyrl-CS"/>
            </w:rPr>
            <w:t xml:space="preserve"> </w:t>
          </w:r>
        </w:p>
      </w:tc>
    </w:tr>
  </w:tbl>
  <w:p w:rsidR="00952E45" w:rsidRPr="007C7042" w:rsidRDefault="00952E45" w:rsidP="007C7042">
    <w:pPr>
      <w:rPr>
        <w:lang w:val="sr-Latn-R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8"/>
      <w:gridCol w:w="2268"/>
    </w:tblGrid>
    <w:tr w:rsidR="00952E45" w:rsidRPr="00C6371A" w:rsidTr="00DF211A">
      <w:trPr>
        <w:trHeight w:val="283"/>
      </w:trPr>
      <w:tc>
        <w:tcPr>
          <w:tcW w:w="7086" w:type="dxa"/>
          <w:tcBorders>
            <w:top w:val="nil"/>
            <w:bottom w:val="nil"/>
            <w:right w:val="nil"/>
          </w:tcBorders>
          <w:shd w:val="clear" w:color="auto" w:fill="auto"/>
          <w:vAlign w:val="center"/>
        </w:tcPr>
        <w:p w:rsidR="00952E45" w:rsidRPr="00017352" w:rsidRDefault="00952E45" w:rsidP="00C6371A">
          <w:pPr>
            <w:tabs>
              <w:tab w:val="center" w:pos="4535"/>
              <w:tab w:val="right" w:pos="9071"/>
            </w:tabs>
            <w:ind w:right="397"/>
            <w:rPr>
              <w:rFonts w:cs="Tahoma"/>
              <w:b/>
            </w:rPr>
          </w:pPr>
        </w:p>
      </w:tc>
      <w:tc>
        <w:tcPr>
          <w:tcW w:w="2268" w:type="dxa"/>
          <w:tcBorders>
            <w:top w:val="single" w:sz="18" w:space="0" w:color="808080"/>
            <w:left w:val="nil"/>
            <w:bottom w:val="nil"/>
          </w:tcBorders>
          <w:shd w:val="clear" w:color="auto" w:fill="auto"/>
          <w:vAlign w:val="center"/>
        </w:tcPr>
        <w:p w:rsidR="00952E45" w:rsidRPr="00D6152B" w:rsidRDefault="00952E45" w:rsidP="00B365AF">
          <w:pPr>
            <w:tabs>
              <w:tab w:val="center" w:pos="4535"/>
              <w:tab w:val="right" w:pos="9071"/>
            </w:tabs>
            <w:ind w:right="57"/>
            <w:jc w:val="right"/>
            <w:rPr>
              <w:rFonts w:cs="Tahoma"/>
              <w:b/>
              <w:bCs/>
              <w:color w:val="7F7F7F"/>
            </w:rPr>
          </w:pPr>
          <w:r w:rsidRPr="00AB5265">
            <w:rPr>
              <w:rFonts w:cs="Tahoma"/>
              <w:color w:val="7F7F7F"/>
              <w:lang w:val="sr-Cyrl-CS"/>
            </w:rPr>
            <w:t xml:space="preserve">Страна </w:t>
          </w:r>
          <w:r w:rsidRPr="00AB5265">
            <w:rPr>
              <w:rFonts w:cs="Tahoma"/>
              <w:b/>
              <w:color w:val="7F7F7F"/>
            </w:rPr>
            <w:fldChar w:fldCharType="begin"/>
          </w:r>
          <w:r w:rsidRPr="00AB5265">
            <w:rPr>
              <w:rFonts w:cs="Tahoma"/>
              <w:b/>
              <w:color w:val="7F7F7F"/>
            </w:rPr>
            <w:instrText xml:space="preserve"> PAGE </w:instrText>
          </w:r>
          <w:r w:rsidRPr="00AB5265">
            <w:rPr>
              <w:rFonts w:cs="Tahoma"/>
              <w:b/>
              <w:color w:val="7F7F7F"/>
            </w:rPr>
            <w:fldChar w:fldCharType="separate"/>
          </w:r>
          <w:r w:rsidR="00875752">
            <w:rPr>
              <w:rFonts w:cs="Tahoma"/>
              <w:b/>
              <w:color w:val="7F7F7F"/>
            </w:rPr>
            <w:t>1</w:t>
          </w:r>
          <w:r w:rsidRPr="00AB5265">
            <w:rPr>
              <w:rFonts w:cs="Tahoma"/>
              <w:b/>
              <w:color w:val="7F7F7F"/>
            </w:rPr>
            <w:fldChar w:fldCharType="end"/>
          </w:r>
          <w:r w:rsidRPr="00AB5265">
            <w:rPr>
              <w:rFonts w:cs="Tahoma"/>
              <w:color w:val="7F7F7F"/>
              <w:lang w:val="sr-Cyrl-CS"/>
            </w:rPr>
            <w:t xml:space="preserve"> </w:t>
          </w:r>
        </w:p>
      </w:tc>
    </w:tr>
  </w:tbl>
  <w:p w:rsidR="00952E45" w:rsidRPr="007C7042" w:rsidRDefault="00952E45">
    <w:pPr>
      <w:rPr>
        <w:lang w:val="sr-Latn-R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1"/>
      <w:gridCol w:w="2222"/>
    </w:tblGrid>
    <w:tr w:rsidR="00952E45" w:rsidRPr="00EB6669" w:rsidTr="004977EF">
      <w:trPr>
        <w:trHeight w:val="283"/>
      </w:trPr>
      <w:tc>
        <w:tcPr>
          <w:tcW w:w="7086" w:type="dxa"/>
          <w:tcBorders>
            <w:top w:val="single" w:sz="18" w:space="0" w:color="808080"/>
            <w:bottom w:val="nil"/>
          </w:tcBorders>
          <w:shd w:val="clear" w:color="auto" w:fill="auto"/>
          <w:vAlign w:val="center"/>
        </w:tcPr>
        <w:p w:rsidR="00952E45" w:rsidRPr="003A34A0" w:rsidRDefault="00952E45" w:rsidP="00AE66E0">
          <w:pPr>
            <w:pStyle w:val="Footer"/>
            <w:ind w:left="255" w:right="397" w:hanging="255"/>
            <w:rPr>
              <w:b/>
              <w:i/>
              <w:color w:val="7F7F7F"/>
              <w:sz w:val="20"/>
              <w:szCs w:val="20"/>
            </w:rPr>
          </w:pPr>
          <w:r>
            <w:rPr>
              <w:b/>
              <w:i/>
              <w:color w:val="7F7F7F"/>
              <w:sz w:val="20"/>
              <w:szCs w:val="20"/>
            </w:rPr>
            <w:t>2</w:t>
          </w:r>
          <w:r w:rsidRPr="003A34A0">
            <w:rPr>
              <w:b/>
              <w:i/>
              <w:color w:val="7F7F7F"/>
              <w:sz w:val="20"/>
              <w:szCs w:val="20"/>
            </w:rPr>
            <w:t xml:space="preserve">. </w:t>
          </w:r>
          <w:r>
            <w:rPr>
              <w:b/>
              <w:i/>
              <w:color w:val="7F7F7F"/>
              <w:sz w:val="20"/>
              <w:szCs w:val="20"/>
            </w:rPr>
            <w:t>Правила уређења</w:t>
          </w:r>
        </w:p>
      </w:tc>
      <w:tc>
        <w:tcPr>
          <w:tcW w:w="2268" w:type="dxa"/>
          <w:tcBorders>
            <w:top w:val="single" w:sz="18" w:space="0" w:color="808080"/>
            <w:bottom w:val="nil"/>
          </w:tcBorders>
          <w:shd w:val="clear" w:color="auto" w:fill="auto"/>
          <w:vAlign w:val="center"/>
        </w:tcPr>
        <w:p w:rsidR="00952E45" w:rsidRPr="00D6152B" w:rsidRDefault="00952E45"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875752">
            <w:rPr>
              <w:b/>
              <w:color w:val="7F7F7F"/>
              <w:sz w:val="20"/>
              <w:szCs w:val="20"/>
            </w:rPr>
            <w:t>21</w:t>
          </w:r>
          <w:r w:rsidRPr="003A34A0">
            <w:rPr>
              <w:color w:val="7F7F7F"/>
              <w:sz w:val="20"/>
              <w:szCs w:val="20"/>
            </w:rPr>
            <w:fldChar w:fldCharType="end"/>
          </w:r>
          <w:r w:rsidRPr="003A34A0">
            <w:rPr>
              <w:color w:val="7F7F7F"/>
              <w:sz w:val="20"/>
              <w:szCs w:val="20"/>
              <w:lang w:val="sr-Cyrl-CS"/>
            </w:rPr>
            <w:t xml:space="preserve"> </w:t>
          </w:r>
        </w:p>
      </w:tc>
    </w:tr>
  </w:tbl>
  <w:p w:rsidR="00952E45" w:rsidRPr="0069282E" w:rsidRDefault="00952E45" w:rsidP="0069282E">
    <w:pPr>
      <w:rPr>
        <w:lang w:val="sr-Latn-R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3"/>
      <w:gridCol w:w="2230"/>
    </w:tblGrid>
    <w:tr w:rsidR="00952E45" w:rsidRPr="00C6371A" w:rsidTr="00C57DCD">
      <w:trPr>
        <w:trHeight w:val="283"/>
      </w:trPr>
      <w:tc>
        <w:tcPr>
          <w:tcW w:w="7086" w:type="dxa"/>
          <w:tcBorders>
            <w:top w:val="nil"/>
            <w:bottom w:val="nil"/>
            <w:right w:val="nil"/>
          </w:tcBorders>
          <w:shd w:val="clear" w:color="auto" w:fill="auto"/>
          <w:vAlign w:val="center"/>
        </w:tcPr>
        <w:p w:rsidR="00952E45" w:rsidRPr="00C6371A" w:rsidRDefault="00952E45" w:rsidP="00200920">
          <w:pPr>
            <w:tabs>
              <w:tab w:val="center" w:pos="4535"/>
              <w:tab w:val="right" w:pos="9071"/>
            </w:tabs>
            <w:ind w:right="397"/>
            <w:rPr>
              <w:rFonts w:cs="Tahoma"/>
              <w:b/>
              <w:i/>
            </w:rPr>
          </w:pPr>
        </w:p>
      </w:tc>
      <w:tc>
        <w:tcPr>
          <w:tcW w:w="2268" w:type="dxa"/>
          <w:tcBorders>
            <w:top w:val="single" w:sz="18" w:space="0" w:color="808080"/>
            <w:left w:val="nil"/>
            <w:bottom w:val="nil"/>
          </w:tcBorders>
          <w:shd w:val="clear" w:color="auto" w:fill="auto"/>
          <w:vAlign w:val="center"/>
        </w:tcPr>
        <w:p w:rsidR="00952E45" w:rsidRPr="00D6152B" w:rsidRDefault="00952E45" w:rsidP="00200920">
          <w:pPr>
            <w:tabs>
              <w:tab w:val="center" w:pos="4535"/>
              <w:tab w:val="right" w:pos="9071"/>
            </w:tabs>
            <w:ind w:right="57"/>
            <w:jc w:val="right"/>
            <w:rPr>
              <w:rFonts w:cs="Tahoma"/>
              <w:b/>
              <w:bCs/>
              <w:color w:val="7F7F7F"/>
            </w:rPr>
          </w:pPr>
          <w:r w:rsidRPr="00AB5265">
            <w:rPr>
              <w:rFonts w:cs="Tahoma"/>
              <w:color w:val="7F7F7F"/>
              <w:lang w:val="sr-Cyrl-CS"/>
            </w:rPr>
            <w:t xml:space="preserve">Страна </w:t>
          </w:r>
          <w:r w:rsidRPr="00AB5265">
            <w:rPr>
              <w:rFonts w:cs="Tahoma"/>
              <w:b/>
              <w:color w:val="7F7F7F"/>
            </w:rPr>
            <w:fldChar w:fldCharType="begin"/>
          </w:r>
          <w:r w:rsidRPr="00AB5265">
            <w:rPr>
              <w:rFonts w:cs="Tahoma"/>
              <w:b/>
              <w:color w:val="7F7F7F"/>
            </w:rPr>
            <w:instrText xml:space="preserve"> PAGE </w:instrText>
          </w:r>
          <w:r w:rsidRPr="00AB5265">
            <w:rPr>
              <w:rFonts w:cs="Tahoma"/>
              <w:b/>
              <w:color w:val="7F7F7F"/>
            </w:rPr>
            <w:fldChar w:fldCharType="separate"/>
          </w:r>
          <w:r w:rsidR="0017452B">
            <w:rPr>
              <w:rFonts w:cs="Tahoma"/>
              <w:b/>
              <w:color w:val="7F7F7F"/>
            </w:rPr>
            <w:t>11</w:t>
          </w:r>
          <w:r w:rsidRPr="00AB5265">
            <w:rPr>
              <w:rFonts w:cs="Tahoma"/>
              <w:b/>
              <w:color w:val="7F7F7F"/>
            </w:rPr>
            <w:fldChar w:fldCharType="end"/>
          </w:r>
          <w:r w:rsidRPr="00AB5265">
            <w:rPr>
              <w:rFonts w:cs="Tahoma"/>
              <w:color w:val="7F7F7F"/>
              <w:lang w:val="sr-Cyrl-CS"/>
            </w:rPr>
            <w:t xml:space="preserve"> </w:t>
          </w:r>
        </w:p>
      </w:tc>
    </w:tr>
  </w:tbl>
  <w:p w:rsidR="00952E45" w:rsidRPr="007C7042" w:rsidRDefault="00952E45">
    <w:pPr>
      <w:rPr>
        <w:lang w:val="sr-Latn-R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1"/>
      <w:gridCol w:w="2222"/>
    </w:tblGrid>
    <w:tr w:rsidR="00952E45" w:rsidRPr="00EB6669" w:rsidTr="004977EF">
      <w:trPr>
        <w:trHeight w:val="283"/>
      </w:trPr>
      <w:tc>
        <w:tcPr>
          <w:tcW w:w="7086" w:type="dxa"/>
          <w:tcBorders>
            <w:top w:val="single" w:sz="18" w:space="0" w:color="808080"/>
            <w:bottom w:val="nil"/>
          </w:tcBorders>
          <w:shd w:val="clear" w:color="auto" w:fill="auto"/>
          <w:vAlign w:val="center"/>
        </w:tcPr>
        <w:p w:rsidR="00952E45" w:rsidRPr="003A34A0" w:rsidRDefault="00952E45" w:rsidP="00AE66E0">
          <w:pPr>
            <w:pStyle w:val="Footer"/>
            <w:ind w:left="255" w:right="397" w:hanging="255"/>
            <w:rPr>
              <w:b/>
              <w:i/>
              <w:color w:val="7F7F7F"/>
              <w:sz w:val="20"/>
              <w:szCs w:val="20"/>
            </w:rPr>
          </w:pPr>
          <w:r>
            <w:rPr>
              <w:b/>
              <w:i/>
              <w:color w:val="7F7F7F"/>
              <w:sz w:val="20"/>
              <w:szCs w:val="20"/>
            </w:rPr>
            <w:t>3</w:t>
          </w:r>
          <w:r w:rsidRPr="003A34A0">
            <w:rPr>
              <w:b/>
              <w:i/>
              <w:color w:val="7F7F7F"/>
              <w:sz w:val="20"/>
              <w:szCs w:val="20"/>
            </w:rPr>
            <w:t xml:space="preserve">. </w:t>
          </w:r>
          <w:r>
            <w:rPr>
              <w:b/>
              <w:i/>
              <w:color w:val="7F7F7F"/>
              <w:sz w:val="20"/>
              <w:szCs w:val="20"/>
            </w:rPr>
            <w:t>Правила грађења</w:t>
          </w:r>
        </w:p>
      </w:tc>
      <w:tc>
        <w:tcPr>
          <w:tcW w:w="2268" w:type="dxa"/>
          <w:tcBorders>
            <w:top w:val="single" w:sz="18" w:space="0" w:color="808080"/>
            <w:bottom w:val="nil"/>
          </w:tcBorders>
          <w:shd w:val="clear" w:color="auto" w:fill="auto"/>
          <w:vAlign w:val="center"/>
        </w:tcPr>
        <w:p w:rsidR="00952E45" w:rsidRPr="00D6152B" w:rsidRDefault="00952E45"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E74B17">
            <w:rPr>
              <w:b/>
              <w:color w:val="7F7F7F"/>
              <w:sz w:val="20"/>
              <w:szCs w:val="20"/>
            </w:rPr>
            <w:t>57</w:t>
          </w:r>
          <w:r w:rsidRPr="003A34A0">
            <w:rPr>
              <w:color w:val="7F7F7F"/>
              <w:sz w:val="20"/>
              <w:szCs w:val="20"/>
            </w:rPr>
            <w:fldChar w:fldCharType="end"/>
          </w:r>
          <w:r w:rsidRPr="003A34A0">
            <w:rPr>
              <w:color w:val="7F7F7F"/>
              <w:sz w:val="20"/>
              <w:szCs w:val="20"/>
              <w:lang w:val="sr-Cyrl-CS"/>
            </w:rPr>
            <w:t xml:space="preserve"> </w:t>
          </w:r>
        </w:p>
      </w:tc>
    </w:tr>
  </w:tbl>
  <w:p w:rsidR="00952E45" w:rsidRPr="0069282E" w:rsidRDefault="00952E45" w:rsidP="0069282E">
    <w:pPr>
      <w:rPr>
        <w:lang w:val="sr-Latn-RS"/>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3"/>
      <w:gridCol w:w="2230"/>
    </w:tblGrid>
    <w:tr w:rsidR="00952E45" w:rsidRPr="005D408D" w:rsidTr="00017352">
      <w:trPr>
        <w:trHeight w:val="283"/>
      </w:trPr>
      <w:tc>
        <w:tcPr>
          <w:tcW w:w="7086" w:type="dxa"/>
          <w:tcBorders>
            <w:top w:val="nil"/>
            <w:bottom w:val="nil"/>
            <w:right w:val="nil"/>
          </w:tcBorders>
          <w:shd w:val="clear" w:color="auto" w:fill="auto"/>
          <w:vAlign w:val="center"/>
        </w:tcPr>
        <w:p w:rsidR="00952E45" w:rsidRPr="005D408D" w:rsidRDefault="00952E45" w:rsidP="002308BF">
          <w:pPr>
            <w:pStyle w:val="Footer"/>
            <w:ind w:right="397"/>
            <w:rPr>
              <w:b/>
              <w:i/>
              <w:color w:val="7F7F7F"/>
              <w:sz w:val="20"/>
              <w:szCs w:val="20"/>
            </w:rPr>
          </w:pPr>
        </w:p>
      </w:tc>
      <w:tc>
        <w:tcPr>
          <w:tcW w:w="2268" w:type="dxa"/>
          <w:tcBorders>
            <w:top w:val="single" w:sz="18" w:space="0" w:color="808080"/>
            <w:left w:val="nil"/>
            <w:bottom w:val="nil"/>
          </w:tcBorders>
          <w:shd w:val="clear" w:color="auto" w:fill="auto"/>
          <w:vAlign w:val="center"/>
        </w:tcPr>
        <w:p w:rsidR="00952E45" w:rsidRPr="005D408D" w:rsidRDefault="00952E45" w:rsidP="002D6A86">
          <w:pPr>
            <w:pStyle w:val="Footer"/>
            <w:ind w:right="57"/>
            <w:jc w:val="right"/>
            <w:rPr>
              <w:b/>
              <w:bCs/>
              <w:color w:val="7F7F7F"/>
              <w:sz w:val="20"/>
              <w:szCs w:val="20"/>
            </w:rPr>
          </w:pPr>
          <w:r w:rsidRPr="005D408D">
            <w:rPr>
              <w:color w:val="7F7F7F"/>
              <w:sz w:val="20"/>
              <w:szCs w:val="20"/>
              <w:lang w:val="sr-Cyrl-CS"/>
            </w:rPr>
            <w:t xml:space="preserve">Страна </w:t>
          </w:r>
          <w:r w:rsidRPr="00536DB3">
            <w:rPr>
              <w:b/>
              <w:color w:val="7F7F7F"/>
              <w:sz w:val="20"/>
              <w:szCs w:val="20"/>
            </w:rPr>
            <w:fldChar w:fldCharType="begin"/>
          </w:r>
          <w:r w:rsidRPr="00536DB3">
            <w:rPr>
              <w:b/>
              <w:color w:val="7F7F7F"/>
              <w:sz w:val="20"/>
              <w:szCs w:val="20"/>
            </w:rPr>
            <w:instrText xml:space="preserve"> PAGE </w:instrText>
          </w:r>
          <w:r w:rsidRPr="00536DB3">
            <w:rPr>
              <w:b/>
              <w:color w:val="7F7F7F"/>
              <w:sz w:val="20"/>
              <w:szCs w:val="20"/>
            </w:rPr>
            <w:fldChar w:fldCharType="separate"/>
          </w:r>
          <w:r w:rsidR="00E74B17">
            <w:rPr>
              <w:b/>
              <w:color w:val="7F7F7F"/>
              <w:sz w:val="20"/>
              <w:szCs w:val="20"/>
            </w:rPr>
            <w:t>33</w:t>
          </w:r>
          <w:r w:rsidRPr="00536DB3">
            <w:rPr>
              <w:color w:val="7F7F7F"/>
              <w:sz w:val="20"/>
              <w:szCs w:val="20"/>
            </w:rPr>
            <w:fldChar w:fldCharType="end"/>
          </w:r>
          <w:r>
            <w:rPr>
              <w:color w:val="7F7F7F"/>
              <w:sz w:val="20"/>
              <w:szCs w:val="20"/>
              <w:lang w:val="sr-Cyrl-CS"/>
            </w:rPr>
            <w:t xml:space="preserve"> </w:t>
          </w:r>
        </w:p>
      </w:tc>
    </w:tr>
  </w:tbl>
  <w:p w:rsidR="00952E45" w:rsidRPr="007C7042" w:rsidRDefault="00952E45">
    <w:pPr>
      <w:rPr>
        <w:lang w:val="sr-Latn-RS"/>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904"/>
      <w:gridCol w:w="2219"/>
    </w:tblGrid>
    <w:tr w:rsidR="00952E45" w:rsidRPr="00EB6669" w:rsidTr="004977EF">
      <w:trPr>
        <w:trHeight w:val="283"/>
      </w:trPr>
      <w:tc>
        <w:tcPr>
          <w:tcW w:w="7086" w:type="dxa"/>
          <w:tcBorders>
            <w:top w:val="single" w:sz="18" w:space="0" w:color="808080"/>
            <w:bottom w:val="nil"/>
          </w:tcBorders>
          <w:shd w:val="clear" w:color="auto" w:fill="auto"/>
          <w:vAlign w:val="center"/>
        </w:tcPr>
        <w:p w:rsidR="00952E45" w:rsidRPr="003A34A0" w:rsidRDefault="00952E45" w:rsidP="00AE66E0">
          <w:pPr>
            <w:pStyle w:val="Footer"/>
            <w:ind w:left="255" w:right="397" w:hanging="255"/>
            <w:rPr>
              <w:b/>
              <w:i/>
              <w:color w:val="7F7F7F"/>
              <w:sz w:val="20"/>
              <w:szCs w:val="20"/>
            </w:rPr>
          </w:pPr>
          <w:r>
            <w:rPr>
              <w:b/>
              <w:i/>
              <w:color w:val="7F7F7F"/>
              <w:sz w:val="20"/>
              <w:szCs w:val="20"/>
            </w:rPr>
            <w:t>4. Смернице за спровођење плана</w:t>
          </w:r>
        </w:p>
      </w:tc>
      <w:tc>
        <w:tcPr>
          <w:tcW w:w="2268" w:type="dxa"/>
          <w:tcBorders>
            <w:top w:val="single" w:sz="18" w:space="0" w:color="808080"/>
            <w:bottom w:val="nil"/>
          </w:tcBorders>
          <w:shd w:val="clear" w:color="auto" w:fill="auto"/>
          <w:vAlign w:val="center"/>
        </w:tcPr>
        <w:p w:rsidR="00952E45" w:rsidRPr="00D6152B" w:rsidRDefault="00952E45"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E74B17">
            <w:rPr>
              <w:b/>
              <w:color w:val="7F7F7F"/>
              <w:sz w:val="20"/>
              <w:szCs w:val="20"/>
            </w:rPr>
            <w:t>59</w:t>
          </w:r>
          <w:r w:rsidRPr="003A34A0">
            <w:rPr>
              <w:color w:val="7F7F7F"/>
              <w:sz w:val="20"/>
              <w:szCs w:val="20"/>
            </w:rPr>
            <w:fldChar w:fldCharType="end"/>
          </w:r>
          <w:r w:rsidRPr="003A34A0">
            <w:rPr>
              <w:color w:val="7F7F7F"/>
              <w:sz w:val="20"/>
              <w:szCs w:val="20"/>
              <w:lang w:val="sr-Cyrl-CS"/>
            </w:rPr>
            <w:t xml:space="preserve"> </w:t>
          </w:r>
        </w:p>
      </w:tc>
    </w:tr>
  </w:tbl>
  <w:p w:rsidR="00952E45" w:rsidRPr="0069282E" w:rsidRDefault="00952E45" w:rsidP="0069282E">
    <w:pPr>
      <w:rPr>
        <w:lang w:val="sr-Latn-RS"/>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893"/>
      <w:gridCol w:w="2230"/>
    </w:tblGrid>
    <w:tr w:rsidR="00952E45" w:rsidRPr="005D408D" w:rsidTr="00017352">
      <w:trPr>
        <w:trHeight w:val="283"/>
      </w:trPr>
      <w:tc>
        <w:tcPr>
          <w:tcW w:w="7086" w:type="dxa"/>
          <w:tcBorders>
            <w:top w:val="nil"/>
            <w:bottom w:val="nil"/>
            <w:right w:val="nil"/>
          </w:tcBorders>
          <w:shd w:val="clear" w:color="auto" w:fill="auto"/>
          <w:vAlign w:val="center"/>
        </w:tcPr>
        <w:p w:rsidR="00952E45" w:rsidRPr="005D408D" w:rsidRDefault="00952E45" w:rsidP="002308BF">
          <w:pPr>
            <w:pStyle w:val="Footer"/>
            <w:ind w:right="397"/>
            <w:rPr>
              <w:b/>
              <w:i/>
              <w:color w:val="7F7F7F"/>
              <w:sz w:val="20"/>
              <w:szCs w:val="20"/>
            </w:rPr>
          </w:pPr>
        </w:p>
      </w:tc>
      <w:tc>
        <w:tcPr>
          <w:tcW w:w="2268" w:type="dxa"/>
          <w:tcBorders>
            <w:top w:val="single" w:sz="18" w:space="0" w:color="808080"/>
            <w:left w:val="nil"/>
            <w:bottom w:val="nil"/>
          </w:tcBorders>
          <w:shd w:val="clear" w:color="auto" w:fill="auto"/>
          <w:vAlign w:val="center"/>
        </w:tcPr>
        <w:p w:rsidR="00952E45" w:rsidRPr="005D408D" w:rsidRDefault="00952E45" w:rsidP="002D6A86">
          <w:pPr>
            <w:pStyle w:val="Footer"/>
            <w:ind w:right="57"/>
            <w:jc w:val="right"/>
            <w:rPr>
              <w:b/>
              <w:bCs/>
              <w:color w:val="7F7F7F"/>
              <w:sz w:val="20"/>
              <w:szCs w:val="20"/>
            </w:rPr>
          </w:pPr>
          <w:r w:rsidRPr="005D408D">
            <w:rPr>
              <w:color w:val="7F7F7F"/>
              <w:sz w:val="20"/>
              <w:szCs w:val="20"/>
              <w:lang w:val="sr-Cyrl-CS"/>
            </w:rPr>
            <w:t xml:space="preserve">Страна </w:t>
          </w:r>
          <w:r w:rsidRPr="00536DB3">
            <w:rPr>
              <w:b/>
              <w:color w:val="7F7F7F"/>
              <w:sz w:val="20"/>
              <w:szCs w:val="20"/>
            </w:rPr>
            <w:fldChar w:fldCharType="begin"/>
          </w:r>
          <w:r w:rsidRPr="00536DB3">
            <w:rPr>
              <w:b/>
              <w:color w:val="7F7F7F"/>
              <w:sz w:val="20"/>
              <w:szCs w:val="20"/>
            </w:rPr>
            <w:instrText xml:space="preserve"> PAGE </w:instrText>
          </w:r>
          <w:r w:rsidRPr="00536DB3">
            <w:rPr>
              <w:b/>
              <w:color w:val="7F7F7F"/>
              <w:sz w:val="20"/>
              <w:szCs w:val="20"/>
            </w:rPr>
            <w:fldChar w:fldCharType="separate"/>
          </w:r>
          <w:r w:rsidR="00E74B17">
            <w:rPr>
              <w:b/>
              <w:color w:val="7F7F7F"/>
              <w:sz w:val="20"/>
              <w:szCs w:val="20"/>
            </w:rPr>
            <w:t>58</w:t>
          </w:r>
          <w:r w:rsidRPr="00536DB3">
            <w:rPr>
              <w:color w:val="7F7F7F"/>
              <w:sz w:val="20"/>
              <w:szCs w:val="20"/>
            </w:rPr>
            <w:fldChar w:fldCharType="end"/>
          </w:r>
          <w:r>
            <w:rPr>
              <w:color w:val="7F7F7F"/>
              <w:sz w:val="20"/>
              <w:szCs w:val="20"/>
              <w:lang w:val="sr-Cyrl-CS"/>
            </w:rPr>
            <w:t xml:space="preserve"> </w:t>
          </w:r>
        </w:p>
      </w:tc>
    </w:tr>
  </w:tbl>
  <w:p w:rsidR="00952E45" w:rsidRPr="007C7042" w:rsidRDefault="00952E45">
    <w:pPr>
      <w:rPr>
        <w:lang w:val="sr-Latn-R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B04" w:rsidRDefault="00FD1B04">
      <w:r>
        <w:separator/>
      </w:r>
    </w:p>
    <w:p w:rsidR="00FD1B04" w:rsidRDefault="00FD1B04"/>
    <w:p w:rsidR="00FD1B04" w:rsidRDefault="00FD1B04"/>
  </w:footnote>
  <w:footnote w:type="continuationSeparator" w:id="0">
    <w:p w:rsidR="00FD1B04" w:rsidRDefault="00FD1B04">
      <w:r>
        <w:continuationSeparator/>
      </w:r>
    </w:p>
    <w:p w:rsidR="00FD1B04" w:rsidRDefault="00FD1B04"/>
    <w:p w:rsidR="00FD1B04" w:rsidRDefault="00FD1B0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66" w:type="dxa"/>
      <w:tblInd w:w="60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4048"/>
      <w:gridCol w:w="4418"/>
    </w:tblGrid>
    <w:tr w:rsidR="00656FC1" w:rsidRPr="00A72365" w:rsidTr="00656FC1">
      <w:trPr>
        <w:trHeight w:val="347"/>
      </w:trPr>
      <w:tc>
        <w:tcPr>
          <w:tcW w:w="4048" w:type="dxa"/>
          <w:tcBorders>
            <w:bottom w:val="single" w:sz="18" w:space="0" w:color="808080"/>
            <w:right w:val="single" w:sz="18" w:space="0" w:color="808080"/>
          </w:tcBorders>
          <w:shd w:val="clear" w:color="auto" w:fill="auto"/>
          <w:vAlign w:val="center"/>
        </w:tcPr>
        <w:p w:rsidR="00656FC1" w:rsidRPr="00CD0C39" w:rsidRDefault="00656FC1" w:rsidP="00FE658C">
          <w:pPr>
            <w:pStyle w:val="Header"/>
            <w:rPr>
              <w:rFonts w:cs="Tahoma"/>
              <w:sz w:val="24"/>
              <w:szCs w:val="24"/>
            </w:rPr>
          </w:pPr>
          <w:r>
            <w:rPr>
              <w:rFonts w:cs="Tahoma"/>
              <w:sz w:val="24"/>
              <w:szCs w:val="24"/>
            </w:rPr>
            <w:t xml:space="preserve">ПЛАН ДЕТАЉНЕ РЕГУЛАЦИЈЕ </w:t>
          </w:r>
        </w:p>
      </w:tc>
      <w:tc>
        <w:tcPr>
          <w:tcW w:w="4418" w:type="dxa"/>
          <w:tcBorders>
            <w:bottom w:val="single" w:sz="18" w:space="0" w:color="808080"/>
          </w:tcBorders>
          <w:shd w:val="clear" w:color="auto" w:fill="auto"/>
          <w:vAlign w:val="center"/>
        </w:tcPr>
        <w:p w:rsidR="00656FC1" w:rsidRPr="00CD0C39" w:rsidRDefault="00656FC1" w:rsidP="00656FC1">
          <w:pPr>
            <w:pStyle w:val="Header"/>
            <w:tabs>
              <w:tab w:val="left" w:pos="1731"/>
            </w:tabs>
            <w:ind w:right="57"/>
            <w:jc w:val="right"/>
            <w:rPr>
              <w:rFonts w:cs="Tahoma"/>
              <w:b/>
              <w:bCs/>
              <w:sz w:val="22"/>
              <w:szCs w:val="22"/>
            </w:rPr>
          </w:pPr>
          <w:r>
            <w:rPr>
              <w:rFonts w:cs="Tahoma"/>
              <w:bCs/>
              <w:sz w:val="22"/>
              <w:szCs w:val="22"/>
            </w:rPr>
            <w:t>ХАЈДУК ВЕЉКОВА СЕВЕР</w:t>
          </w:r>
        </w:p>
      </w:tc>
    </w:tr>
  </w:tbl>
  <w:p w:rsidR="00952E45" w:rsidRDefault="00952E45" w:rsidP="00946E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927"/>
        </w:tabs>
        <w:ind w:left="927" w:hanging="360"/>
      </w:pPr>
      <w:rPr>
        <w:rFonts w:ascii="Symbol" w:hAnsi="Symbol"/>
      </w:rPr>
    </w:lvl>
    <w:lvl w:ilvl="1">
      <w:start w:val="1"/>
      <w:numFmt w:val="bullet"/>
      <w:lvlText w:val=""/>
      <w:lvlJc w:val="left"/>
      <w:pPr>
        <w:tabs>
          <w:tab w:val="num" w:pos="1287"/>
        </w:tabs>
        <w:ind w:left="1287" w:hanging="360"/>
      </w:pPr>
      <w:rPr>
        <w:rFonts w:ascii="Wingdings 2" w:hAnsi="Wingdings 2" w:cs="Courier New"/>
      </w:rPr>
    </w:lvl>
    <w:lvl w:ilvl="2">
      <w:start w:val="1"/>
      <w:numFmt w:val="bullet"/>
      <w:lvlText w:val="■"/>
      <w:lvlJc w:val="left"/>
      <w:pPr>
        <w:tabs>
          <w:tab w:val="num" w:pos="1647"/>
        </w:tabs>
        <w:ind w:left="1647" w:hanging="360"/>
      </w:pPr>
      <w:rPr>
        <w:rFonts w:ascii="StarSymbol" w:hAnsi="StarSymbol"/>
      </w:rPr>
    </w:lvl>
    <w:lvl w:ilvl="3">
      <w:start w:val="1"/>
      <w:numFmt w:val="bullet"/>
      <w:lvlText w:val="●"/>
      <w:lvlJc w:val="left"/>
      <w:pPr>
        <w:tabs>
          <w:tab w:val="num" w:pos="2007"/>
        </w:tabs>
        <w:ind w:left="2007" w:hanging="360"/>
      </w:pPr>
      <w:rPr>
        <w:rFonts w:ascii="StarSymbol" w:hAnsi="StarSymbol"/>
      </w:rPr>
    </w:lvl>
    <w:lvl w:ilvl="4">
      <w:start w:val="1"/>
      <w:numFmt w:val="bullet"/>
      <w:lvlText w:val=""/>
      <w:lvlJc w:val="left"/>
      <w:pPr>
        <w:tabs>
          <w:tab w:val="num" w:pos="2367"/>
        </w:tabs>
        <w:ind w:left="2367" w:hanging="360"/>
      </w:pPr>
      <w:rPr>
        <w:rFonts w:ascii="Wingdings 2" w:hAnsi="Wingdings 2" w:cs="Courier New"/>
      </w:rPr>
    </w:lvl>
    <w:lvl w:ilvl="5">
      <w:start w:val="1"/>
      <w:numFmt w:val="bullet"/>
      <w:lvlText w:val="■"/>
      <w:lvlJc w:val="left"/>
      <w:pPr>
        <w:tabs>
          <w:tab w:val="num" w:pos="2727"/>
        </w:tabs>
        <w:ind w:left="2727" w:hanging="360"/>
      </w:pPr>
      <w:rPr>
        <w:rFonts w:ascii="StarSymbol" w:hAnsi="StarSymbol"/>
      </w:rPr>
    </w:lvl>
    <w:lvl w:ilvl="6">
      <w:start w:val="1"/>
      <w:numFmt w:val="bullet"/>
      <w:lvlText w:val="●"/>
      <w:lvlJc w:val="left"/>
      <w:pPr>
        <w:tabs>
          <w:tab w:val="num" w:pos="3087"/>
        </w:tabs>
        <w:ind w:left="3087" w:hanging="360"/>
      </w:pPr>
      <w:rPr>
        <w:rFonts w:ascii="StarSymbol" w:hAnsi="StarSymbol"/>
      </w:rPr>
    </w:lvl>
    <w:lvl w:ilvl="7">
      <w:start w:val="1"/>
      <w:numFmt w:val="bullet"/>
      <w:lvlText w:val=""/>
      <w:lvlJc w:val="left"/>
      <w:pPr>
        <w:tabs>
          <w:tab w:val="num" w:pos="3447"/>
        </w:tabs>
        <w:ind w:left="3447" w:hanging="360"/>
      </w:pPr>
      <w:rPr>
        <w:rFonts w:ascii="Wingdings 2" w:hAnsi="Wingdings 2" w:cs="Courier New"/>
      </w:rPr>
    </w:lvl>
    <w:lvl w:ilvl="8">
      <w:start w:val="1"/>
      <w:numFmt w:val="bullet"/>
      <w:lvlText w:val="■"/>
      <w:lvlJc w:val="left"/>
      <w:pPr>
        <w:tabs>
          <w:tab w:val="num" w:pos="3807"/>
        </w:tabs>
        <w:ind w:left="3807" w:hanging="360"/>
      </w:pPr>
      <w:rPr>
        <w:rFonts w:ascii="StarSymbol" w:hAnsi="Star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3"/>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Courier New"/>
      </w:rPr>
    </w:lvl>
  </w:abstractNum>
  <w:abstractNum w:abstractNumId="6" w15:restartNumberingAfterBreak="0">
    <w:nsid w:val="00000008"/>
    <w:multiLevelType w:val="singleLevel"/>
    <w:tmpl w:val="00000008"/>
    <w:name w:val="WW8Num28"/>
    <w:lvl w:ilvl="0">
      <w:numFmt w:val="bullet"/>
      <w:lvlText w:val=""/>
      <w:lvlJc w:val="left"/>
      <w:pPr>
        <w:tabs>
          <w:tab w:val="num" w:pos="644"/>
        </w:tabs>
        <w:ind w:left="644" w:hanging="360"/>
      </w:pPr>
      <w:rPr>
        <w:rFonts w:ascii="Symbol" w:hAnsi="Symbol" w:cs="StarSymbol"/>
        <w:sz w:val="20"/>
        <w:szCs w:val="20"/>
      </w:rPr>
    </w:lvl>
  </w:abstractNum>
  <w:abstractNum w:abstractNumId="7" w15:restartNumberingAfterBreak="0">
    <w:nsid w:val="00000009"/>
    <w:multiLevelType w:val="multilevel"/>
    <w:tmpl w:val="0000000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C"/>
    <w:multiLevelType w:val="singleLevel"/>
    <w:tmpl w:val="0000000C"/>
    <w:name w:val="WW8Num12"/>
    <w:lvl w:ilvl="0">
      <w:start w:val="1"/>
      <w:numFmt w:val="bullet"/>
      <w:lvlText w:val=""/>
      <w:lvlJc w:val="left"/>
      <w:pPr>
        <w:tabs>
          <w:tab w:val="num" w:pos="840"/>
        </w:tabs>
        <w:ind w:left="840" w:hanging="360"/>
      </w:pPr>
      <w:rPr>
        <w:rFonts w:ascii="Symbol" w:hAnsi="Symbol"/>
      </w:rPr>
    </w:lvl>
  </w:abstractNum>
  <w:abstractNum w:abstractNumId="10"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b/>
        <w:i w:val="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i w:val="0"/>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i w:val="0"/>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2D"/>
    <w:multiLevelType w:val="singleLevel"/>
    <w:tmpl w:val="0000002D"/>
    <w:name w:val="WW8Num4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32"/>
    <w:multiLevelType w:val="singleLevel"/>
    <w:tmpl w:val="00000032"/>
    <w:name w:val="WW8Num50"/>
    <w:lvl w:ilvl="0">
      <w:start w:val="1"/>
      <w:numFmt w:val="bullet"/>
      <w:lvlText w:val=""/>
      <w:lvlJc w:val="left"/>
      <w:pPr>
        <w:tabs>
          <w:tab w:val="num" w:pos="720"/>
        </w:tabs>
        <w:ind w:left="720" w:hanging="360"/>
      </w:pPr>
      <w:rPr>
        <w:rFonts w:ascii="Symbol" w:hAnsi="Symbol" w:cs="Times New Roman"/>
      </w:rPr>
    </w:lvl>
  </w:abstractNum>
  <w:abstractNum w:abstractNumId="17" w15:restartNumberingAfterBreak="0">
    <w:nsid w:val="00000036"/>
    <w:multiLevelType w:val="singleLevel"/>
    <w:tmpl w:val="00000036"/>
    <w:name w:val="WW8Num54"/>
    <w:lvl w:ilvl="0">
      <w:start w:val="1"/>
      <w:numFmt w:val="bullet"/>
      <w:lvlText w:val=""/>
      <w:lvlJc w:val="left"/>
      <w:pPr>
        <w:tabs>
          <w:tab w:val="num" w:pos="360"/>
        </w:tabs>
        <w:ind w:left="360" w:hanging="360"/>
      </w:pPr>
      <w:rPr>
        <w:rFonts w:ascii="Symbol" w:hAnsi="Symbol"/>
      </w:rPr>
    </w:lvl>
  </w:abstractNum>
  <w:abstractNum w:abstractNumId="18" w15:restartNumberingAfterBreak="0">
    <w:nsid w:val="00000041"/>
    <w:multiLevelType w:val="singleLevel"/>
    <w:tmpl w:val="00000041"/>
    <w:name w:val="WW8Num65"/>
    <w:lvl w:ilvl="0">
      <w:start w:val="1"/>
      <w:numFmt w:val="bullet"/>
      <w:lvlText w:val=""/>
      <w:lvlJc w:val="left"/>
      <w:pPr>
        <w:tabs>
          <w:tab w:val="num" w:pos="360"/>
        </w:tabs>
        <w:ind w:left="360" w:hanging="360"/>
      </w:pPr>
      <w:rPr>
        <w:rFonts w:ascii="Symbol" w:hAnsi="Symbol"/>
      </w:rPr>
    </w:lvl>
  </w:abstractNum>
  <w:abstractNum w:abstractNumId="19" w15:restartNumberingAfterBreak="0">
    <w:nsid w:val="082644ED"/>
    <w:multiLevelType w:val="hybridMultilevel"/>
    <w:tmpl w:val="E0A0FDFE"/>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0BDC3021"/>
    <w:multiLevelType w:val="hybridMultilevel"/>
    <w:tmpl w:val="2B3CE218"/>
    <w:lvl w:ilvl="0" w:tplc="241A0001">
      <w:start w:val="1"/>
      <w:numFmt w:val="bullet"/>
      <w:lvlText w:val=""/>
      <w:lvlJc w:val="left"/>
      <w:pPr>
        <w:ind w:left="1893" w:hanging="360"/>
      </w:pPr>
      <w:rPr>
        <w:rFonts w:ascii="Symbol" w:hAnsi="Symbol" w:hint="default"/>
      </w:rPr>
    </w:lvl>
    <w:lvl w:ilvl="1" w:tplc="241A0003" w:tentative="1">
      <w:start w:val="1"/>
      <w:numFmt w:val="bullet"/>
      <w:lvlText w:val="o"/>
      <w:lvlJc w:val="left"/>
      <w:pPr>
        <w:ind w:left="2613" w:hanging="360"/>
      </w:pPr>
      <w:rPr>
        <w:rFonts w:ascii="Courier New" w:hAnsi="Courier New" w:cs="Courier New" w:hint="default"/>
      </w:rPr>
    </w:lvl>
    <w:lvl w:ilvl="2" w:tplc="241A0005" w:tentative="1">
      <w:start w:val="1"/>
      <w:numFmt w:val="bullet"/>
      <w:lvlText w:val=""/>
      <w:lvlJc w:val="left"/>
      <w:pPr>
        <w:ind w:left="3333" w:hanging="360"/>
      </w:pPr>
      <w:rPr>
        <w:rFonts w:ascii="Wingdings" w:hAnsi="Wingdings" w:hint="default"/>
      </w:rPr>
    </w:lvl>
    <w:lvl w:ilvl="3" w:tplc="241A0001" w:tentative="1">
      <w:start w:val="1"/>
      <w:numFmt w:val="bullet"/>
      <w:lvlText w:val=""/>
      <w:lvlJc w:val="left"/>
      <w:pPr>
        <w:ind w:left="4053" w:hanging="360"/>
      </w:pPr>
      <w:rPr>
        <w:rFonts w:ascii="Symbol" w:hAnsi="Symbol" w:hint="default"/>
      </w:rPr>
    </w:lvl>
    <w:lvl w:ilvl="4" w:tplc="241A0003" w:tentative="1">
      <w:start w:val="1"/>
      <w:numFmt w:val="bullet"/>
      <w:lvlText w:val="o"/>
      <w:lvlJc w:val="left"/>
      <w:pPr>
        <w:ind w:left="4773" w:hanging="360"/>
      </w:pPr>
      <w:rPr>
        <w:rFonts w:ascii="Courier New" w:hAnsi="Courier New" w:cs="Courier New" w:hint="default"/>
      </w:rPr>
    </w:lvl>
    <w:lvl w:ilvl="5" w:tplc="241A0005" w:tentative="1">
      <w:start w:val="1"/>
      <w:numFmt w:val="bullet"/>
      <w:lvlText w:val=""/>
      <w:lvlJc w:val="left"/>
      <w:pPr>
        <w:ind w:left="5493" w:hanging="360"/>
      </w:pPr>
      <w:rPr>
        <w:rFonts w:ascii="Wingdings" w:hAnsi="Wingdings" w:hint="default"/>
      </w:rPr>
    </w:lvl>
    <w:lvl w:ilvl="6" w:tplc="241A0001" w:tentative="1">
      <w:start w:val="1"/>
      <w:numFmt w:val="bullet"/>
      <w:lvlText w:val=""/>
      <w:lvlJc w:val="left"/>
      <w:pPr>
        <w:ind w:left="6213" w:hanging="360"/>
      </w:pPr>
      <w:rPr>
        <w:rFonts w:ascii="Symbol" w:hAnsi="Symbol" w:hint="default"/>
      </w:rPr>
    </w:lvl>
    <w:lvl w:ilvl="7" w:tplc="241A0003" w:tentative="1">
      <w:start w:val="1"/>
      <w:numFmt w:val="bullet"/>
      <w:lvlText w:val="o"/>
      <w:lvlJc w:val="left"/>
      <w:pPr>
        <w:ind w:left="6933" w:hanging="360"/>
      </w:pPr>
      <w:rPr>
        <w:rFonts w:ascii="Courier New" w:hAnsi="Courier New" w:cs="Courier New" w:hint="default"/>
      </w:rPr>
    </w:lvl>
    <w:lvl w:ilvl="8" w:tplc="241A0005" w:tentative="1">
      <w:start w:val="1"/>
      <w:numFmt w:val="bullet"/>
      <w:lvlText w:val=""/>
      <w:lvlJc w:val="left"/>
      <w:pPr>
        <w:ind w:left="7653" w:hanging="360"/>
      </w:pPr>
      <w:rPr>
        <w:rFonts w:ascii="Wingdings" w:hAnsi="Wingdings" w:hint="default"/>
      </w:rPr>
    </w:lvl>
  </w:abstractNum>
  <w:abstractNum w:abstractNumId="21" w15:restartNumberingAfterBreak="0">
    <w:nsid w:val="0D8306F4"/>
    <w:multiLevelType w:val="hybridMultilevel"/>
    <w:tmpl w:val="E5BE5186"/>
    <w:lvl w:ilvl="0" w:tplc="48AA35EC">
      <w:start w:val="2"/>
      <w:numFmt w:val="bullet"/>
      <w:lvlText w:val="-"/>
      <w:lvlJc w:val="left"/>
      <w:pPr>
        <w:ind w:left="1174" w:hanging="360"/>
      </w:pPr>
      <w:rPr>
        <w:rFonts w:ascii="Times Cirilica" w:hAnsi="Times Cirilica" w:cs="Tahoma" w:hint="default"/>
        <w:color w:val="auto"/>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0DE4004"/>
    <w:multiLevelType w:val="hybridMultilevel"/>
    <w:tmpl w:val="1F92A900"/>
    <w:lvl w:ilvl="0" w:tplc="081A000D">
      <w:start w:val="1"/>
      <w:numFmt w:val="bullet"/>
      <w:lvlText w:val=""/>
      <w:lvlJc w:val="left"/>
      <w:pPr>
        <w:ind w:left="1004" w:hanging="360"/>
      </w:pPr>
      <w:rPr>
        <w:rFonts w:ascii="Wingdings" w:hAnsi="Wingdings"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23" w15:restartNumberingAfterBreak="0">
    <w:nsid w:val="14B941C6"/>
    <w:multiLevelType w:val="hybridMultilevel"/>
    <w:tmpl w:val="83EC71B4"/>
    <w:lvl w:ilvl="0" w:tplc="2B08252C">
      <w:start w:val="1"/>
      <w:numFmt w:val="upperLetter"/>
      <w:lvlText w:val="%1)"/>
      <w:lvlJc w:val="left"/>
      <w:pPr>
        <w:ind w:left="814" w:hanging="360"/>
      </w:pPr>
      <w:rPr>
        <w:rFonts w:hint="default"/>
      </w:rPr>
    </w:lvl>
    <w:lvl w:ilvl="1" w:tplc="281A0019" w:tentative="1">
      <w:start w:val="1"/>
      <w:numFmt w:val="lowerLetter"/>
      <w:lvlText w:val="%2."/>
      <w:lvlJc w:val="left"/>
      <w:pPr>
        <w:ind w:left="1534" w:hanging="360"/>
      </w:pPr>
    </w:lvl>
    <w:lvl w:ilvl="2" w:tplc="281A001B" w:tentative="1">
      <w:start w:val="1"/>
      <w:numFmt w:val="lowerRoman"/>
      <w:lvlText w:val="%3."/>
      <w:lvlJc w:val="right"/>
      <w:pPr>
        <w:ind w:left="2254" w:hanging="180"/>
      </w:pPr>
    </w:lvl>
    <w:lvl w:ilvl="3" w:tplc="281A000F" w:tentative="1">
      <w:start w:val="1"/>
      <w:numFmt w:val="decimal"/>
      <w:lvlText w:val="%4."/>
      <w:lvlJc w:val="left"/>
      <w:pPr>
        <w:ind w:left="2974" w:hanging="360"/>
      </w:pPr>
    </w:lvl>
    <w:lvl w:ilvl="4" w:tplc="281A0019" w:tentative="1">
      <w:start w:val="1"/>
      <w:numFmt w:val="lowerLetter"/>
      <w:lvlText w:val="%5."/>
      <w:lvlJc w:val="left"/>
      <w:pPr>
        <w:ind w:left="3694" w:hanging="360"/>
      </w:pPr>
    </w:lvl>
    <w:lvl w:ilvl="5" w:tplc="281A001B" w:tentative="1">
      <w:start w:val="1"/>
      <w:numFmt w:val="lowerRoman"/>
      <w:lvlText w:val="%6."/>
      <w:lvlJc w:val="right"/>
      <w:pPr>
        <w:ind w:left="4414" w:hanging="180"/>
      </w:pPr>
    </w:lvl>
    <w:lvl w:ilvl="6" w:tplc="281A000F" w:tentative="1">
      <w:start w:val="1"/>
      <w:numFmt w:val="decimal"/>
      <w:lvlText w:val="%7."/>
      <w:lvlJc w:val="left"/>
      <w:pPr>
        <w:ind w:left="5134" w:hanging="360"/>
      </w:pPr>
    </w:lvl>
    <w:lvl w:ilvl="7" w:tplc="281A0019" w:tentative="1">
      <w:start w:val="1"/>
      <w:numFmt w:val="lowerLetter"/>
      <w:lvlText w:val="%8."/>
      <w:lvlJc w:val="left"/>
      <w:pPr>
        <w:ind w:left="5854" w:hanging="360"/>
      </w:pPr>
    </w:lvl>
    <w:lvl w:ilvl="8" w:tplc="281A001B" w:tentative="1">
      <w:start w:val="1"/>
      <w:numFmt w:val="lowerRoman"/>
      <w:lvlText w:val="%9."/>
      <w:lvlJc w:val="right"/>
      <w:pPr>
        <w:ind w:left="6574" w:hanging="180"/>
      </w:pPr>
    </w:lvl>
  </w:abstractNum>
  <w:abstractNum w:abstractNumId="24" w15:restartNumberingAfterBreak="0">
    <w:nsid w:val="14D146BB"/>
    <w:multiLevelType w:val="hybridMultilevel"/>
    <w:tmpl w:val="000E7E7E"/>
    <w:lvl w:ilvl="0" w:tplc="241A0001">
      <w:start w:val="1"/>
      <w:numFmt w:val="bullet"/>
      <w:lvlText w:val=""/>
      <w:lvlJc w:val="left"/>
      <w:pPr>
        <w:ind w:left="1380" w:hanging="360"/>
      </w:pPr>
      <w:rPr>
        <w:rFonts w:ascii="Symbol" w:hAnsi="Symbol" w:hint="default"/>
      </w:rPr>
    </w:lvl>
    <w:lvl w:ilvl="1" w:tplc="241A0003" w:tentative="1">
      <w:start w:val="1"/>
      <w:numFmt w:val="bullet"/>
      <w:lvlText w:val="o"/>
      <w:lvlJc w:val="left"/>
      <w:pPr>
        <w:ind w:left="2100" w:hanging="360"/>
      </w:pPr>
      <w:rPr>
        <w:rFonts w:ascii="Courier New" w:hAnsi="Courier New" w:cs="Courier New" w:hint="default"/>
      </w:rPr>
    </w:lvl>
    <w:lvl w:ilvl="2" w:tplc="241A0005" w:tentative="1">
      <w:start w:val="1"/>
      <w:numFmt w:val="bullet"/>
      <w:lvlText w:val=""/>
      <w:lvlJc w:val="left"/>
      <w:pPr>
        <w:ind w:left="2820" w:hanging="360"/>
      </w:pPr>
      <w:rPr>
        <w:rFonts w:ascii="Wingdings" w:hAnsi="Wingdings" w:hint="default"/>
      </w:rPr>
    </w:lvl>
    <w:lvl w:ilvl="3" w:tplc="241A0001" w:tentative="1">
      <w:start w:val="1"/>
      <w:numFmt w:val="bullet"/>
      <w:lvlText w:val=""/>
      <w:lvlJc w:val="left"/>
      <w:pPr>
        <w:ind w:left="3540" w:hanging="360"/>
      </w:pPr>
      <w:rPr>
        <w:rFonts w:ascii="Symbol" w:hAnsi="Symbol" w:hint="default"/>
      </w:rPr>
    </w:lvl>
    <w:lvl w:ilvl="4" w:tplc="241A0003" w:tentative="1">
      <w:start w:val="1"/>
      <w:numFmt w:val="bullet"/>
      <w:lvlText w:val="o"/>
      <w:lvlJc w:val="left"/>
      <w:pPr>
        <w:ind w:left="4260" w:hanging="360"/>
      </w:pPr>
      <w:rPr>
        <w:rFonts w:ascii="Courier New" w:hAnsi="Courier New" w:cs="Courier New" w:hint="default"/>
      </w:rPr>
    </w:lvl>
    <w:lvl w:ilvl="5" w:tplc="241A0005" w:tentative="1">
      <w:start w:val="1"/>
      <w:numFmt w:val="bullet"/>
      <w:lvlText w:val=""/>
      <w:lvlJc w:val="left"/>
      <w:pPr>
        <w:ind w:left="4980" w:hanging="360"/>
      </w:pPr>
      <w:rPr>
        <w:rFonts w:ascii="Wingdings" w:hAnsi="Wingdings" w:hint="default"/>
      </w:rPr>
    </w:lvl>
    <w:lvl w:ilvl="6" w:tplc="241A0001" w:tentative="1">
      <w:start w:val="1"/>
      <w:numFmt w:val="bullet"/>
      <w:lvlText w:val=""/>
      <w:lvlJc w:val="left"/>
      <w:pPr>
        <w:ind w:left="5700" w:hanging="360"/>
      </w:pPr>
      <w:rPr>
        <w:rFonts w:ascii="Symbol" w:hAnsi="Symbol" w:hint="default"/>
      </w:rPr>
    </w:lvl>
    <w:lvl w:ilvl="7" w:tplc="241A0003" w:tentative="1">
      <w:start w:val="1"/>
      <w:numFmt w:val="bullet"/>
      <w:lvlText w:val="o"/>
      <w:lvlJc w:val="left"/>
      <w:pPr>
        <w:ind w:left="6420" w:hanging="360"/>
      </w:pPr>
      <w:rPr>
        <w:rFonts w:ascii="Courier New" w:hAnsi="Courier New" w:cs="Courier New" w:hint="default"/>
      </w:rPr>
    </w:lvl>
    <w:lvl w:ilvl="8" w:tplc="241A0005" w:tentative="1">
      <w:start w:val="1"/>
      <w:numFmt w:val="bullet"/>
      <w:lvlText w:val=""/>
      <w:lvlJc w:val="left"/>
      <w:pPr>
        <w:ind w:left="7140" w:hanging="360"/>
      </w:pPr>
      <w:rPr>
        <w:rFonts w:ascii="Wingdings" w:hAnsi="Wingdings" w:hint="default"/>
      </w:rPr>
    </w:lvl>
  </w:abstractNum>
  <w:abstractNum w:abstractNumId="25" w15:restartNumberingAfterBreak="0">
    <w:nsid w:val="16D925BC"/>
    <w:multiLevelType w:val="hybridMultilevel"/>
    <w:tmpl w:val="08DE833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18EA76E7"/>
    <w:multiLevelType w:val="hybridMultilevel"/>
    <w:tmpl w:val="FFC8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C558FF"/>
    <w:multiLevelType w:val="hybridMultilevel"/>
    <w:tmpl w:val="065C456E"/>
    <w:lvl w:ilvl="0" w:tplc="6CC439E4">
      <w:start w:val="65535"/>
      <w:numFmt w:val="bullet"/>
      <w:pStyle w:val="StyleOsnovni2"/>
      <w:lvlText w:val="•"/>
      <w:lvlJc w:val="left"/>
      <w:pPr>
        <w:ind w:left="1174" w:hanging="360"/>
      </w:pPr>
      <w:rPr>
        <w:rFonts w:ascii="Arial" w:hAnsi="Arial" w:cs="Aria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28" w15:restartNumberingAfterBreak="0">
    <w:nsid w:val="1C4E02D8"/>
    <w:multiLevelType w:val="hybridMultilevel"/>
    <w:tmpl w:val="5F5A59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27D26430"/>
    <w:multiLevelType w:val="hybridMultilevel"/>
    <w:tmpl w:val="790C20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28E17F0E"/>
    <w:multiLevelType w:val="hybridMultilevel"/>
    <w:tmpl w:val="02BC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DB7EB8"/>
    <w:multiLevelType w:val="hybridMultilevel"/>
    <w:tmpl w:val="6B703F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38DB730F"/>
    <w:multiLevelType w:val="hybridMultilevel"/>
    <w:tmpl w:val="4C9A42F2"/>
    <w:lvl w:ilvl="0" w:tplc="BD760B20">
      <w:start w:val="1"/>
      <w:numFmt w:val="decimal"/>
      <w:lvlText w:val="%1."/>
      <w:lvlJc w:val="left"/>
      <w:pPr>
        <w:ind w:left="814" w:hanging="360"/>
      </w:pPr>
      <w:rPr>
        <w:rFonts w:hint="default"/>
      </w:rPr>
    </w:lvl>
    <w:lvl w:ilvl="1" w:tplc="241A0019" w:tentative="1">
      <w:start w:val="1"/>
      <w:numFmt w:val="lowerLetter"/>
      <w:lvlText w:val="%2."/>
      <w:lvlJc w:val="left"/>
      <w:pPr>
        <w:ind w:left="1534" w:hanging="360"/>
      </w:pPr>
    </w:lvl>
    <w:lvl w:ilvl="2" w:tplc="241A001B" w:tentative="1">
      <w:start w:val="1"/>
      <w:numFmt w:val="lowerRoman"/>
      <w:lvlText w:val="%3."/>
      <w:lvlJc w:val="right"/>
      <w:pPr>
        <w:ind w:left="2254" w:hanging="180"/>
      </w:pPr>
    </w:lvl>
    <w:lvl w:ilvl="3" w:tplc="241A000F" w:tentative="1">
      <w:start w:val="1"/>
      <w:numFmt w:val="decimal"/>
      <w:lvlText w:val="%4."/>
      <w:lvlJc w:val="left"/>
      <w:pPr>
        <w:ind w:left="2974" w:hanging="360"/>
      </w:pPr>
    </w:lvl>
    <w:lvl w:ilvl="4" w:tplc="241A0019" w:tentative="1">
      <w:start w:val="1"/>
      <w:numFmt w:val="lowerLetter"/>
      <w:lvlText w:val="%5."/>
      <w:lvlJc w:val="left"/>
      <w:pPr>
        <w:ind w:left="3694" w:hanging="360"/>
      </w:pPr>
    </w:lvl>
    <w:lvl w:ilvl="5" w:tplc="241A001B" w:tentative="1">
      <w:start w:val="1"/>
      <w:numFmt w:val="lowerRoman"/>
      <w:lvlText w:val="%6."/>
      <w:lvlJc w:val="right"/>
      <w:pPr>
        <w:ind w:left="4414" w:hanging="180"/>
      </w:pPr>
    </w:lvl>
    <w:lvl w:ilvl="6" w:tplc="241A000F" w:tentative="1">
      <w:start w:val="1"/>
      <w:numFmt w:val="decimal"/>
      <w:lvlText w:val="%7."/>
      <w:lvlJc w:val="left"/>
      <w:pPr>
        <w:ind w:left="5134" w:hanging="360"/>
      </w:pPr>
    </w:lvl>
    <w:lvl w:ilvl="7" w:tplc="241A0019" w:tentative="1">
      <w:start w:val="1"/>
      <w:numFmt w:val="lowerLetter"/>
      <w:lvlText w:val="%8."/>
      <w:lvlJc w:val="left"/>
      <w:pPr>
        <w:ind w:left="5854" w:hanging="360"/>
      </w:pPr>
    </w:lvl>
    <w:lvl w:ilvl="8" w:tplc="241A001B" w:tentative="1">
      <w:start w:val="1"/>
      <w:numFmt w:val="lowerRoman"/>
      <w:lvlText w:val="%9."/>
      <w:lvlJc w:val="right"/>
      <w:pPr>
        <w:ind w:left="6574" w:hanging="180"/>
      </w:pPr>
    </w:lvl>
  </w:abstractNum>
  <w:abstractNum w:abstractNumId="33" w15:restartNumberingAfterBreak="0">
    <w:nsid w:val="3AC25BD1"/>
    <w:multiLevelType w:val="hybridMultilevel"/>
    <w:tmpl w:val="EFBEF5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3BAF63DF"/>
    <w:multiLevelType w:val="multilevel"/>
    <w:tmpl w:val="400691E8"/>
    <w:styleLink w:val="WW8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3FA31B55"/>
    <w:multiLevelType w:val="hybridMultilevel"/>
    <w:tmpl w:val="D8C8F396"/>
    <w:lvl w:ilvl="0" w:tplc="081A0005">
      <w:start w:val="1"/>
      <w:numFmt w:val="bullet"/>
      <w:lvlText w:val=""/>
      <w:lvlJc w:val="left"/>
      <w:pPr>
        <w:tabs>
          <w:tab w:val="num" w:pos="720"/>
        </w:tabs>
        <w:ind w:left="720" w:hanging="360"/>
      </w:pPr>
      <w:rPr>
        <w:rFonts w:ascii="Wingdings" w:hAnsi="Wingdings" w:hint="default"/>
      </w:rPr>
    </w:lvl>
    <w:lvl w:ilvl="1" w:tplc="081A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5940CD0"/>
    <w:multiLevelType w:val="hybridMultilevel"/>
    <w:tmpl w:val="FCE47E9C"/>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37" w15:restartNumberingAfterBreak="0">
    <w:nsid w:val="467950A8"/>
    <w:multiLevelType w:val="hybridMultilevel"/>
    <w:tmpl w:val="B112B4DC"/>
    <w:name w:val="WW8Num222"/>
    <w:lvl w:ilvl="0" w:tplc="FFFFFFFF">
      <w:start w:val="1"/>
      <w:numFmt w:val="bullet"/>
      <w:lvlText w:val=""/>
      <w:lvlJc w:val="left"/>
      <w:pPr>
        <w:tabs>
          <w:tab w:val="num" w:pos="360"/>
        </w:tabs>
        <w:ind w:left="360" w:hanging="360"/>
      </w:pPr>
      <w:rPr>
        <w:rFonts w:ascii="Symbol" w:hAnsi="Symbol" w:hint="default"/>
        <w:sz w:val="16"/>
        <w:szCs w:val="16"/>
      </w:rPr>
    </w:lvl>
    <w:lvl w:ilvl="1" w:tplc="00000049">
      <w:start w:val="1"/>
      <w:numFmt w:val="bullet"/>
      <w:lvlText w:val="-"/>
      <w:lvlJc w:val="left"/>
      <w:pPr>
        <w:tabs>
          <w:tab w:val="num" w:pos="1156"/>
        </w:tabs>
        <w:ind w:left="1156" w:hanging="360"/>
      </w:pPr>
      <w:rPr>
        <w:rFonts w:ascii="Arial" w:hAnsi="Arial" w:hint="default"/>
        <w:sz w:val="16"/>
        <w:szCs w:val="16"/>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38" w15:restartNumberingAfterBreak="0">
    <w:nsid w:val="477D463C"/>
    <w:multiLevelType w:val="hybridMultilevel"/>
    <w:tmpl w:val="43D6BB9C"/>
    <w:lvl w:ilvl="0" w:tplc="081A0001">
      <w:start w:val="1"/>
      <w:numFmt w:val="bullet"/>
      <w:lvlText w:val=""/>
      <w:lvlJc w:val="left"/>
      <w:pPr>
        <w:ind w:left="1004" w:hanging="360"/>
      </w:pPr>
      <w:rPr>
        <w:rFonts w:ascii="Symbol" w:hAnsi="Symbol"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39" w15:restartNumberingAfterBreak="0">
    <w:nsid w:val="50117211"/>
    <w:multiLevelType w:val="hybridMultilevel"/>
    <w:tmpl w:val="F85EB94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553D592D"/>
    <w:multiLevelType w:val="hybridMultilevel"/>
    <w:tmpl w:val="96CEEAB4"/>
    <w:lvl w:ilvl="0" w:tplc="8BE2D62C">
      <w:start w:val="1"/>
      <w:numFmt w:val="bullet"/>
      <w:pStyle w:val="Tacka1"/>
      <w:lvlText w:val=""/>
      <w:lvlJc w:val="left"/>
      <w:pPr>
        <w:ind w:left="9290" w:hanging="360"/>
      </w:pPr>
      <w:rPr>
        <w:rFonts w:ascii="Symbol" w:hAnsi="Symbol" w:hint="default"/>
      </w:rPr>
    </w:lvl>
    <w:lvl w:ilvl="1" w:tplc="241A0003">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41" w15:restartNumberingAfterBreak="0">
    <w:nsid w:val="56413F17"/>
    <w:multiLevelType w:val="hybridMultilevel"/>
    <w:tmpl w:val="14AE9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BE11BD5"/>
    <w:multiLevelType w:val="hybridMultilevel"/>
    <w:tmpl w:val="5D90C3D8"/>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3904"/>
        </w:tabs>
        <w:ind w:left="3904"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A2476C"/>
    <w:multiLevelType w:val="hybridMultilevel"/>
    <w:tmpl w:val="5C0CBBC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B57A9D"/>
    <w:multiLevelType w:val="hybridMultilevel"/>
    <w:tmpl w:val="55B6AD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6372486B"/>
    <w:multiLevelType w:val="hybridMultilevel"/>
    <w:tmpl w:val="47EA3D3E"/>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46" w15:restartNumberingAfterBreak="0">
    <w:nsid w:val="63F747E5"/>
    <w:multiLevelType w:val="hybridMultilevel"/>
    <w:tmpl w:val="3CD65804"/>
    <w:lvl w:ilvl="0" w:tplc="241A0001">
      <w:start w:val="1"/>
      <w:numFmt w:val="bullet"/>
      <w:lvlText w:val=""/>
      <w:lvlJc w:val="left"/>
      <w:pPr>
        <w:ind w:left="1174" w:hanging="360"/>
      </w:pPr>
      <w:rPr>
        <w:rFonts w:ascii="Symbol" w:hAnsi="Symbo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47" w15:restartNumberingAfterBreak="0">
    <w:nsid w:val="697D26E3"/>
    <w:multiLevelType w:val="hybridMultilevel"/>
    <w:tmpl w:val="286E4BD8"/>
    <w:lvl w:ilvl="0" w:tplc="081A000D">
      <w:start w:val="1"/>
      <w:numFmt w:val="bullet"/>
      <w:lvlText w:val=""/>
      <w:lvlJc w:val="left"/>
      <w:pPr>
        <w:ind w:left="1004" w:hanging="360"/>
      </w:pPr>
      <w:rPr>
        <w:rFonts w:ascii="Wingdings" w:hAnsi="Wingdings"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48" w15:restartNumberingAfterBreak="0">
    <w:nsid w:val="6CB0777F"/>
    <w:multiLevelType w:val="hybridMultilevel"/>
    <w:tmpl w:val="B13AA498"/>
    <w:name w:val="WW8Num682232222222"/>
    <w:lvl w:ilvl="0" w:tplc="22101C8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5F7CDB"/>
    <w:multiLevelType w:val="hybridMultilevel"/>
    <w:tmpl w:val="BF280B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78EE204E"/>
    <w:multiLevelType w:val="hybridMultilevel"/>
    <w:tmpl w:val="CEF66D2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8A0533"/>
    <w:multiLevelType w:val="hybridMultilevel"/>
    <w:tmpl w:val="F1BE8A4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B3615D5"/>
    <w:multiLevelType w:val="multilevel"/>
    <w:tmpl w:val="7A74459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2061"/>
        </w:tabs>
        <w:ind w:left="206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D947CE6"/>
    <w:multiLevelType w:val="hybridMultilevel"/>
    <w:tmpl w:val="F5DA6A28"/>
    <w:lvl w:ilvl="0" w:tplc="F77280F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E171718"/>
    <w:multiLevelType w:val="hybridMultilevel"/>
    <w:tmpl w:val="A8C8965E"/>
    <w:lvl w:ilvl="0" w:tplc="241A0001">
      <w:start w:val="1"/>
      <w:numFmt w:val="bullet"/>
      <w:lvlText w:val=""/>
      <w:lvlJc w:val="left"/>
      <w:pPr>
        <w:ind w:left="1200" w:hanging="360"/>
      </w:pPr>
      <w:rPr>
        <w:rFonts w:ascii="Symbol" w:hAnsi="Symbol" w:hint="default"/>
      </w:rPr>
    </w:lvl>
    <w:lvl w:ilvl="1" w:tplc="241A0003" w:tentative="1">
      <w:start w:val="1"/>
      <w:numFmt w:val="bullet"/>
      <w:lvlText w:val="o"/>
      <w:lvlJc w:val="left"/>
      <w:pPr>
        <w:ind w:left="1920" w:hanging="360"/>
      </w:pPr>
      <w:rPr>
        <w:rFonts w:ascii="Courier New" w:hAnsi="Courier New" w:cs="Courier New" w:hint="default"/>
      </w:rPr>
    </w:lvl>
    <w:lvl w:ilvl="2" w:tplc="241A0005" w:tentative="1">
      <w:start w:val="1"/>
      <w:numFmt w:val="bullet"/>
      <w:lvlText w:val=""/>
      <w:lvlJc w:val="left"/>
      <w:pPr>
        <w:ind w:left="2640" w:hanging="360"/>
      </w:pPr>
      <w:rPr>
        <w:rFonts w:ascii="Wingdings" w:hAnsi="Wingdings" w:hint="default"/>
      </w:rPr>
    </w:lvl>
    <w:lvl w:ilvl="3" w:tplc="241A0001" w:tentative="1">
      <w:start w:val="1"/>
      <w:numFmt w:val="bullet"/>
      <w:lvlText w:val=""/>
      <w:lvlJc w:val="left"/>
      <w:pPr>
        <w:ind w:left="3360" w:hanging="360"/>
      </w:pPr>
      <w:rPr>
        <w:rFonts w:ascii="Symbol" w:hAnsi="Symbol" w:hint="default"/>
      </w:rPr>
    </w:lvl>
    <w:lvl w:ilvl="4" w:tplc="241A0003" w:tentative="1">
      <w:start w:val="1"/>
      <w:numFmt w:val="bullet"/>
      <w:lvlText w:val="o"/>
      <w:lvlJc w:val="left"/>
      <w:pPr>
        <w:ind w:left="4080" w:hanging="360"/>
      </w:pPr>
      <w:rPr>
        <w:rFonts w:ascii="Courier New" w:hAnsi="Courier New" w:cs="Courier New" w:hint="default"/>
      </w:rPr>
    </w:lvl>
    <w:lvl w:ilvl="5" w:tplc="241A0005" w:tentative="1">
      <w:start w:val="1"/>
      <w:numFmt w:val="bullet"/>
      <w:lvlText w:val=""/>
      <w:lvlJc w:val="left"/>
      <w:pPr>
        <w:ind w:left="4800" w:hanging="360"/>
      </w:pPr>
      <w:rPr>
        <w:rFonts w:ascii="Wingdings" w:hAnsi="Wingdings" w:hint="default"/>
      </w:rPr>
    </w:lvl>
    <w:lvl w:ilvl="6" w:tplc="241A0001" w:tentative="1">
      <w:start w:val="1"/>
      <w:numFmt w:val="bullet"/>
      <w:lvlText w:val=""/>
      <w:lvlJc w:val="left"/>
      <w:pPr>
        <w:ind w:left="5520" w:hanging="360"/>
      </w:pPr>
      <w:rPr>
        <w:rFonts w:ascii="Symbol" w:hAnsi="Symbol" w:hint="default"/>
      </w:rPr>
    </w:lvl>
    <w:lvl w:ilvl="7" w:tplc="241A0003" w:tentative="1">
      <w:start w:val="1"/>
      <w:numFmt w:val="bullet"/>
      <w:lvlText w:val="o"/>
      <w:lvlJc w:val="left"/>
      <w:pPr>
        <w:ind w:left="6240" w:hanging="360"/>
      </w:pPr>
      <w:rPr>
        <w:rFonts w:ascii="Courier New" w:hAnsi="Courier New" w:cs="Courier New" w:hint="default"/>
      </w:rPr>
    </w:lvl>
    <w:lvl w:ilvl="8" w:tplc="241A0005" w:tentative="1">
      <w:start w:val="1"/>
      <w:numFmt w:val="bullet"/>
      <w:lvlText w:val=""/>
      <w:lvlJc w:val="left"/>
      <w:pPr>
        <w:ind w:left="6960" w:hanging="360"/>
      </w:pPr>
      <w:rPr>
        <w:rFonts w:ascii="Wingdings" w:hAnsi="Wingdings" w:hint="default"/>
      </w:rPr>
    </w:lvl>
  </w:abstractNum>
  <w:num w:numId="1">
    <w:abstractNumId w:val="27"/>
  </w:num>
  <w:num w:numId="2">
    <w:abstractNumId w:val="40"/>
  </w:num>
  <w:num w:numId="3">
    <w:abstractNumId w:val="26"/>
  </w:num>
  <w:num w:numId="4">
    <w:abstractNumId w:val="53"/>
  </w:num>
  <w:num w:numId="5">
    <w:abstractNumId w:val="32"/>
  </w:num>
  <w:num w:numId="6">
    <w:abstractNumId w:val="38"/>
  </w:num>
  <w:num w:numId="7">
    <w:abstractNumId w:val="34"/>
  </w:num>
  <w:num w:numId="8">
    <w:abstractNumId w:val="23"/>
  </w:num>
  <w:num w:numId="9">
    <w:abstractNumId w:val="21"/>
  </w:num>
  <w:num w:numId="10">
    <w:abstractNumId w:val="54"/>
  </w:num>
  <w:num w:numId="11">
    <w:abstractNumId w:val="45"/>
  </w:num>
  <w:num w:numId="12">
    <w:abstractNumId w:val="24"/>
  </w:num>
  <w:num w:numId="13">
    <w:abstractNumId w:val="33"/>
  </w:num>
  <w:num w:numId="14">
    <w:abstractNumId w:val="36"/>
  </w:num>
  <w:num w:numId="15">
    <w:abstractNumId w:val="39"/>
  </w:num>
  <w:num w:numId="16">
    <w:abstractNumId w:val="25"/>
  </w:num>
  <w:num w:numId="17">
    <w:abstractNumId w:val="19"/>
  </w:num>
  <w:num w:numId="18">
    <w:abstractNumId w:val="28"/>
  </w:num>
  <w:num w:numId="19">
    <w:abstractNumId w:val="49"/>
  </w:num>
  <w:num w:numId="20">
    <w:abstractNumId w:val="44"/>
  </w:num>
  <w:num w:numId="21">
    <w:abstractNumId w:val="31"/>
  </w:num>
  <w:num w:numId="22">
    <w:abstractNumId w:val="29"/>
  </w:num>
  <w:num w:numId="23">
    <w:abstractNumId w:val="22"/>
  </w:num>
  <w:num w:numId="24">
    <w:abstractNumId w:val="47"/>
  </w:num>
  <w:num w:numId="25">
    <w:abstractNumId w:val="20"/>
  </w:num>
  <w:num w:numId="26">
    <w:abstractNumId w:val="30"/>
  </w:num>
  <w:num w:numId="27">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5"/>
  </w:num>
  <w:num w:numId="30">
    <w:abstractNumId w:val="41"/>
  </w:num>
  <w:num w:numId="31">
    <w:abstractNumId w:val="1"/>
  </w:num>
  <w:num w:numId="32">
    <w:abstractNumId w:val="43"/>
  </w:num>
  <w:num w:numId="33">
    <w:abstractNumId w:val="52"/>
  </w:num>
  <w:num w:numId="34">
    <w:abstractNumId w:val="42"/>
  </w:num>
  <w:num w:numId="35">
    <w:abstractNumId w:val="50"/>
  </w:num>
  <w:num w:numId="36">
    <w:abstractNumId w:val="35"/>
  </w:num>
  <w:num w:numId="37">
    <w:abstractNumId w:val="51"/>
  </w:num>
  <w:num w:numId="38">
    <w:abstractNumId w:val="40"/>
  </w:num>
  <w:num w:numId="39">
    <w:abstractNumId w:val="40"/>
  </w:num>
  <w:num w:numId="40">
    <w:abstractNumId w:val="46"/>
  </w:num>
  <w:num w:numId="41">
    <w:abstractNumId w:val="40"/>
  </w:num>
  <w:num w:numId="4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hideGrammaticalErrors/>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style="mso-position-vertical-relative:page" fill="f" fillcolor="white" stroke="f">
      <v:fill color="white" on="f"/>
      <v:stroke on="f"/>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21"/>
    <w:rsid w:val="0000048C"/>
    <w:rsid w:val="00000604"/>
    <w:rsid w:val="0000077B"/>
    <w:rsid w:val="000007FB"/>
    <w:rsid w:val="00000ACB"/>
    <w:rsid w:val="00000D7C"/>
    <w:rsid w:val="00001177"/>
    <w:rsid w:val="0000126E"/>
    <w:rsid w:val="00001567"/>
    <w:rsid w:val="000016C7"/>
    <w:rsid w:val="00001758"/>
    <w:rsid w:val="00001778"/>
    <w:rsid w:val="00001ADC"/>
    <w:rsid w:val="00001C22"/>
    <w:rsid w:val="00001C71"/>
    <w:rsid w:val="00001FCE"/>
    <w:rsid w:val="00002131"/>
    <w:rsid w:val="00002438"/>
    <w:rsid w:val="00002543"/>
    <w:rsid w:val="000027F9"/>
    <w:rsid w:val="0000286D"/>
    <w:rsid w:val="00002BD2"/>
    <w:rsid w:val="000032BE"/>
    <w:rsid w:val="00003383"/>
    <w:rsid w:val="000039AF"/>
    <w:rsid w:val="000039EA"/>
    <w:rsid w:val="00003C10"/>
    <w:rsid w:val="000041CE"/>
    <w:rsid w:val="0000437E"/>
    <w:rsid w:val="0000444F"/>
    <w:rsid w:val="00004810"/>
    <w:rsid w:val="0000481A"/>
    <w:rsid w:val="00004E6D"/>
    <w:rsid w:val="00004EA9"/>
    <w:rsid w:val="000050E8"/>
    <w:rsid w:val="00005200"/>
    <w:rsid w:val="000053FA"/>
    <w:rsid w:val="000055E8"/>
    <w:rsid w:val="00005771"/>
    <w:rsid w:val="00005A85"/>
    <w:rsid w:val="00005B56"/>
    <w:rsid w:val="00005CCF"/>
    <w:rsid w:val="00005D06"/>
    <w:rsid w:val="00006396"/>
    <w:rsid w:val="000065A0"/>
    <w:rsid w:val="000065C7"/>
    <w:rsid w:val="00006688"/>
    <w:rsid w:val="000066C1"/>
    <w:rsid w:val="0000679C"/>
    <w:rsid w:val="000067F3"/>
    <w:rsid w:val="00006860"/>
    <w:rsid w:val="000068B0"/>
    <w:rsid w:val="00006929"/>
    <w:rsid w:val="00006C74"/>
    <w:rsid w:val="00006F5B"/>
    <w:rsid w:val="0000716D"/>
    <w:rsid w:val="0000761C"/>
    <w:rsid w:val="00007851"/>
    <w:rsid w:val="0000798C"/>
    <w:rsid w:val="00007AB8"/>
    <w:rsid w:val="00007DEF"/>
    <w:rsid w:val="00010251"/>
    <w:rsid w:val="000103B7"/>
    <w:rsid w:val="0001061C"/>
    <w:rsid w:val="000106BD"/>
    <w:rsid w:val="00010DE7"/>
    <w:rsid w:val="00010E57"/>
    <w:rsid w:val="00010E70"/>
    <w:rsid w:val="00010FA5"/>
    <w:rsid w:val="00010FB8"/>
    <w:rsid w:val="0001112D"/>
    <w:rsid w:val="000111F6"/>
    <w:rsid w:val="00011399"/>
    <w:rsid w:val="00011494"/>
    <w:rsid w:val="00011512"/>
    <w:rsid w:val="000115F7"/>
    <w:rsid w:val="0001180F"/>
    <w:rsid w:val="00011A52"/>
    <w:rsid w:val="00011BE5"/>
    <w:rsid w:val="00011D32"/>
    <w:rsid w:val="00012296"/>
    <w:rsid w:val="000122DB"/>
    <w:rsid w:val="00012C3A"/>
    <w:rsid w:val="00012ED3"/>
    <w:rsid w:val="000130D7"/>
    <w:rsid w:val="00013F6C"/>
    <w:rsid w:val="0001403C"/>
    <w:rsid w:val="00014170"/>
    <w:rsid w:val="0001453D"/>
    <w:rsid w:val="0001490A"/>
    <w:rsid w:val="00014A86"/>
    <w:rsid w:val="00014D90"/>
    <w:rsid w:val="00014E30"/>
    <w:rsid w:val="00015001"/>
    <w:rsid w:val="00015054"/>
    <w:rsid w:val="000152FB"/>
    <w:rsid w:val="000154C3"/>
    <w:rsid w:val="0001556B"/>
    <w:rsid w:val="00015845"/>
    <w:rsid w:val="00015A72"/>
    <w:rsid w:val="00015BCE"/>
    <w:rsid w:val="00015E93"/>
    <w:rsid w:val="00015F1D"/>
    <w:rsid w:val="00016B3C"/>
    <w:rsid w:val="00016B7C"/>
    <w:rsid w:val="00016C2C"/>
    <w:rsid w:val="00016D82"/>
    <w:rsid w:val="00016DF3"/>
    <w:rsid w:val="00016F17"/>
    <w:rsid w:val="00017207"/>
    <w:rsid w:val="0001728D"/>
    <w:rsid w:val="00017352"/>
    <w:rsid w:val="0001795F"/>
    <w:rsid w:val="000179BD"/>
    <w:rsid w:val="000179C0"/>
    <w:rsid w:val="000179D8"/>
    <w:rsid w:val="00017A27"/>
    <w:rsid w:val="00017BEA"/>
    <w:rsid w:val="00017F9E"/>
    <w:rsid w:val="0002028C"/>
    <w:rsid w:val="00020331"/>
    <w:rsid w:val="000203D1"/>
    <w:rsid w:val="0002064B"/>
    <w:rsid w:val="000206F4"/>
    <w:rsid w:val="0002091B"/>
    <w:rsid w:val="000209B4"/>
    <w:rsid w:val="00020AC3"/>
    <w:rsid w:val="00020C4D"/>
    <w:rsid w:val="000210C0"/>
    <w:rsid w:val="0002112E"/>
    <w:rsid w:val="0002127F"/>
    <w:rsid w:val="00021440"/>
    <w:rsid w:val="00021645"/>
    <w:rsid w:val="000218BB"/>
    <w:rsid w:val="00021BDC"/>
    <w:rsid w:val="00021CA8"/>
    <w:rsid w:val="00022045"/>
    <w:rsid w:val="0002232D"/>
    <w:rsid w:val="000225D4"/>
    <w:rsid w:val="000228F4"/>
    <w:rsid w:val="00022F7A"/>
    <w:rsid w:val="000234BA"/>
    <w:rsid w:val="00023736"/>
    <w:rsid w:val="000238F0"/>
    <w:rsid w:val="0002391B"/>
    <w:rsid w:val="0002395A"/>
    <w:rsid w:val="00023C1F"/>
    <w:rsid w:val="00023CC0"/>
    <w:rsid w:val="00023DA9"/>
    <w:rsid w:val="00023DF0"/>
    <w:rsid w:val="00023EF6"/>
    <w:rsid w:val="000240A9"/>
    <w:rsid w:val="0002429E"/>
    <w:rsid w:val="000244ED"/>
    <w:rsid w:val="000247C1"/>
    <w:rsid w:val="00024902"/>
    <w:rsid w:val="00024994"/>
    <w:rsid w:val="00025087"/>
    <w:rsid w:val="0002517B"/>
    <w:rsid w:val="00025436"/>
    <w:rsid w:val="00025829"/>
    <w:rsid w:val="00025BDC"/>
    <w:rsid w:val="00025F6D"/>
    <w:rsid w:val="00026453"/>
    <w:rsid w:val="00026532"/>
    <w:rsid w:val="000266AD"/>
    <w:rsid w:val="00026884"/>
    <w:rsid w:val="000268A9"/>
    <w:rsid w:val="000269FC"/>
    <w:rsid w:val="00026A42"/>
    <w:rsid w:val="00026AAF"/>
    <w:rsid w:val="00026B44"/>
    <w:rsid w:val="00026DBF"/>
    <w:rsid w:val="0002757F"/>
    <w:rsid w:val="000275A0"/>
    <w:rsid w:val="0002780A"/>
    <w:rsid w:val="0002795B"/>
    <w:rsid w:val="00027B30"/>
    <w:rsid w:val="00027B9E"/>
    <w:rsid w:val="00027E9E"/>
    <w:rsid w:val="000301E9"/>
    <w:rsid w:val="00030279"/>
    <w:rsid w:val="00030348"/>
    <w:rsid w:val="0003035C"/>
    <w:rsid w:val="0003055E"/>
    <w:rsid w:val="00030627"/>
    <w:rsid w:val="00030A6C"/>
    <w:rsid w:val="00030BD6"/>
    <w:rsid w:val="00030C35"/>
    <w:rsid w:val="00030F42"/>
    <w:rsid w:val="00031423"/>
    <w:rsid w:val="00031507"/>
    <w:rsid w:val="000315AA"/>
    <w:rsid w:val="000315CE"/>
    <w:rsid w:val="0003165B"/>
    <w:rsid w:val="000316B7"/>
    <w:rsid w:val="00031801"/>
    <w:rsid w:val="00031915"/>
    <w:rsid w:val="00031CCB"/>
    <w:rsid w:val="00031F92"/>
    <w:rsid w:val="00032032"/>
    <w:rsid w:val="00032089"/>
    <w:rsid w:val="000327AF"/>
    <w:rsid w:val="0003288C"/>
    <w:rsid w:val="00032ADA"/>
    <w:rsid w:val="00032ADE"/>
    <w:rsid w:val="00032E5C"/>
    <w:rsid w:val="00032E8F"/>
    <w:rsid w:val="0003301E"/>
    <w:rsid w:val="000330ED"/>
    <w:rsid w:val="000332D0"/>
    <w:rsid w:val="00033352"/>
    <w:rsid w:val="00033B6E"/>
    <w:rsid w:val="00033BCF"/>
    <w:rsid w:val="00033C24"/>
    <w:rsid w:val="0003420C"/>
    <w:rsid w:val="00034407"/>
    <w:rsid w:val="000345F1"/>
    <w:rsid w:val="00034BC3"/>
    <w:rsid w:val="00034F32"/>
    <w:rsid w:val="00035051"/>
    <w:rsid w:val="00035145"/>
    <w:rsid w:val="000353D7"/>
    <w:rsid w:val="000355A6"/>
    <w:rsid w:val="00035810"/>
    <w:rsid w:val="0003592F"/>
    <w:rsid w:val="00035C17"/>
    <w:rsid w:val="00035D65"/>
    <w:rsid w:val="00036299"/>
    <w:rsid w:val="000362A7"/>
    <w:rsid w:val="000362DB"/>
    <w:rsid w:val="0003674F"/>
    <w:rsid w:val="00036796"/>
    <w:rsid w:val="000369E7"/>
    <w:rsid w:val="00036A6C"/>
    <w:rsid w:val="00036B85"/>
    <w:rsid w:val="00036C14"/>
    <w:rsid w:val="00036DBB"/>
    <w:rsid w:val="00036E6C"/>
    <w:rsid w:val="00036F3E"/>
    <w:rsid w:val="00037392"/>
    <w:rsid w:val="000373B7"/>
    <w:rsid w:val="000377E1"/>
    <w:rsid w:val="00037EEC"/>
    <w:rsid w:val="00040263"/>
    <w:rsid w:val="00040340"/>
    <w:rsid w:val="0004036E"/>
    <w:rsid w:val="000405D2"/>
    <w:rsid w:val="0004073E"/>
    <w:rsid w:val="00040C63"/>
    <w:rsid w:val="00040D64"/>
    <w:rsid w:val="00040DF1"/>
    <w:rsid w:val="00040F99"/>
    <w:rsid w:val="000415E9"/>
    <w:rsid w:val="00041623"/>
    <w:rsid w:val="0004173F"/>
    <w:rsid w:val="000417AF"/>
    <w:rsid w:val="00041907"/>
    <w:rsid w:val="00041B7C"/>
    <w:rsid w:val="00041C57"/>
    <w:rsid w:val="00041D34"/>
    <w:rsid w:val="00041EA7"/>
    <w:rsid w:val="000420FD"/>
    <w:rsid w:val="000422EE"/>
    <w:rsid w:val="0004230C"/>
    <w:rsid w:val="0004238B"/>
    <w:rsid w:val="0004246F"/>
    <w:rsid w:val="0004288A"/>
    <w:rsid w:val="00042AEE"/>
    <w:rsid w:val="00042B14"/>
    <w:rsid w:val="00042B55"/>
    <w:rsid w:val="00042D2F"/>
    <w:rsid w:val="00042D39"/>
    <w:rsid w:val="00042D66"/>
    <w:rsid w:val="000432BD"/>
    <w:rsid w:val="00043671"/>
    <w:rsid w:val="00043753"/>
    <w:rsid w:val="00043E04"/>
    <w:rsid w:val="00044182"/>
    <w:rsid w:val="00044576"/>
    <w:rsid w:val="000446D3"/>
    <w:rsid w:val="0004495F"/>
    <w:rsid w:val="0004496A"/>
    <w:rsid w:val="00044A5F"/>
    <w:rsid w:val="00044A92"/>
    <w:rsid w:val="00044DE2"/>
    <w:rsid w:val="00044FC8"/>
    <w:rsid w:val="00044FCD"/>
    <w:rsid w:val="000459C7"/>
    <w:rsid w:val="00045B43"/>
    <w:rsid w:val="00045B64"/>
    <w:rsid w:val="0004670C"/>
    <w:rsid w:val="00046851"/>
    <w:rsid w:val="000469EF"/>
    <w:rsid w:val="00046A3D"/>
    <w:rsid w:val="00046DFF"/>
    <w:rsid w:val="00046E80"/>
    <w:rsid w:val="00046EBF"/>
    <w:rsid w:val="000470B9"/>
    <w:rsid w:val="000478CF"/>
    <w:rsid w:val="00047960"/>
    <w:rsid w:val="000479FC"/>
    <w:rsid w:val="00047A88"/>
    <w:rsid w:val="00047D6A"/>
    <w:rsid w:val="000501B6"/>
    <w:rsid w:val="00050249"/>
    <w:rsid w:val="00050326"/>
    <w:rsid w:val="00050364"/>
    <w:rsid w:val="000505F8"/>
    <w:rsid w:val="00050936"/>
    <w:rsid w:val="0005094C"/>
    <w:rsid w:val="00050B24"/>
    <w:rsid w:val="00050BC3"/>
    <w:rsid w:val="00050C5E"/>
    <w:rsid w:val="000510B8"/>
    <w:rsid w:val="00051416"/>
    <w:rsid w:val="000516B2"/>
    <w:rsid w:val="000517AB"/>
    <w:rsid w:val="000518BF"/>
    <w:rsid w:val="00051C72"/>
    <w:rsid w:val="000520E3"/>
    <w:rsid w:val="00052530"/>
    <w:rsid w:val="000526F3"/>
    <w:rsid w:val="0005270B"/>
    <w:rsid w:val="0005274D"/>
    <w:rsid w:val="0005281A"/>
    <w:rsid w:val="00052D05"/>
    <w:rsid w:val="00052D25"/>
    <w:rsid w:val="00052F7A"/>
    <w:rsid w:val="00053369"/>
    <w:rsid w:val="0005374A"/>
    <w:rsid w:val="00053B07"/>
    <w:rsid w:val="00053C64"/>
    <w:rsid w:val="00054280"/>
    <w:rsid w:val="00054371"/>
    <w:rsid w:val="000545E2"/>
    <w:rsid w:val="000547ED"/>
    <w:rsid w:val="0005497B"/>
    <w:rsid w:val="000549C0"/>
    <w:rsid w:val="00054D8A"/>
    <w:rsid w:val="000550FD"/>
    <w:rsid w:val="000552F7"/>
    <w:rsid w:val="0005538A"/>
    <w:rsid w:val="00055A14"/>
    <w:rsid w:val="00055A23"/>
    <w:rsid w:val="00055A2B"/>
    <w:rsid w:val="00055A34"/>
    <w:rsid w:val="00055ACE"/>
    <w:rsid w:val="00055C68"/>
    <w:rsid w:val="00055C75"/>
    <w:rsid w:val="00056190"/>
    <w:rsid w:val="00056286"/>
    <w:rsid w:val="00056310"/>
    <w:rsid w:val="0005658C"/>
    <w:rsid w:val="00056755"/>
    <w:rsid w:val="000567D0"/>
    <w:rsid w:val="000568E2"/>
    <w:rsid w:val="00056C12"/>
    <w:rsid w:val="00056EEF"/>
    <w:rsid w:val="00056FCB"/>
    <w:rsid w:val="00056FD5"/>
    <w:rsid w:val="000570A5"/>
    <w:rsid w:val="00057139"/>
    <w:rsid w:val="00057269"/>
    <w:rsid w:val="0005747A"/>
    <w:rsid w:val="0005749A"/>
    <w:rsid w:val="00057762"/>
    <w:rsid w:val="000577C3"/>
    <w:rsid w:val="00057A1F"/>
    <w:rsid w:val="00057CCB"/>
    <w:rsid w:val="00057D58"/>
    <w:rsid w:val="0006007E"/>
    <w:rsid w:val="000600C0"/>
    <w:rsid w:val="0006010D"/>
    <w:rsid w:val="000603F1"/>
    <w:rsid w:val="00060499"/>
    <w:rsid w:val="000606DA"/>
    <w:rsid w:val="000608A4"/>
    <w:rsid w:val="000608BF"/>
    <w:rsid w:val="000608EA"/>
    <w:rsid w:val="0006096C"/>
    <w:rsid w:val="00060B3B"/>
    <w:rsid w:val="00060EA2"/>
    <w:rsid w:val="00060F31"/>
    <w:rsid w:val="000612BE"/>
    <w:rsid w:val="00061320"/>
    <w:rsid w:val="00061572"/>
    <w:rsid w:val="00061700"/>
    <w:rsid w:val="000617FA"/>
    <w:rsid w:val="00061855"/>
    <w:rsid w:val="000618E2"/>
    <w:rsid w:val="00061C81"/>
    <w:rsid w:val="00061EC9"/>
    <w:rsid w:val="00061F54"/>
    <w:rsid w:val="0006245A"/>
    <w:rsid w:val="000626A7"/>
    <w:rsid w:val="000626C3"/>
    <w:rsid w:val="0006288C"/>
    <w:rsid w:val="00062BEE"/>
    <w:rsid w:val="000630D6"/>
    <w:rsid w:val="0006335B"/>
    <w:rsid w:val="00063684"/>
    <w:rsid w:val="00063A4C"/>
    <w:rsid w:val="00063CDC"/>
    <w:rsid w:val="00063DE1"/>
    <w:rsid w:val="00063DEE"/>
    <w:rsid w:val="000640D3"/>
    <w:rsid w:val="00064205"/>
    <w:rsid w:val="00064629"/>
    <w:rsid w:val="00064646"/>
    <w:rsid w:val="00064716"/>
    <w:rsid w:val="000647D0"/>
    <w:rsid w:val="00064CDE"/>
    <w:rsid w:val="00064D93"/>
    <w:rsid w:val="00065288"/>
    <w:rsid w:val="000654AE"/>
    <w:rsid w:val="00065855"/>
    <w:rsid w:val="0006592D"/>
    <w:rsid w:val="000659EB"/>
    <w:rsid w:val="00065CFE"/>
    <w:rsid w:val="00065D38"/>
    <w:rsid w:val="0006605B"/>
    <w:rsid w:val="000664DE"/>
    <w:rsid w:val="0006662C"/>
    <w:rsid w:val="000666B4"/>
    <w:rsid w:val="000666FB"/>
    <w:rsid w:val="00066887"/>
    <w:rsid w:val="00066894"/>
    <w:rsid w:val="00066962"/>
    <w:rsid w:val="0006719B"/>
    <w:rsid w:val="000671B7"/>
    <w:rsid w:val="0006750A"/>
    <w:rsid w:val="00067784"/>
    <w:rsid w:val="000678D4"/>
    <w:rsid w:val="00067D3D"/>
    <w:rsid w:val="00067E3C"/>
    <w:rsid w:val="000703C3"/>
    <w:rsid w:val="00070447"/>
    <w:rsid w:val="00070B7B"/>
    <w:rsid w:val="00070E09"/>
    <w:rsid w:val="00070E5F"/>
    <w:rsid w:val="00071051"/>
    <w:rsid w:val="000711C3"/>
    <w:rsid w:val="00071806"/>
    <w:rsid w:val="000718B3"/>
    <w:rsid w:val="000718DF"/>
    <w:rsid w:val="000719AC"/>
    <w:rsid w:val="00071AE3"/>
    <w:rsid w:val="00071B02"/>
    <w:rsid w:val="00071E08"/>
    <w:rsid w:val="00072142"/>
    <w:rsid w:val="000722D7"/>
    <w:rsid w:val="0007233E"/>
    <w:rsid w:val="000723BB"/>
    <w:rsid w:val="00072BA7"/>
    <w:rsid w:val="00072C8B"/>
    <w:rsid w:val="00073105"/>
    <w:rsid w:val="000732AD"/>
    <w:rsid w:val="00073477"/>
    <w:rsid w:val="000735D4"/>
    <w:rsid w:val="00073C01"/>
    <w:rsid w:val="000742E6"/>
    <w:rsid w:val="00074307"/>
    <w:rsid w:val="00074320"/>
    <w:rsid w:val="0007479B"/>
    <w:rsid w:val="000749A8"/>
    <w:rsid w:val="00074A63"/>
    <w:rsid w:val="00074C51"/>
    <w:rsid w:val="00074DA6"/>
    <w:rsid w:val="00074F3A"/>
    <w:rsid w:val="00075027"/>
    <w:rsid w:val="000755BC"/>
    <w:rsid w:val="000755CC"/>
    <w:rsid w:val="000755E3"/>
    <w:rsid w:val="000755E5"/>
    <w:rsid w:val="0007592F"/>
    <w:rsid w:val="00075E3D"/>
    <w:rsid w:val="00076070"/>
    <w:rsid w:val="000761B7"/>
    <w:rsid w:val="00076471"/>
    <w:rsid w:val="0007667D"/>
    <w:rsid w:val="000767A0"/>
    <w:rsid w:val="00076B23"/>
    <w:rsid w:val="00076B8A"/>
    <w:rsid w:val="00077091"/>
    <w:rsid w:val="00077167"/>
    <w:rsid w:val="000774FA"/>
    <w:rsid w:val="00077B0A"/>
    <w:rsid w:val="00077B7C"/>
    <w:rsid w:val="00077E4C"/>
    <w:rsid w:val="0008014E"/>
    <w:rsid w:val="0008030D"/>
    <w:rsid w:val="0008050B"/>
    <w:rsid w:val="000809F3"/>
    <w:rsid w:val="000809F5"/>
    <w:rsid w:val="00080A2B"/>
    <w:rsid w:val="00080AC9"/>
    <w:rsid w:val="00080C8C"/>
    <w:rsid w:val="00080C9A"/>
    <w:rsid w:val="000811A1"/>
    <w:rsid w:val="000811BC"/>
    <w:rsid w:val="00081AA0"/>
    <w:rsid w:val="00081ABE"/>
    <w:rsid w:val="00081DA2"/>
    <w:rsid w:val="00081FD9"/>
    <w:rsid w:val="000822FC"/>
    <w:rsid w:val="000827A2"/>
    <w:rsid w:val="00082840"/>
    <w:rsid w:val="00082884"/>
    <w:rsid w:val="00082CD1"/>
    <w:rsid w:val="00082DDE"/>
    <w:rsid w:val="00082F07"/>
    <w:rsid w:val="00083019"/>
    <w:rsid w:val="0008304E"/>
    <w:rsid w:val="00083311"/>
    <w:rsid w:val="000833C2"/>
    <w:rsid w:val="000833C4"/>
    <w:rsid w:val="00083410"/>
    <w:rsid w:val="00083546"/>
    <w:rsid w:val="00083846"/>
    <w:rsid w:val="000838A9"/>
    <w:rsid w:val="00083981"/>
    <w:rsid w:val="00083C98"/>
    <w:rsid w:val="00084097"/>
    <w:rsid w:val="000840B3"/>
    <w:rsid w:val="0008410D"/>
    <w:rsid w:val="000842CA"/>
    <w:rsid w:val="00084540"/>
    <w:rsid w:val="00084843"/>
    <w:rsid w:val="0008487D"/>
    <w:rsid w:val="00084B1D"/>
    <w:rsid w:val="00084BAB"/>
    <w:rsid w:val="00084E01"/>
    <w:rsid w:val="00084E39"/>
    <w:rsid w:val="00085098"/>
    <w:rsid w:val="000850F2"/>
    <w:rsid w:val="000853F4"/>
    <w:rsid w:val="00085746"/>
    <w:rsid w:val="00085826"/>
    <w:rsid w:val="000858F6"/>
    <w:rsid w:val="00085B47"/>
    <w:rsid w:val="00086008"/>
    <w:rsid w:val="00086168"/>
    <w:rsid w:val="00086254"/>
    <w:rsid w:val="000863F8"/>
    <w:rsid w:val="00086530"/>
    <w:rsid w:val="00086574"/>
    <w:rsid w:val="000865CF"/>
    <w:rsid w:val="000868FF"/>
    <w:rsid w:val="00086B53"/>
    <w:rsid w:val="00086C5F"/>
    <w:rsid w:val="00086D02"/>
    <w:rsid w:val="00086DFD"/>
    <w:rsid w:val="0008717C"/>
    <w:rsid w:val="00087680"/>
    <w:rsid w:val="0008778E"/>
    <w:rsid w:val="00087A11"/>
    <w:rsid w:val="00087CB6"/>
    <w:rsid w:val="00087DE2"/>
    <w:rsid w:val="00087F13"/>
    <w:rsid w:val="000901BA"/>
    <w:rsid w:val="0009025D"/>
    <w:rsid w:val="0009062A"/>
    <w:rsid w:val="00090701"/>
    <w:rsid w:val="00091345"/>
    <w:rsid w:val="000916BB"/>
    <w:rsid w:val="000917F0"/>
    <w:rsid w:val="00091BFE"/>
    <w:rsid w:val="00091C68"/>
    <w:rsid w:val="00091D91"/>
    <w:rsid w:val="0009221B"/>
    <w:rsid w:val="000922D8"/>
    <w:rsid w:val="00092D7D"/>
    <w:rsid w:val="00093013"/>
    <w:rsid w:val="00093351"/>
    <w:rsid w:val="00093397"/>
    <w:rsid w:val="000933CA"/>
    <w:rsid w:val="00093897"/>
    <w:rsid w:val="00093B06"/>
    <w:rsid w:val="00093CFB"/>
    <w:rsid w:val="00094034"/>
    <w:rsid w:val="00094077"/>
    <w:rsid w:val="000946FD"/>
    <w:rsid w:val="00094712"/>
    <w:rsid w:val="000949AF"/>
    <w:rsid w:val="00094C3E"/>
    <w:rsid w:val="00094EC1"/>
    <w:rsid w:val="000954A2"/>
    <w:rsid w:val="000963FE"/>
    <w:rsid w:val="00096527"/>
    <w:rsid w:val="0009653E"/>
    <w:rsid w:val="00096B1C"/>
    <w:rsid w:val="00096C5C"/>
    <w:rsid w:val="0009711D"/>
    <w:rsid w:val="0009719B"/>
    <w:rsid w:val="000972A8"/>
    <w:rsid w:val="000976B5"/>
    <w:rsid w:val="000977C3"/>
    <w:rsid w:val="00097885"/>
    <w:rsid w:val="00097ADA"/>
    <w:rsid w:val="00097D75"/>
    <w:rsid w:val="000A0423"/>
    <w:rsid w:val="000A05DF"/>
    <w:rsid w:val="000A065A"/>
    <w:rsid w:val="000A092E"/>
    <w:rsid w:val="000A0A30"/>
    <w:rsid w:val="000A0A96"/>
    <w:rsid w:val="000A0B81"/>
    <w:rsid w:val="000A0C92"/>
    <w:rsid w:val="000A0ED5"/>
    <w:rsid w:val="000A12C3"/>
    <w:rsid w:val="000A1373"/>
    <w:rsid w:val="000A1521"/>
    <w:rsid w:val="000A1572"/>
    <w:rsid w:val="000A17DC"/>
    <w:rsid w:val="000A180B"/>
    <w:rsid w:val="000A1CCA"/>
    <w:rsid w:val="000A23A7"/>
    <w:rsid w:val="000A23BA"/>
    <w:rsid w:val="000A2485"/>
    <w:rsid w:val="000A2553"/>
    <w:rsid w:val="000A25B7"/>
    <w:rsid w:val="000A26C5"/>
    <w:rsid w:val="000A281B"/>
    <w:rsid w:val="000A29AE"/>
    <w:rsid w:val="000A2AD1"/>
    <w:rsid w:val="000A2B56"/>
    <w:rsid w:val="000A2CAB"/>
    <w:rsid w:val="000A2CDE"/>
    <w:rsid w:val="000A2E43"/>
    <w:rsid w:val="000A3254"/>
    <w:rsid w:val="000A3396"/>
    <w:rsid w:val="000A366B"/>
    <w:rsid w:val="000A3B87"/>
    <w:rsid w:val="000A3DAF"/>
    <w:rsid w:val="000A3E3B"/>
    <w:rsid w:val="000A3E71"/>
    <w:rsid w:val="000A409C"/>
    <w:rsid w:val="000A40AB"/>
    <w:rsid w:val="000A44C1"/>
    <w:rsid w:val="000A488A"/>
    <w:rsid w:val="000A48F4"/>
    <w:rsid w:val="000A4AD3"/>
    <w:rsid w:val="000A4CCC"/>
    <w:rsid w:val="000A503A"/>
    <w:rsid w:val="000A504E"/>
    <w:rsid w:val="000A512F"/>
    <w:rsid w:val="000A5458"/>
    <w:rsid w:val="000A5511"/>
    <w:rsid w:val="000A559A"/>
    <w:rsid w:val="000A5699"/>
    <w:rsid w:val="000A56C6"/>
    <w:rsid w:val="000A6099"/>
    <w:rsid w:val="000A61D7"/>
    <w:rsid w:val="000A624E"/>
    <w:rsid w:val="000A624F"/>
    <w:rsid w:val="000A68E5"/>
    <w:rsid w:val="000A6AD6"/>
    <w:rsid w:val="000A6CAB"/>
    <w:rsid w:val="000A6E07"/>
    <w:rsid w:val="000A6FC0"/>
    <w:rsid w:val="000A7068"/>
    <w:rsid w:val="000A72BB"/>
    <w:rsid w:val="000A7757"/>
    <w:rsid w:val="000A79DA"/>
    <w:rsid w:val="000A7CA7"/>
    <w:rsid w:val="000B001B"/>
    <w:rsid w:val="000B0190"/>
    <w:rsid w:val="000B0257"/>
    <w:rsid w:val="000B04E3"/>
    <w:rsid w:val="000B06A2"/>
    <w:rsid w:val="000B07E6"/>
    <w:rsid w:val="000B0802"/>
    <w:rsid w:val="000B08D7"/>
    <w:rsid w:val="000B0B53"/>
    <w:rsid w:val="000B0EDF"/>
    <w:rsid w:val="000B0F31"/>
    <w:rsid w:val="000B1049"/>
    <w:rsid w:val="000B22B6"/>
    <w:rsid w:val="000B23E2"/>
    <w:rsid w:val="000B2567"/>
    <w:rsid w:val="000B2624"/>
    <w:rsid w:val="000B2681"/>
    <w:rsid w:val="000B2794"/>
    <w:rsid w:val="000B2942"/>
    <w:rsid w:val="000B2A5F"/>
    <w:rsid w:val="000B2BCF"/>
    <w:rsid w:val="000B2E14"/>
    <w:rsid w:val="000B2E4B"/>
    <w:rsid w:val="000B2EB9"/>
    <w:rsid w:val="000B2F58"/>
    <w:rsid w:val="000B3325"/>
    <w:rsid w:val="000B3509"/>
    <w:rsid w:val="000B3754"/>
    <w:rsid w:val="000B380B"/>
    <w:rsid w:val="000B39C4"/>
    <w:rsid w:val="000B3BFC"/>
    <w:rsid w:val="000B3CD9"/>
    <w:rsid w:val="000B4120"/>
    <w:rsid w:val="000B42F7"/>
    <w:rsid w:val="000B4576"/>
    <w:rsid w:val="000B47D0"/>
    <w:rsid w:val="000B48A8"/>
    <w:rsid w:val="000B4E69"/>
    <w:rsid w:val="000B4F5B"/>
    <w:rsid w:val="000B5008"/>
    <w:rsid w:val="000B54A3"/>
    <w:rsid w:val="000B5696"/>
    <w:rsid w:val="000B5806"/>
    <w:rsid w:val="000B5A44"/>
    <w:rsid w:val="000B5BC0"/>
    <w:rsid w:val="000B5C6E"/>
    <w:rsid w:val="000B5DE0"/>
    <w:rsid w:val="000B5E2D"/>
    <w:rsid w:val="000B626C"/>
    <w:rsid w:val="000B6A07"/>
    <w:rsid w:val="000B6AC7"/>
    <w:rsid w:val="000B6E5B"/>
    <w:rsid w:val="000B705F"/>
    <w:rsid w:val="000B70D9"/>
    <w:rsid w:val="000B70FE"/>
    <w:rsid w:val="000B7479"/>
    <w:rsid w:val="000B767F"/>
    <w:rsid w:val="000B7B4F"/>
    <w:rsid w:val="000B7CDC"/>
    <w:rsid w:val="000B7D8E"/>
    <w:rsid w:val="000B7E87"/>
    <w:rsid w:val="000C0165"/>
    <w:rsid w:val="000C0247"/>
    <w:rsid w:val="000C0C4E"/>
    <w:rsid w:val="000C0DAE"/>
    <w:rsid w:val="000C117B"/>
    <w:rsid w:val="000C12A9"/>
    <w:rsid w:val="000C12B6"/>
    <w:rsid w:val="000C13A2"/>
    <w:rsid w:val="000C14DE"/>
    <w:rsid w:val="000C16F2"/>
    <w:rsid w:val="000C176B"/>
    <w:rsid w:val="000C192F"/>
    <w:rsid w:val="000C1B2F"/>
    <w:rsid w:val="000C1BBB"/>
    <w:rsid w:val="000C1C90"/>
    <w:rsid w:val="000C1DB9"/>
    <w:rsid w:val="000C2043"/>
    <w:rsid w:val="000C21EB"/>
    <w:rsid w:val="000C23E2"/>
    <w:rsid w:val="000C27D9"/>
    <w:rsid w:val="000C28AB"/>
    <w:rsid w:val="000C28BB"/>
    <w:rsid w:val="000C2953"/>
    <w:rsid w:val="000C297C"/>
    <w:rsid w:val="000C2C21"/>
    <w:rsid w:val="000C2CDE"/>
    <w:rsid w:val="000C2DD7"/>
    <w:rsid w:val="000C30A9"/>
    <w:rsid w:val="000C3422"/>
    <w:rsid w:val="000C3C63"/>
    <w:rsid w:val="000C3D81"/>
    <w:rsid w:val="000C3DB6"/>
    <w:rsid w:val="000C40CE"/>
    <w:rsid w:val="000C40E1"/>
    <w:rsid w:val="000C42BB"/>
    <w:rsid w:val="000C456C"/>
    <w:rsid w:val="000C4662"/>
    <w:rsid w:val="000C4737"/>
    <w:rsid w:val="000C4797"/>
    <w:rsid w:val="000C499E"/>
    <w:rsid w:val="000C5058"/>
    <w:rsid w:val="000C522A"/>
    <w:rsid w:val="000C52F1"/>
    <w:rsid w:val="000C554F"/>
    <w:rsid w:val="000C55E9"/>
    <w:rsid w:val="000C5699"/>
    <w:rsid w:val="000C5AD5"/>
    <w:rsid w:val="000C6257"/>
    <w:rsid w:val="000C62B2"/>
    <w:rsid w:val="000C62FF"/>
    <w:rsid w:val="000C639E"/>
    <w:rsid w:val="000C6409"/>
    <w:rsid w:val="000C6A8F"/>
    <w:rsid w:val="000C6EFA"/>
    <w:rsid w:val="000C6F68"/>
    <w:rsid w:val="000C717F"/>
    <w:rsid w:val="000C794E"/>
    <w:rsid w:val="000C7CB5"/>
    <w:rsid w:val="000C7D42"/>
    <w:rsid w:val="000C7E81"/>
    <w:rsid w:val="000D0364"/>
    <w:rsid w:val="000D0375"/>
    <w:rsid w:val="000D0479"/>
    <w:rsid w:val="000D0529"/>
    <w:rsid w:val="000D07E5"/>
    <w:rsid w:val="000D0B98"/>
    <w:rsid w:val="000D0E8C"/>
    <w:rsid w:val="000D11C8"/>
    <w:rsid w:val="000D140A"/>
    <w:rsid w:val="000D140F"/>
    <w:rsid w:val="000D1969"/>
    <w:rsid w:val="000D2155"/>
    <w:rsid w:val="000D24AE"/>
    <w:rsid w:val="000D2533"/>
    <w:rsid w:val="000D2815"/>
    <w:rsid w:val="000D3090"/>
    <w:rsid w:val="000D34F4"/>
    <w:rsid w:val="000D3665"/>
    <w:rsid w:val="000D376A"/>
    <w:rsid w:val="000D3D12"/>
    <w:rsid w:val="000D4383"/>
    <w:rsid w:val="000D441E"/>
    <w:rsid w:val="000D45B7"/>
    <w:rsid w:val="000D4648"/>
    <w:rsid w:val="000D46E4"/>
    <w:rsid w:val="000D4B79"/>
    <w:rsid w:val="000D4C6E"/>
    <w:rsid w:val="000D4D77"/>
    <w:rsid w:val="000D4F60"/>
    <w:rsid w:val="000D5083"/>
    <w:rsid w:val="000D509B"/>
    <w:rsid w:val="000D5721"/>
    <w:rsid w:val="000D58D6"/>
    <w:rsid w:val="000D5A57"/>
    <w:rsid w:val="000D5B30"/>
    <w:rsid w:val="000D5DE0"/>
    <w:rsid w:val="000D5E72"/>
    <w:rsid w:val="000D6223"/>
    <w:rsid w:val="000D63FC"/>
    <w:rsid w:val="000D64A4"/>
    <w:rsid w:val="000D66EA"/>
    <w:rsid w:val="000D66F4"/>
    <w:rsid w:val="000D6A66"/>
    <w:rsid w:val="000D6AAD"/>
    <w:rsid w:val="000D6C46"/>
    <w:rsid w:val="000D6D86"/>
    <w:rsid w:val="000D6F7C"/>
    <w:rsid w:val="000D7336"/>
    <w:rsid w:val="000D73C2"/>
    <w:rsid w:val="000D7410"/>
    <w:rsid w:val="000D75AC"/>
    <w:rsid w:val="000D7926"/>
    <w:rsid w:val="000D7AD0"/>
    <w:rsid w:val="000D7ADB"/>
    <w:rsid w:val="000D7ADD"/>
    <w:rsid w:val="000D7C06"/>
    <w:rsid w:val="000D7CC8"/>
    <w:rsid w:val="000E01BD"/>
    <w:rsid w:val="000E0318"/>
    <w:rsid w:val="000E0665"/>
    <w:rsid w:val="000E0AA6"/>
    <w:rsid w:val="000E0E89"/>
    <w:rsid w:val="000E0F3F"/>
    <w:rsid w:val="000E135D"/>
    <w:rsid w:val="000E13DC"/>
    <w:rsid w:val="000E150F"/>
    <w:rsid w:val="000E1594"/>
    <w:rsid w:val="000E15D9"/>
    <w:rsid w:val="000E1B6B"/>
    <w:rsid w:val="000E1BF2"/>
    <w:rsid w:val="000E1C14"/>
    <w:rsid w:val="000E1ECD"/>
    <w:rsid w:val="000E2055"/>
    <w:rsid w:val="000E2165"/>
    <w:rsid w:val="000E22C9"/>
    <w:rsid w:val="000E2422"/>
    <w:rsid w:val="000E24E0"/>
    <w:rsid w:val="000E24E2"/>
    <w:rsid w:val="000E25B8"/>
    <w:rsid w:val="000E27FF"/>
    <w:rsid w:val="000E289A"/>
    <w:rsid w:val="000E28C1"/>
    <w:rsid w:val="000E2A5D"/>
    <w:rsid w:val="000E2C0D"/>
    <w:rsid w:val="000E2D56"/>
    <w:rsid w:val="000E2FD3"/>
    <w:rsid w:val="000E307B"/>
    <w:rsid w:val="000E388E"/>
    <w:rsid w:val="000E391A"/>
    <w:rsid w:val="000E3E1C"/>
    <w:rsid w:val="000E4383"/>
    <w:rsid w:val="000E44D1"/>
    <w:rsid w:val="000E48F2"/>
    <w:rsid w:val="000E4981"/>
    <w:rsid w:val="000E4A3C"/>
    <w:rsid w:val="000E4A5B"/>
    <w:rsid w:val="000E4C35"/>
    <w:rsid w:val="000E4DAB"/>
    <w:rsid w:val="000E4FA7"/>
    <w:rsid w:val="000E4FFE"/>
    <w:rsid w:val="000E5287"/>
    <w:rsid w:val="000E558A"/>
    <w:rsid w:val="000E59BB"/>
    <w:rsid w:val="000E5A2C"/>
    <w:rsid w:val="000E5A80"/>
    <w:rsid w:val="000E5BD9"/>
    <w:rsid w:val="000E6294"/>
    <w:rsid w:val="000E63C1"/>
    <w:rsid w:val="000E66CB"/>
    <w:rsid w:val="000E6B62"/>
    <w:rsid w:val="000E6B96"/>
    <w:rsid w:val="000E6CFD"/>
    <w:rsid w:val="000E6F07"/>
    <w:rsid w:val="000E6F25"/>
    <w:rsid w:val="000E7400"/>
    <w:rsid w:val="000E75F5"/>
    <w:rsid w:val="000E7654"/>
    <w:rsid w:val="000E79E5"/>
    <w:rsid w:val="000E7A8F"/>
    <w:rsid w:val="000E7B23"/>
    <w:rsid w:val="000E7B2A"/>
    <w:rsid w:val="000E7CAC"/>
    <w:rsid w:val="000F002B"/>
    <w:rsid w:val="000F0368"/>
    <w:rsid w:val="000F03E2"/>
    <w:rsid w:val="000F06AB"/>
    <w:rsid w:val="000F06AE"/>
    <w:rsid w:val="000F0920"/>
    <w:rsid w:val="000F0FA5"/>
    <w:rsid w:val="000F1200"/>
    <w:rsid w:val="000F13DE"/>
    <w:rsid w:val="000F1FBB"/>
    <w:rsid w:val="000F20B0"/>
    <w:rsid w:val="000F21C1"/>
    <w:rsid w:val="000F2204"/>
    <w:rsid w:val="000F269B"/>
    <w:rsid w:val="000F289A"/>
    <w:rsid w:val="000F2A45"/>
    <w:rsid w:val="000F2E31"/>
    <w:rsid w:val="000F2E94"/>
    <w:rsid w:val="000F32C1"/>
    <w:rsid w:val="000F32F1"/>
    <w:rsid w:val="000F33B2"/>
    <w:rsid w:val="000F3931"/>
    <w:rsid w:val="000F3938"/>
    <w:rsid w:val="000F3A95"/>
    <w:rsid w:val="000F3CD8"/>
    <w:rsid w:val="000F419D"/>
    <w:rsid w:val="000F4344"/>
    <w:rsid w:val="000F4436"/>
    <w:rsid w:val="000F4489"/>
    <w:rsid w:val="000F44B7"/>
    <w:rsid w:val="000F44FD"/>
    <w:rsid w:val="000F49F3"/>
    <w:rsid w:val="000F4A33"/>
    <w:rsid w:val="000F4AFC"/>
    <w:rsid w:val="000F4D2A"/>
    <w:rsid w:val="000F4D86"/>
    <w:rsid w:val="000F4EBB"/>
    <w:rsid w:val="000F4F33"/>
    <w:rsid w:val="000F5389"/>
    <w:rsid w:val="000F56CE"/>
    <w:rsid w:val="000F5A2F"/>
    <w:rsid w:val="000F5AF7"/>
    <w:rsid w:val="000F5D6E"/>
    <w:rsid w:val="000F5DAB"/>
    <w:rsid w:val="000F5F15"/>
    <w:rsid w:val="000F5F8D"/>
    <w:rsid w:val="000F6018"/>
    <w:rsid w:val="000F60D4"/>
    <w:rsid w:val="000F61A6"/>
    <w:rsid w:val="000F61EB"/>
    <w:rsid w:val="000F64D0"/>
    <w:rsid w:val="000F65B3"/>
    <w:rsid w:val="000F65E7"/>
    <w:rsid w:val="000F69A3"/>
    <w:rsid w:val="000F6A67"/>
    <w:rsid w:val="000F6AD0"/>
    <w:rsid w:val="000F6C6C"/>
    <w:rsid w:val="000F6D48"/>
    <w:rsid w:val="000F6DAA"/>
    <w:rsid w:val="000F6EA5"/>
    <w:rsid w:val="000F6ED1"/>
    <w:rsid w:val="000F7197"/>
    <w:rsid w:val="000F7268"/>
    <w:rsid w:val="000F727D"/>
    <w:rsid w:val="000F73CB"/>
    <w:rsid w:val="000F74E0"/>
    <w:rsid w:val="000F7519"/>
    <w:rsid w:val="000F76DF"/>
    <w:rsid w:val="000F773C"/>
    <w:rsid w:val="000F7922"/>
    <w:rsid w:val="000F7929"/>
    <w:rsid w:val="000F7A7E"/>
    <w:rsid w:val="000F7BE0"/>
    <w:rsid w:val="00100201"/>
    <w:rsid w:val="00100202"/>
    <w:rsid w:val="0010026C"/>
    <w:rsid w:val="00100426"/>
    <w:rsid w:val="001005E3"/>
    <w:rsid w:val="00100792"/>
    <w:rsid w:val="001007C2"/>
    <w:rsid w:val="0010082E"/>
    <w:rsid w:val="00100933"/>
    <w:rsid w:val="00100C6B"/>
    <w:rsid w:val="00100CB6"/>
    <w:rsid w:val="00100FE7"/>
    <w:rsid w:val="00101203"/>
    <w:rsid w:val="001017FB"/>
    <w:rsid w:val="00101B54"/>
    <w:rsid w:val="00101D2A"/>
    <w:rsid w:val="0010214D"/>
    <w:rsid w:val="001026FB"/>
    <w:rsid w:val="00102761"/>
    <w:rsid w:val="00102774"/>
    <w:rsid w:val="00102A89"/>
    <w:rsid w:val="00102C82"/>
    <w:rsid w:val="00103632"/>
    <w:rsid w:val="001036B9"/>
    <w:rsid w:val="00103ABD"/>
    <w:rsid w:val="00103D54"/>
    <w:rsid w:val="00103E77"/>
    <w:rsid w:val="001041AB"/>
    <w:rsid w:val="001041D3"/>
    <w:rsid w:val="0010429A"/>
    <w:rsid w:val="0010440B"/>
    <w:rsid w:val="001044E3"/>
    <w:rsid w:val="00104680"/>
    <w:rsid w:val="00104A6E"/>
    <w:rsid w:val="00104C33"/>
    <w:rsid w:val="00104D45"/>
    <w:rsid w:val="00104FD5"/>
    <w:rsid w:val="00104FD8"/>
    <w:rsid w:val="00105054"/>
    <w:rsid w:val="0010520C"/>
    <w:rsid w:val="00105215"/>
    <w:rsid w:val="0010522B"/>
    <w:rsid w:val="001053AC"/>
    <w:rsid w:val="00105615"/>
    <w:rsid w:val="0010581D"/>
    <w:rsid w:val="00105851"/>
    <w:rsid w:val="001058FE"/>
    <w:rsid w:val="00105B27"/>
    <w:rsid w:val="00105CB6"/>
    <w:rsid w:val="00105FED"/>
    <w:rsid w:val="001065C9"/>
    <w:rsid w:val="001066A3"/>
    <w:rsid w:val="0010675B"/>
    <w:rsid w:val="0010686E"/>
    <w:rsid w:val="001068B8"/>
    <w:rsid w:val="001068FA"/>
    <w:rsid w:val="0010697D"/>
    <w:rsid w:val="00106D89"/>
    <w:rsid w:val="00106F65"/>
    <w:rsid w:val="00106FB6"/>
    <w:rsid w:val="001070CA"/>
    <w:rsid w:val="0010720B"/>
    <w:rsid w:val="001077BF"/>
    <w:rsid w:val="0010785D"/>
    <w:rsid w:val="00107A42"/>
    <w:rsid w:val="00107DFF"/>
    <w:rsid w:val="00110350"/>
    <w:rsid w:val="001106A7"/>
    <w:rsid w:val="00110744"/>
    <w:rsid w:val="00111203"/>
    <w:rsid w:val="00111227"/>
    <w:rsid w:val="0011129B"/>
    <w:rsid w:val="001116D9"/>
    <w:rsid w:val="00111A50"/>
    <w:rsid w:val="00112296"/>
    <w:rsid w:val="00112738"/>
    <w:rsid w:val="00112921"/>
    <w:rsid w:val="00112B6F"/>
    <w:rsid w:val="00112CE0"/>
    <w:rsid w:val="00112E84"/>
    <w:rsid w:val="00112FD8"/>
    <w:rsid w:val="00113298"/>
    <w:rsid w:val="00113647"/>
    <w:rsid w:val="00113749"/>
    <w:rsid w:val="00114109"/>
    <w:rsid w:val="001141FD"/>
    <w:rsid w:val="001142F5"/>
    <w:rsid w:val="00114333"/>
    <w:rsid w:val="00114632"/>
    <w:rsid w:val="00114965"/>
    <w:rsid w:val="00114A20"/>
    <w:rsid w:val="001153A5"/>
    <w:rsid w:val="001156D9"/>
    <w:rsid w:val="001156EE"/>
    <w:rsid w:val="00115708"/>
    <w:rsid w:val="001157E8"/>
    <w:rsid w:val="001157FB"/>
    <w:rsid w:val="00115A65"/>
    <w:rsid w:val="00115AE7"/>
    <w:rsid w:val="00115BE1"/>
    <w:rsid w:val="00115E83"/>
    <w:rsid w:val="00115F63"/>
    <w:rsid w:val="00116076"/>
    <w:rsid w:val="001162A6"/>
    <w:rsid w:val="001164B9"/>
    <w:rsid w:val="00116957"/>
    <w:rsid w:val="00116C22"/>
    <w:rsid w:val="00116FD0"/>
    <w:rsid w:val="0011718A"/>
    <w:rsid w:val="001176E5"/>
    <w:rsid w:val="00117ACD"/>
    <w:rsid w:val="00117E01"/>
    <w:rsid w:val="00117FD8"/>
    <w:rsid w:val="001200CA"/>
    <w:rsid w:val="001200FD"/>
    <w:rsid w:val="001201BF"/>
    <w:rsid w:val="00120244"/>
    <w:rsid w:val="001202AB"/>
    <w:rsid w:val="001204AE"/>
    <w:rsid w:val="00120784"/>
    <w:rsid w:val="001209DD"/>
    <w:rsid w:val="00120A25"/>
    <w:rsid w:val="00120A3F"/>
    <w:rsid w:val="00120E7F"/>
    <w:rsid w:val="00120F4C"/>
    <w:rsid w:val="0012119B"/>
    <w:rsid w:val="00121788"/>
    <w:rsid w:val="00121B89"/>
    <w:rsid w:val="00121C42"/>
    <w:rsid w:val="00121E17"/>
    <w:rsid w:val="00121EBA"/>
    <w:rsid w:val="00121FA2"/>
    <w:rsid w:val="001222E3"/>
    <w:rsid w:val="00122553"/>
    <w:rsid w:val="001225A3"/>
    <w:rsid w:val="0012286E"/>
    <w:rsid w:val="0012295B"/>
    <w:rsid w:val="001229A7"/>
    <w:rsid w:val="00122B12"/>
    <w:rsid w:val="00122D9E"/>
    <w:rsid w:val="00123344"/>
    <w:rsid w:val="00123411"/>
    <w:rsid w:val="001237AF"/>
    <w:rsid w:val="00123884"/>
    <w:rsid w:val="001239E3"/>
    <w:rsid w:val="00123E91"/>
    <w:rsid w:val="00123FF9"/>
    <w:rsid w:val="0012422A"/>
    <w:rsid w:val="0012439A"/>
    <w:rsid w:val="00124439"/>
    <w:rsid w:val="001246D0"/>
    <w:rsid w:val="001249D4"/>
    <w:rsid w:val="00124A50"/>
    <w:rsid w:val="00124ACD"/>
    <w:rsid w:val="00124BF5"/>
    <w:rsid w:val="00124C83"/>
    <w:rsid w:val="00124E69"/>
    <w:rsid w:val="00124EB1"/>
    <w:rsid w:val="001251CC"/>
    <w:rsid w:val="001254C4"/>
    <w:rsid w:val="001257EC"/>
    <w:rsid w:val="001258F1"/>
    <w:rsid w:val="00125936"/>
    <w:rsid w:val="00125A32"/>
    <w:rsid w:val="00125BB7"/>
    <w:rsid w:val="00125DDF"/>
    <w:rsid w:val="00126299"/>
    <w:rsid w:val="001264AF"/>
    <w:rsid w:val="0012660B"/>
    <w:rsid w:val="00126841"/>
    <w:rsid w:val="001268B1"/>
    <w:rsid w:val="001269D5"/>
    <w:rsid w:val="00126ADB"/>
    <w:rsid w:val="00126E8C"/>
    <w:rsid w:val="0012721B"/>
    <w:rsid w:val="0012733D"/>
    <w:rsid w:val="00127456"/>
    <w:rsid w:val="001277C5"/>
    <w:rsid w:val="00127826"/>
    <w:rsid w:val="00127DA3"/>
    <w:rsid w:val="0013003A"/>
    <w:rsid w:val="00130349"/>
    <w:rsid w:val="00130786"/>
    <w:rsid w:val="00130A98"/>
    <w:rsid w:val="00130D9B"/>
    <w:rsid w:val="00130F56"/>
    <w:rsid w:val="00130F88"/>
    <w:rsid w:val="00131325"/>
    <w:rsid w:val="001314A2"/>
    <w:rsid w:val="00131595"/>
    <w:rsid w:val="001319F1"/>
    <w:rsid w:val="00131A2E"/>
    <w:rsid w:val="00131B7B"/>
    <w:rsid w:val="00131D41"/>
    <w:rsid w:val="00131D82"/>
    <w:rsid w:val="00131EAA"/>
    <w:rsid w:val="0013222D"/>
    <w:rsid w:val="001324C6"/>
    <w:rsid w:val="001325F6"/>
    <w:rsid w:val="00132725"/>
    <w:rsid w:val="001328BD"/>
    <w:rsid w:val="00132A74"/>
    <w:rsid w:val="00132B29"/>
    <w:rsid w:val="00132BA5"/>
    <w:rsid w:val="00132E28"/>
    <w:rsid w:val="00132F53"/>
    <w:rsid w:val="00132FC1"/>
    <w:rsid w:val="0013313C"/>
    <w:rsid w:val="00133171"/>
    <w:rsid w:val="001331D7"/>
    <w:rsid w:val="00133366"/>
    <w:rsid w:val="001339BD"/>
    <w:rsid w:val="00133A65"/>
    <w:rsid w:val="0013453E"/>
    <w:rsid w:val="001347F4"/>
    <w:rsid w:val="00134811"/>
    <w:rsid w:val="001349E8"/>
    <w:rsid w:val="00134AA6"/>
    <w:rsid w:val="00134C8C"/>
    <w:rsid w:val="00134DAB"/>
    <w:rsid w:val="00134E4A"/>
    <w:rsid w:val="00134E53"/>
    <w:rsid w:val="00134F7C"/>
    <w:rsid w:val="00134FF0"/>
    <w:rsid w:val="00135277"/>
    <w:rsid w:val="001353D4"/>
    <w:rsid w:val="0013547E"/>
    <w:rsid w:val="0013585B"/>
    <w:rsid w:val="00135907"/>
    <w:rsid w:val="00135957"/>
    <w:rsid w:val="00135974"/>
    <w:rsid w:val="00135C48"/>
    <w:rsid w:val="00135D28"/>
    <w:rsid w:val="00135D99"/>
    <w:rsid w:val="00135F1D"/>
    <w:rsid w:val="001360B6"/>
    <w:rsid w:val="00136568"/>
    <w:rsid w:val="00136659"/>
    <w:rsid w:val="00136851"/>
    <w:rsid w:val="0013685A"/>
    <w:rsid w:val="00136F26"/>
    <w:rsid w:val="0013705D"/>
    <w:rsid w:val="001372FA"/>
    <w:rsid w:val="00137404"/>
    <w:rsid w:val="0013746A"/>
    <w:rsid w:val="0013751E"/>
    <w:rsid w:val="001375DF"/>
    <w:rsid w:val="0013775B"/>
    <w:rsid w:val="00137AEB"/>
    <w:rsid w:val="00137B85"/>
    <w:rsid w:val="00137DE4"/>
    <w:rsid w:val="00137EB1"/>
    <w:rsid w:val="00137FCC"/>
    <w:rsid w:val="0014013D"/>
    <w:rsid w:val="001405BC"/>
    <w:rsid w:val="001408DE"/>
    <w:rsid w:val="0014098F"/>
    <w:rsid w:val="00140E2B"/>
    <w:rsid w:val="00140E44"/>
    <w:rsid w:val="00141093"/>
    <w:rsid w:val="00141213"/>
    <w:rsid w:val="00141286"/>
    <w:rsid w:val="001413B3"/>
    <w:rsid w:val="00142837"/>
    <w:rsid w:val="001428F7"/>
    <w:rsid w:val="00142A19"/>
    <w:rsid w:val="0014303B"/>
    <w:rsid w:val="001430D0"/>
    <w:rsid w:val="00143198"/>
    <w:rsid w:val="001432DF"/>
    <w:rsid w:val="00143451"/>
    <w:rsid w:val="001438A9"/>
    <w:rsid w:val="001438B4"/>
    <w:rsid w:val="0014390F"/>
    <w:rsid w:val="00143A40"/>
    <w:rsid w:val="00143DE2"/>
    <w:rsid w:val="00143FC0"/>
    <w:rsid w:val="001442F8"/>
    <w:rsid w:val="001443A2"/>
    <w:rsid w:val="00144655"/>
    <w:rsid w:val="00144715"/>
    <w:rsid w:val="0014471A"/>
    <w:rsid w:val="00144882"/>
    <w:rsid w:val="00144CB2"/>
    <w:rsid w:val="00144CC9"/>
    <w:rsid w:val="00144E67"/>
    <w:rsid w:val="00144FF5"/>
    <w:rsid w:val="001453BE"/>
    <w:rsid w:val="001454C6"/>
    <w:rsid w:val="00145630"/>
    <w:rsid w:val="001457C5"/>
    <w:rsid w:val="00145886"/>
    <w:rsid w:val="00145958"/>
    <w:rsid w:val="00145EAB"/>
    <w:rsid w:val="001461DC"/>
    <w:rsid w:val="00146246"/>
    <w:rsid w:val="001462C5"/>
    <w:rsid w:val="00146441"/>
    <w:rsid w:val="001466B1"/>
    <w:rsid w:val="001474FE"/>
    <w:rsid w:val="00150052"/>
    <w:rsid w:val="001500C1"/>
    <w:rsid w:val="0015014F"/>
    <w:rsid w:val="00150419"/>
    <w:rsid w:val="001507F9"/>
    <w:rsid w:val="001509B7"/>
    <w:rsid w:val="00150AE1"/>
    <w:rsid w:val="00150C75"/>
    <w:rsid w:val="00150E68"/>
    <w:rsid w:val="00151045"/>
    <w:rsid w:val="0015128D"/>
    <w:rsid w:val="00151343"/>
    <w:rsid w:val="001517C2"/>
    <w:rsid w:val="0015184A"/>
    <w:rsid w:val="00151AD0"/>
    <w:rsid w:val="00151BEA"/>
    <w:rsid w:val="001520F5"/>
    <w:rsid w:val="00152165"/>
    <w:rsid w:val="0015229E"/>
    <w:rsid w:val="00152B2E"/>
    <w:rsid w:val="00152C2D"/>
    <w:rsid w:val="00152D76"/>
    <w:rsid w:val="0015312E"/>
    <w:rsid w:val="0015318B"/>
    <w:rsid w:val="001534DA"/>
    <w:rsid w:val="00153583"/>
    <w:rsid w:val="00153898"/>
    <w:rsid w:val="00153A42"/>
    <w:rsid w:val="00153BCE"/>
    <w:rsid w:val="00153C3F"/>
    <w:rsid w:val="00153D57"/>
    <w:rsid w:val="00153F84"/>
    <w:rsid w:val="00153F86"/>
    <w:rsid w:val="001540A2"/>
    <w:rsid w:val="001540BB"/>
    <w:rsid w:val="00154165"/>
    <w:rsid w:val="001544CC"/>
    <w:rsid w:val="00154776"/>
    <w:rsid w:val="001547E4"/>
    <w:rsid w:val="00154BD6"/>
    <w:rsid w:val="00154BF3"/>
    <w:rsid w:val="00154E13"/>
    <w:rsid w:val="00154E2F"/>
    <w:rsid w:val="00155009"/>
    <w:rsid w:val="0015510C"/>
    <w:rsid w:val="00155151"/>
    <w:rsid w:val="00155562"/>
    <w:rsid w:val="00155629"/>
    <w:rsid w:val="0015569D"/>
    <w:rsid w:val="00155965"/>
    <w:rsid w:val="00155D53"/>
    <w:rsid w:val="00155D6D"/>
    <w:rsid w:val="00155F83"/>
    <w:rsid w:val="0015632E"/>
    <w:rsid w:val="001563E0"/>
    <w:rsid w:val="0015661B"/>
    <w:rsid w:val="00156784"/>
    <w:rsid w:val="001567D5"/>
    <w:rsid w:val="00156827"/>
    <w:rsid w:val="00156B8B"/>
    <w:rsid w:val="00156BF7"/>
    <w:rsid w:val="00156C9E"/>
    <w:rsid w:val="00157063"/>
    <w:rsid w:val="001571B1"/>
    <w:rsid w:val="00157636"/>
    <w:rsid w:val="001578A2"/>
    <w:rsid w:val="00157E47"/>
    <w:rsid w:val="001605B4"/>
    <w:rsid w:val="001605F7"/>
    <w:rsid w:val="001607AC"/>
    <w:rsid w:val="00160871"/>
    <w:rsid w:val="00160A91"/>
    <w:rsid w:val="00160B0F"/>
    <w:rsid w:val="0016125E"/>
    <w:rsid w:val="00161267"/>
    <w:rsid w:val="001616EB"/>
    <w:rsid w:val="00161768"/>
    <w:rsid w:val="001617E3"/>
    <w:rsid w:val="00161D6B"/>
    <w:rsid w:val="00162100"/>
    <w:rsid w:val="00162151"/>
    <w:rsid w:val="001624CE"/>
    <w:rsid w:val="0016261B"/>
    <w:rsid w:val="00162651"/>
    <w:rsid w:val="00162F1B"/>
    <w:rsid w:val="00162F64"/>
    <w:rsid w:val="00162FAF"/>
    <w:rsid w:val="00163082"/>
    <w:rsid w:val="00163320"/>
    <w:rsid w:val="00163364"/>
    <w:rsid w:val="001636DE"/>
    <w:rsid w:val="001637A8"/>
    <w:rsid w:val="001638F9"/>
    <w:rsid w:val="001639FF"/>
    <w:rsid w:val="00163FBC"/>
    <w:rsid w:val="001642B9"/>
    <w:rsid w:val="001644F8"/>
    <w:rsid w:val="0016462B"/>
    <w:rsid w:val="00164911"/>
    <w:rsid w:val="00164AD2"/>
    <w:rsid w:val="00164AE1"/>
    <w:rsid w:val="00164B49"/>
    <w:rsid w:val="00164FB4"/>
    <w:rsid w:val="001653FB"/>
    <w:rsid w:val="001656AC"/>
    <w:rsid w:val="001658D1"/>
    <w:rsid w:val="0016592B"/>
    <w:rsid w:val="0016599C"/>
    <w:rsid w:val="00165DE6"/>
    <w:rsid w:val="0016618C"/>
    <w:rsid w:val="001664D9"/>
    <w:rsid w:val="0016652B"/>
    <w:rsid w:val="0016676E"/>
    <w:rsid w:val="00166C35"/>
    <w:rsid w:val="00166DB0"/>
    <w:rsid w:val="00166DE6"/>
    <w:rsid w:val="00166E45"/>
    <w:rsid w:val="00166E54"/>
    <w:rsid w:val="00166E5B"/>
    <w:rsid w:val="00167190"/>
    <w:rsid w:val="001672D1"/>
    <w:rsid w:val="00167309"/>
    <w:rsid w:val="001673C7"/>
    <w:rsid w:val="001674D7"/>
    <w:rsid w:val="00167AD7"/>
    <w:rsid w:val="00167B62"/>
    <w:rsid w:val="00167BC2"/>
    <w:rsid w:val="00167EF4"/>
    <w:rsid w:val="00167FAC"/>
    <w:rsid w:val="00167FCE"/>
    <w:rsid w:val="00170412"/>
    <w:rsid w:val="00170562"/>
    <w:rsid w:val="001706F8"/>
    <w:rsid w:val="001709DF"/>
    <w:rsid w:val="001709F7"/>
    <w:rsid w:val="00170AEC"/>
    <w:rsid w:val="00170BC8"/>
    <w:rsid w:val="00170C9F"/>
    <w:rsid w:val="00170D63"/>
    <w:rsid w:val="00170FEF"/>
    <w:rsid w:val="00171003"/>
    <w:rsid w:val="00171572"/>
    <w:rsid w:val="0017184C"/>
    <w:rsid w:val="001718D8"/>
    <w:rsid w:val="0017195F"/>
    <w:rsid w:val="00171986"/>
    <w:rsid w:val="001719B9"/>
    <w:rsid w:val="00171A22"/>
    <w:rsid w:val="00171C11"/>
    <w:rsid w:val="00171EC0"/>
    <w:rsid w:val="00171FCF"/>
    <w:rsid w:val="00172085"/>
    <w:rsid w:val="001720A4"/>
    <w:rsid w:val="001726A3"/>
    <w:rsid w:val="001727CC"/>
    <w:rsid w:val="00172869"/>
    <w:rsid w:val="00172B2C"/>
    <w:rsid w:val="00173197"/>
    <w:rsid w:val="001731CA"/>
    <w:rsid w:val="001733B3"/>
    <w:rsid w:val="001737E6"/>
    <w:rsid w:val="001737EB"/>
    <w:rsid w:val="00173A59"/>
    <w:rsid w:val="00173A6E"/>
    <w:rsid w:val="0017408A"/>
    <w:rsid w:val="001742E8"/>
    <w:rsid w:val="0017433D"/>
    <w:rsid w:val="0017443C"/>
    <w:rsid w:val="0017452B"/>
    <w:rsid w:val="001745F1"/>
    <w:rsid w:val="00174789"/>
    <w:rsid w:val="00174A0C"/>
    <w:rsid w:val="00174B0A"/>
    <w:rsid w:val="00174C76"/>
    <w:rsid w:val="00174FB4"/>
    <w:rsid w:val="00175189"/>
    <w:rsid w:val="001751B2"/>
    <w:rsid w:val="0017553E"/>
    <w:rsid w:val="001756A6"/>
    <w:rsid w:val="001757CB"/>
    <w:rsid w:val="00175879"/>
    <w:rsid w:val="00175B5E"/>
    <w:rsid w:val="00175EDA"/>
    <w:rsid w:val="00175FC4"/>
    <w:rsid w:val="001763A9"/>
    <w:rsid w:val="00176586"/>
    <w:rsid w:val="001765F4"/>
    <w:rsid w:val="001766C6"/>
    <w:rsid w:val="0017678C"/>
    <w:rsid w:val="00176A84"/>
    <w:rsid w:val="00176B92"/>
    <w:rsid w:val="00176C6F"/>
    <w:rsid w:val="00176CA8"/>
    <w:rsid w:val="00176D46"/>
    <w:rsid w:val="00176F18"/>
    <w:rsid w:val="00176F74"/>
    <w:rsid w:val="00177186"/>
    <w:rsid w:val="00177273"/>
    <w:rsid w:val="0017729D"/>
    <w:rsid w:val="001774DE"/>
    <w:rsid w:val="001779F2"/>
    <w:rsid w:val="00177BC8"/>
    <w:rsid w:val="0018000E"/>
    <w:rsid w:val="001803AE"/>
    <w:rsid w:val="001804B8"/>
    <w:rsid w:val="001804F3"/>
    <w:rsid w:val="00180CCA"/>
    <w:rsid w:val="00180CFC"/>
    <w:rsid w:val="00180D45"/>
    <w:rsid w:val="00180D4C"/>
    <w:rsid w:val="00180E9F"/>
    <w:rsid w:val="00181063"/>
    <w:rsid w:val="001811AD"/>
    <w:rsid w:val="00181416"/>
    <w:rsid w:val="00181679"/>
    <w:rsid w:val="00181734"/>
    <w:rsid w:val="00181A5A"/>
    <w:rsid w:val="001821CD"/>
    <w:rsid w:val="001821DF"/>
    <w:rsid w:val="001826CE"/>
    <w:rsid w:val="00182727"/>
    <w:rsid w:val="00182766"/>
    <w:rsid w:val="00182911"/>
    <w:rsid w:val="00182A80"/>
    <w:rsid w:val="00182D29"/>
    <w:rsid w:val="00182F1C"/>
    <w:rsid w:val="00183082"/>
    <w:rsid w:val="001831EA"/>
    <w:rsid w:val="0018344F"/>
    <w:rsid w:val="001835A4"/>
    <w:rsid w:val="0018363A"/>
    <w:rsid w:val="0018363B"/>
    <w:rsid w:val="001838F9"/>
    <w:rsid w:val="00183A9B"/>
    <w:rsid w:val="001840B2"/>
    <w:rsid w:val="001840C6"/>
    <w:rsid w:val="001840DA"/>
    <w:rsid w:val="001842F4"/>
    <w:rsid w:val="00184462"/>
    <w:rsid w:val="00184498"/>
    <w:rsid w:val="00184516"/>
    <w:rsid w:val="001847C8"/>
    <w:rsid w:val="00184C08"/>
    <w:rsid w:val="00184E11"/>
    <w:rsid w:val="00184EFA"/>
    <w:rsid w:val="00184F8A"/>
    <w:rsid w:val="001850C8"/>
    <w:rsid w:val="0018553A"/>
    <w:rsid w:val="001858FC"/>
    <w:rsid w:val="001859E2"/>
    <w:rsid w:val="001859EE"/>
    <w:rsid w:val="00185B59"/>
    <w:rsid w:val="0018601E"/>
    <w:rsid w:val="00186034"/>
    <w:rsid w:val="001862C5"/>
    <w:rsid w:val="001862F9"/>
    <w:rsid w:val="0018673A"/>
    <w:rsid w:val="00186951"/>
    <w:rsid w:val="00186B6B"/>
    <w:rsid w:val="00186BC9"/>
    <w:rsid w:val="00186D0A"/>
    <w:rsid w:val="00186D83"/>
    <w:rsid w:val="00186E8D"/>
    <w:rsid w:val="00186E97"/>
    <w:rsid w:val="00187017"/>
    <w:rsid w:val="0018704A"/>
    <w:rsid w:val="00187499"/>
    <w:rsid w:val="001878D9"/>
    <w:rsid w:val="00187A88"/>
    <w:rsid w:val="00187B01"/>
    <w:rsid w:val="00187DEB"/>
    <w:rsid w:val="00190218"/>
    <w:rsid w:val="001908D9"/>
    <w:rsid w:val="00190955"/>
    <w:rsid w:val="0019111A"/>
    <w:rsid w:val="001911A7"/>
    <w:rsid w:val="001911C2"/>
    <w:rsid w:val="0019135E"/>
    <w:rsid w:val="0019155F"/>
    <w:rsid w:val="00191648"/>
    <w:rsid w:val="001917CF"/>
    <w:rsid w:val="00191A24"/>
    <w:rsid w:val="00191ECF"/>
    <w:rsid w:val="00191FEB"/>
    <w:rsid w:val="001921D6"/>
    <w:rsid w:val="00192391"/>
    <w:rsid w:val="001924AF"/>
    <w:rsid w:val="001926B3"/>
    <w:rsid w:val="0019292D"/>
    <w:rsid w:val="00192D5E"/>
    <w:rsid w:val="0019333D"/>
    <w:rsid w:val="001935BB"/>
    <w:rsid w:val="001937B2"/>
    <w:rsid w:val="0019382B"/>
    <w:rsid w:val="00193AFC"/>
    <w:rsid w:val="00193F0F"/>
    <w:rsid w:val="00193FF5"/>
    <w:rsid w:val="0019405D"/>
    <w:rsid w:val="00194257"/>
    <w:rsid w:val="00194529"/>
    <w:rsid w:val="00194650"/>
    <w:rsid w:val="001947CC"/>
    <w:rsid w:val="001949EB"/>
    <w:rsid w:val="00194A59"/>
    <w:rsid w:val="00194EA7"/>
    <w:rsid w:val="0019542B"/>
    <w:rsid w:val="001957A7"/>
    <w:rsid w:val="00195E60"/>
    <w:rsid w:val="00196104"/>
    <w:rsid w:val="0019611B"/>
    <w:rsid w:val="00196145"/>
    <w:rsid w:val="0019615D"/>
    <w:rsid w:val="00196604"/>
    <w:rsid w:val="0019666B"/>
    <w:rsid w:val="001967B1"/>
    <w:rsid w:val="00196FD4"/>
    <w:rsid w:val="00197246"/>
    <w:rsid w:val="00197525"/>
    <w:rsid w:val="00197647"/>
    <w:rsid w:val="001976E8"/>
    <w:rsid w:val="00197BBD"/>
    <w:rsid w:val="00197BFE"/>
    <w:rsid w:val="00197D5D"/>
    <w:rsid w:val="00197E6B"/>
    <w:rsid w:val="00197FA7"/>
    <w:rsid w:val="00197FF9"/>
    <w:rsid w:val="001A028D"/>
    <w:rsid w:val="001A03C7"/>
    <w:rsid w:val="001A03FA"/>
    <w:rsid w:val="001A04A6"/>
    <w:rsid w:val="001A092F"/>
    <w:rsid w:val="001A0DCC"/>
    <w:rsid w:val="001A0E23"/>
    <w:rsid w:val="001A12D3"/>
    <w:rsid w:val="001A14E3"/>
    <w:rsid w:val="001A1848"/>
    <w:rsid w:val="001A192B"/>
    <w:rsid w:val="001A199A"/>
    <w:rsid w:val="001A1A97"/>
    <w:rsid w:val="001A1E1A"/>
    <w:rsid w:val="001A1F04"/>
    <w:rsid w:val="001A1F42"/>
    <w:rsid w:val="001A2013"/>
    <w:rsid w:val="001A2199"/>
    <w:rsid w:val="001A21EB"/>
    <w:rsid w:val="001A245A"/>
    <w:rsid w:val="001A251C"/>
    <w:rsid w:val="001A261A"/>
    <w:rsid w:val="001A28A7"/>
    <w:rsid w:val="001A2986"/>
    <w:rsid w:val="001A29E3"/>
    <w:rsid w:val="001A2B16"/>
    <w:rsid w:val="001A2BE4"/>
    <w:rsid w:val="001A3198"/>
    <w:rsid w:val="001A3278"/>
    <w:rsid w:val="001A34B0"/>
    <w:rsid w:val="001A386D"/>
    <w:rsid w:val="001A3A6A"/>
    <w:rsid w:val="001A3CFE"/>
    <w:rsid w:val="001A4B1E"/>
    <w:rsid w:val="001A4D88"/>
    <w:rsid w:val="001A5827"/>
    <w:rsid w:val="001A5B71"/>
    <w:rsid w:val="001A6340"/>
    <w:rsid w:val="001A679D"/>
    <w:rsid w:val="001A69FD"/>
    <w:rsid w:val="001A6A99"/>
    <w:rsid w:val="001A7077"/>
    <w:rsid w:val="001A7242"/>
    <w:rsid w:val="001A758E"/>
    <w:rsid w:val="001A77CE"/>
    <w:rsid w:val="001A7B2E"/>
    <w:rsid w:val="001A7DFB"/>
    <w:rsid w:val="001A7E25"/>
    <w:rsid w:val="001A7F06"/>
    <w:rsid w:val="001B0069"/>
    <w:rsid w:val="001B007A"/>
    <w:rsid w:val="001B0087"/>
    <w:rsid w:val="001B00F8"/>
    <w:rsid w:val="001B01C2"/>
    <w:rsid w:val="001B034B"/>
    <w:rsid w:val="001B0513"/>
    <w:rsid w:val="001B0617"/>
    <w:rsid w:val="001B0B42"/>
    <w:rsid w:val="001B0CB4"/>
    <w:rsid w:val="001B0E80"/>
    <w:rsid w:val="001B1316"/>
    <w:rsid w:val="001B15E2"/>
    <w:rsid w:val="001B176B"/>
    <w:rsid w:val="001B176C"/>
    <w:rsid w:val="001B191C"/>
    <w:rsid w:val="001B1E89"/>
    <w:rsid w:val="001B1F36"/>
    <w:rsid w:val="001B1F41"/>
    <w:rsid w:val="001B207E"/>
    <w:rsid w:val="001B215E"/>
    <w:rsid w:val="001B21A6"/>
    <w:rsid w:val="001B21D1"/>
    <w:rsid w:val="001B23B1"/>
    <w:rsid w:val="001B259A"/>
    <w:rsid w:val="001B27D2"/>
    <w:rsid w:val="001B2D8D"/>
    <w:rsid w:val="001B2DA2"/>
    <w:rsid w:val="001B2F53"/>
    <w:rsid w:val="001B3170"/>
    <w:rsid w:val="001B3344"/>
    <w:rsid w:val="001B3535"/>
    <w:rsid w:val="001B35F9"/>
    <w:rsid w:val="001B3796"/>
    <w:rsid w:val="001B3C55"/>
    <w:rsid w:val="001B3F95"/>
    <w:rsid w:val="001B3FF5"/>
    <w:rsid w:val="001B40EF"/>
    <w:rsid w:val="001B40FC"/>
    <w:rsid w:val="001B41A2"/>
    <w:rsid w:val="001B46D7"/>
    <w:rsid w:val="001B49DA"/>
    <w:rsid w:val="001B4D9B"/>
    <w:rsid w:val="001B4F62"/>
    <w:rsid w:val="001B5153"/>
    <w:rsid w:val="001B51CD"/>
    <w:rsid w:val="001B56EB"/>
    <w:rsid w:val="001B570F"/>
    <w:rsid w:val="001B5853"/>
    <w:rsid w:val="001B587B"/>
    <w:rsid w:val="001B5BEE"/>
    <w:rsid w:val="001B5D78"/>
    <w:rsid w:val="001B5E92"/>
    <w:rsid w:val="001B632D"/>
    <w:rsid w:val="001B6386"/>
    <w:rsid w:val="001B64FA"/>
    <w:rsid w:val="001B6717"/>
    <w:rsid w:val="001B69D7"/>
    <w:rsid w:val="001B6CEB"/>
    <w:rsid w:val="001B6D6A"/>
    <w:rsid w:val="001B71BE"/>
    <w:rsid w:val="001B76B5"/>
    <w:rsid w:val="001B7E99"/>
    <w:rsid w:val="001C010E"/>
    <w:rsid w:val="001C0711"/>
    <w:rsid w:val="001C07F8"/>
    <w:rsid w:val="001C097A"/>
    <w:rsid w:val="001C0DDB"/>
    <w:rsid w:val="001C0F52"/>
    <w:rsid w:val="001C0FB4"/>
    <w:rsid w:val="001C102C"/>
    <w:rsid w:val="001C108B"/>
    <w:rsid w:val="001C11D7"/>
    <w:rsid w:val="001C12F2"/>
    <w:rsid w:val="001C132A"/>
    <w:rsid w:val="001C157A"/>
    <w:rsid w:val="001C164C"/>
    <w:rsid w:val="001C16A3"/>
    <w:rsid w:val="001C17B1"/>
    <w:rsid w:val="001C1B96"/>
    <w:rsid w:val="001C21EE"/>
    <w:rsid w:val="001C288E"/>
    <w:rsid w:val="001C2A99"/>
    <w:rsid w:val="001C32F5"/>
    <w:rsid w:val="001C35D4"/>
    <w:rsid w:val="001C379F"/>
    <w:rsid w:val="001C37C9"/>
    <w:rsid w:val="001C37FE"/>
    <w:rsid w:val="001C383D"/>
    <w:rsid w:val="001C3A2E"/>
    <w:rsid w:val="001C3ADE"/>
    <w:rsid w:val="001C3C8B"/>
    <w:rsid w:val="001C3D76"/>
    <w:rsid w:val="001C3E7A"/>
    <w:rsid w:val="001C3EAD"/>
    <w:rsid w:val="001C408B"/>
    <w:rsid w:val="001C48D2"/>
    <w:rsid w:val="001C4ADE"/>
    <w:rsid w:val="001C4B86"/>
    <w:rsid w:val="001C4D72"/>
    <w:rsid w:val="001C4DA9"/>
    <w:rsid w:val="001C513A"/>
    <w:rsid w:val="001C545A"/>
    <w:rsid w:val="001C5893"/>
    <w:rsid w:val="001C58E1"/>
    <w:rsid w:val="001C60B4"/>
    <w:rsid w:val="001C616B"/>
    <w:rsid w:val="001C632C"/>
    <w:rsid w:val="001C6375"/>
    <w:rsid w:val="001C6414"/>
    <w:rsid w:val="001C64CC"/>
    <w:rsid w:val="001C6728"/>
    <w:rsid w:val="001C6820"/>
    <w:rsid w:val="001C69A3"/>
    <w:rsid w:val="001C6BE2"/>
    <w:rsid w:val="001C6E69"/>
    <w:rsid w:val="001C6FF2"/>
    <w:rsid w:val="001C7328"/>
    <w:rsid w:val="001C742C"/>
    <w:rsid w:val="001C7456"/>
    <w:rsid w:val="001C7A11"/>
    <w:rsid w:val="001C7B56"/>
    <w:rsid w:val="001D0048"/>
    <w:rsid w:val="001D013C"/>
    <w:rsid w:val="001D0CEA"/>
    <w:rsid w:val="001D0E7E"/>
    <w:rsid w:val="001D1157"/>
    <w:rsid w:val="001D14EF"/>
    <w:rsid w:val="001D1544"/>
    <w:rsid w:val="001D15CC"/>
    <w:rsid w:val="001D17BE"/>
    <w:rsid w:val="001D1803"/>
    <w:rsid w:val="001D1C2F"/>
    <w:rsid w:val="001D1D5F"/>
    <w:rsid w:val="001D1DAE"/>
    <w:rsid w:val="001D1E36"/>
    <w:rsid w:val="001D20B4"/>
    <w:rsid w:val="001D21E7"/>
    <w:rsid w:val="001D2245"/>
    <w:rsid w:val="001D22FC"/>
    <w:rsid w:val="001D24AA"/>
    <w:rsid w:val="001D284F"/>
    <w:rsid w:val="001D2C2E"/>
    <w:rsid w:val="001D2D3C"/>
    <w:rsid w:val="001D2E90"/>
    <w:rsid w:val="001D2FA8"/>
    <w:rsid w:val="001D33DA"/>
    <w:rsid w:val="001D3500"/>
    <w:rsid w:val="001D3564"/>
    <w:rsid w:val="001D433E"/>
    <w:rsid w:val="001D44E6"/>
    <w:rsid w:val="001D4586"/>
    <w:rsid w:val="001D49FA"/>
    <w:rsid w:val="001D4A06"/>
    <w:rsid w:val="001D4F11"/>
    <w:rsid w:val="001D5367"/>
    <w:rsid w:val="001D555F"/>
    <w:rsid w:val="001D5831"/>
    <w:rsid w:val="001D5A57"/>
    <w:rsid w:val="001D5F01"/>
    <w:rsid w:val="001D5FB0"/>
    <w:rsid w:val="001D5FDC"/>
    <w:rsid w:val="001D5FFE"/>
    <w:rsid w:val="001D64BE"/>
    <w:rsid w:val="001D655B"/>
    <w:rsid w:val="001D6598"/>
    <w:rsid w:val="001D6772"/>
    <w:rsid w:val="001D689C"/>
    <w:rsid w:val="001D6C3A"/>
    <w:rsid w:val="001D6C76"/>
    <w:rsid w:val="001D6D99"/>
    <w:rsid w:val="001D71A5"/>
    <w:rsid w:val="001D71ED"/>
    <w:rsid w:val="001D71F2"/>
    <w:rsid w:val="001D736C"/>
    <w:rsid w:val="001D7560"/>
    <w:rsid w:val="001D76C0"/>
    <w:rsid w:val="001D76D1"/>
    <w:rsid w:val="001D77C2"/>
    <w:rsid w:val="001D7A7D"/>
    <w:rsid w:val="001D7AB4"/>
    <w:rsid w:val="001D7B27"/>
    <w:rsid w:val="001D7BE6"/>
    <w:rsid w:val="001D7C76"/>
    <w:rsid w:val="001D7D26"/>
    <w:rsid w:val="001D7E15"/>
    <w:rsid w:val="001E01C9"/>
    <w:rsid w:val="001E07AB"/>
    <w:rsid w:val="001E07DD"/>
    <w:rsid w:val="001E09F4"/>
    <w:rsid w:val="001E0AE0"/>
    <w:rsid w:val="001E1325"/>
    <w:rsid w:val="001E1697"/>
    <w:rsid w:val="001E16BD"/>
    <w:rsid w:val="001E1955"/>
    <w:rsid w:val="001E1978"/>
    <w:rsid w:val="001E1BB8"/>
    <w:rsid w:val="001E1BD5"/>
    <w:rsid w:val="001E1C83"/>
    <w:rsid w:val="001E1D62"/>
    <w:rsid w:val="001E1FDE"/>
    <w:rsid w:val="001E21E8"/>
    <w:rsid w:val="001E24CE"/>
    <w:rsid w:val="001E2501"/>
    <w:rsid w:val="001E2A74"/>
    <w:rsid w:val="001E2BE8"/>
    <w:rsid w:val="001E2C4C"/>
    <w:rsid w:val="001E2CD9"/>
    <w:rsid w:val="001E31FB"/>
    <w:rsid w:val="001E3206"/>
    <w:rsid w:val="001E3297"/>
    <w:rsid w:val="001E338D"/>
    <w:rsid w:val="001E33E2"/>
    <w:rsid w:val="001E34FC"/>
    <w:rsid w:val="001E3543"/>
    <w:rsid w:val="001E3690"/>
    <w:rsid w:val="001E3725"/>
    <w:rsid w:val="001E3845"/>
    <w:rsid w:val="001E39D7"/>
    <w:rsid w:val="001E3DC2"/>
    <w:rsid w:val="001E401F"/>
    <w:rsid w:val="001E42DB"/>
    <w:rsid w:val="001E42F6"/>
    <w:rsid w:val="001E4344"/>
    <w:rsid w:val="001E442E"/>
    <w:rsid w:val="001E4684"/>
    <w:rsid w:val="001E46BA"/>
    <w:rsid w:val="001E4CF8"/>
    <w:rsid w:val="001E51D9"/>
    <w:rsid w:val="001E531B"/>
    <w:rsid w:val="001E538F"/>
    <w:rsid w:val="001E55EA"/>
    <w:rsid w:val="001E582A"/>
    <w:rsid w:val="001E5AC5"/>
    <w:rsid w:val="001E5C36"/>
    <w:rsid w:val="001E5E36"/>
    <w:rsid w:val="001E68FA"/>
    <w:rsid w:val="001E6F9C"/>
    <w:rsid w:val="001E7292"/>
    <w:rsid w:val="001E73ED"/>
    <w:rsid w:val="001E7434"/>
    <w:rsid w:val="001E74CB"/>
    <w:rsid w:val="001E7523"/>
    <w:rsid w:val="001E75F2"/>
    <w:rsid w:val="001E7604"/>
    <w:rsid w:val="001E7A38"/>
    <w:rsid w:val="001E7AD0"/>
    <w:rsid w:val="001E7E57"/>
    <w:rsid w:val="001F0040"/>
    <w:rsid w:val="001F0192"/>
    <w:rsid w:val="001F01EE"/>
    <w:rsid w:val="001F0224"/>
    <w:rsid w:val="001F0A55"/>
    <w:rsid w:val="001F0A84"/>
    <w:rsid w:val="001F0AAF"/>
    <w:rsid w:val="001F0B2D"/>
    <w:rsid w:val="001F0C88"/>
    <w:rsid w:val="001F0F91"/>
    <w:rsid w:val="001F103E"/>
    <w:rsid w:val="001F110E"/>
    <w:rsid w:val="001F121B"/>
    <w:rsid w:val="001F13D4"/>
    <w:rsid w:val="001F1817"/>
    <w:rsid w:val="001F19AE"/>
    <w:rsid w:val="001F1A04"/>
    <w:rsid w:val="001F1AB5"/>
    <w:rsid w:val="001F2307"/>
    <w:rsid w:val="001F262A"/>
    <w:rsid w:val="001F29DB"/>
    <w:rsid w:val="001F2AB2"/>
    <w:rsid w:val="001F2BE4"/>
    <w:rsid w:val="001F2F1A"/>
    <w:rsid w:val="001F30FC"/>
    <w:rsid w:val="001F31C4"/>
    <w:rsid w:val="001F33E2"/>
    <w:rsid w:val="001F33F1"/>
    <w:rsid w:val="001F3419"/>
    <w:rsid w:val="001F35C8"/>
    <w:rsid w:val="001F36F5"/>
    <w:rsid w:val="001F3B78"/>
    <w:rsid w:val="001F4336"/>
    <w:rsid w:val="001F4729"/>
    <w:rsid w:val="001F4981"/>
    <w:rsid w:val="001F4AC3"/>
    <w:rsid w:val="001F4AC9"/>
    <w:rsid w:val="001F4CA0"/>
    <w:rsid w:val="001F4DFF"/>
    <w:rsid w:val="001F4F16"/>
    <w:rsid w:val="001F5589"/>
    <w:rsid w:val="001F576A"/>
    <w:rsid w:val="001F5CCA"/>
    <w:rsid w:val="001F5D0C"/>
    <w:rsid w:val="001F5F8B"/>
    <w:rsid w:val="001F6004"/>
    <w:rsid w:val="001F600F"/>
    <w:rsid w:val="001F61EA"/>
    <w:rsid w:val="001F6385"/>
    <w:rsid w:val="001F6728"/>
    <w:rsid w:val="001F6880"/>
    <w:rsid w:val="001F695F"/>
    <w:rsid w:val="001F6970"/>
    <w:rsid w:val="001F6C50"/>
    <w:rsid w:val="001F6D7A"/>
    <w:rsid w:val="001F6DC1"/>
    <w:rsid w:val="001F6DDD"/>
    <w:rsid w:val="001F6FFF"/>
    <w:rsid w:val="001F7015"/>
    <w:rsid w:val="001F71AD"/>
    <w:rsid w:val="001F7302"/>
    <w:rsid w:val="001F7348"/>
    <w:rsid w:val="001F73F3"/>
    <w:rsid w:val="001F74B1"/>
    <w:rsid w:val="001F754E"/>
    <w:rsid w:val="001F7649"/>
    <w:rsid w:val="001F7A48"/>
    <w:rsid w:val="001F7B99"/>
    <w:rsid w:val="001F7DDB"/>
    <w:rsid w:val="001F7E41"/>
    <w:rsid w:val="00200151"/>
    <w:rsid w:val="002007EA"/>
    <w:rsid w:val="00200920"/>
    <w:rsid w:val="0020093D"/>
    <w:rsid w:val="00200A5F"/>
    <w:rsid w:val="00200CDC"/>
    <w:rsid w:val="00200F6E"/>
    <w:rsid w:val="0020111D"/>
    <w:rsid w:val="002014F8"/>
    <w:rsid w:val="00201526"/>
    <w:rsid w:val="002015D6"/>
    <w:rsid w:val="002015F4"/>
    <w:rsid w:val="0020199D"/>
    <w:rsid w:val="002019ED"/>
    <w:rsid w:val="002020F5"/>
    <w:rsid w:val="002021F7"/>
    <w:rsid w:val="0020263C"/>
    <w:rsid w:val="0020268F"/>
    <w:rsid w:val="00202AE4"/>
    <w:rsid w:val="00202B65"/>
    <w:rsid w:val="00202D21"/>
    <w:rsid w:val="002030BB"/>
    <w:rsid w:val="002031F3"/>
    <w:rsid w:val="002033F3"/>
    <w:rsid w:val="002037DC"/>
    <w:rsid w:val="00203888"/>
    <w:rsid w:val="00203B2A"/>
    <w:rsid w:val="00203B45"/>
    <w:rsid w:val="00203BC1"/>
    <w:rsid w:val="00203CD5"/>
    <w:rsid w:val="00203FEF"/>
    <w:rsid w:val="00204000"/>
    <w:rsid w:val="002040FB"/>
    <w:rsid w:val="00204289"/>
    <w:rsid w:val="0020459F"/>
    <w:rsid w:val="00204623"/>
    <w:rsid w:val="00204793"/>
    <w:rsid w:val="002047F3"/>
    <w:rsid w:val="0020487A"/>
    <w:rsid w:val="002049E9"/>
    <w:rsid w:val="00204A04"/>
    <w:rsid w:val="00204B4F"/>
    <w:rsid w:val="00204CAF"/>
    <w:rsid w:val="00204EC9"/>
    <w:rsid w:val="00204F4F"/>
    <w:rsid w:val="00204FCC"/>
    <w:rsid w:val="00205148"/>
    <w:rsid w:val="0020528D"/>
    <w:rsid w:val="00205304"/>
    <w:rsid w:val="002053B1"/>
    <w:rsid w:val="0020549E"/>
    <w:rsid w:val="002054D4"/>
    <w:rsid w:val="0020590E"/>
    <w:rsid w:val="00205945"/>
    <w:rsid w:val="002059AE"/>
    <w:rsid w:val="00205AAD"/>
    <w:rsid w:val="00205BD6"/>
    <w:rsid w:val="00205CCB"/>
    <w:rsid w:val="00206142"/>
    <w:rsid w:val="00206233"/>
    <w:rsid w:val="00206284"/>
    <w:rsid w:val="002062C6"/>
    <w:rsid w:val="0020657D"/>
    <w:rsid w:val="00206643"/>
    <w:rsid w:val="00206913"/>
    <w:rsid w:val="00206D01"/>
    <w:rsid w:val="00206FFC"/>
    <w:rsid w:val="002071AE"/>
    <w:rsid w:val="002072D1"/>
    <w:rsid w:val="00207490"/>
    <w:rsid w:val="00207775"/>
    <w:rsid w:val="0020795E"/>
    <w:rsid w:val="00207AE0"/>
    <w:rsid w:val="00207D6E"/>
    <w:rsid w:val="00210101"/>
    <w:rsid w:val="002102F9"/>
    <w:rsid w:val="002105C3"/>
    <w:rsid w:val="00210615"/>
    <w:rsid w:val="00210ABF"/>
    <w:rsid w:val="00210D22"/>
    <w:rsid w:val="00210DAD"/>
    <w:rsid w:val="00210DC0"/>
    <w:rsid w:val="00210F1B"/>
    <w:rsid w:val="00211004"/>
    <w:rsid w:val="00211262"/>
    <w:rsid w:val="00211487"/>
    <w:rsid w:val="00211554"/>
    <w:rsid w:val="0021166D"/>
    <w:rsid w:val="00211755"/>
    <w:rsid w:val="00211922"/>
    <w:rsid w:val="00211FAA"/>
    <w:rsid w:val="00212224"/>
    <w:rsid w:val="002123E6"/>
    <w:rsid w:val="00212430"/>
    <w:rsid w:val="00212825"/>
    <w:rsid w:val="00212A2C"/>
    <w:rsid w:val="00212A46"/>
    <w:rsid w:val="00212F90"/>
    <w:rsid w:val="00213125"/>
    <w:rsid w:val="002131E4"/>
    <w:rsid w:val="00213829"/>
    <w:rsid w:val="00213A4D"/>
    <w:rsid w:val="00213B26"/>
    <w:rsid w:val="00213E29"/>
    <w:rsid w:val="002141D8"/>
    <w:rsid w:val="0021426A"/>
    <w:rsid w:val="00214480"/>
    <w:rsid w:val="00214B09"/>
    <w:rsid w:val="00214F6D"/>
    <w:rsid w:val="00214FA7"/>
    <w:rsid w:val="002152F8"/>
    <w:rsid w:val="002154C3"/>
    <w:rsid w:val="00215990"/>
    <w:rsid w:val="00215A4B"/>
    <w:rsid w:val="00215C13"/>
    <w:rsid w:val="00215F73"/>
    <w:rsid w:val="00216335"/>
    <w:rsid w:val="00216548"/>
    <w:rsid w:val="002165CE"/>
    <w:rsid w:val="0021669F"/>
    <w:rsid w:val="002171EA"/>
    <w:rsid w:val="00217213"/>
    <w:rsid w:val="002174D2"/>
    <w:rsid w:val="00217667"/>
    <w:rsid w:val="002176D1"/>
    <w:rsid w:val="00217780"/>
    <w:rsid w:val="002179FD"/>
    <w:rsid w:val="00217EAD"/>
    <w:rsid w:val="00217FE3"/>
    <w:rsid w:val="002201F4"/>
    <w:rsid w:val="00220241"/>
    <w:rsid w:val="002202F0"/>
    <w:rsid w:val="0022096C"/>
    <w:rsid w:val="00220C42"/>
    <w:rsid w:val="00221049"/>
    <w:rsid w:val="00221058"/>
    <w:rsid w:val="00221061"/>
    <w:rsid w:val="002212C9"/>
    <w:rsid w:val="002213A3"/>
    <w:rsid w:val="00221850"/>
    <w:rsid w:val="00221E88"/>
    <w:rsid w:val="002221F5"/>
    <w:rsid w:val="00222585"/>
    <w:rsid w:val="002226BA"/>
    <w:rsid w:val="00222FC5"/>
    <w:rsid w:val="00223173"/>
    <w:rsid w:val="0022321D"/>
    <w:rsid w:val="00223371"/>
    <w:rsid w:val="002234D8"/>
    <w:rsid w:val="00223883"/>
    <w:rsid w:val="002238CC"/>
    <w:rsid w:val="0022391F"/>
    <w:rsid w:val="0022396C"/>
    <w:rsid w:val="00223E37"/>
    <w:rsid w:val="00223F1C"/>
    <w:rsid w:val="002241BE"/>
    <w:rsid w:val="00224351"/>
    <w:rsid w:val="0022445C"/>
    <w:rsid w:val="002245C1"/>
    <w:rsid w:val="00224972"/>
    <w:rsid w:val="00224BFB"/>
    <w:rsid w:val="00225046"/>
    <w:rsid w:val="002251AE"/>
    <w:rsid w:val="002255E6"/>
    <w:rsid w:val="00225960"/>
    <w:rsid w:val="00225A13"/>
    <w:rsid w:val="00225B69"/>
    <w:rsid w:val="002264B8"/>
    <w:rsid w:val="00226511"/>
    <w:rsid w:val="0022696F"/>
    <w:rsid w:val="00226C53"/>
    <w:rsid w:val="00227269"/>
    <w:rsid w:val="002272B1"/>
    <w:rsid w:val="0022781D"/>
    <w:rsid w:val="00227BEC"/>
    <w:rsid w:val="00227D0E"/>
    <w:rsid w:val="00227FE6"/>
    <w:rsid w:val="0023003B"/>
    <w:rsid w:val="002301B6"/>
    <w:rsid w:val="00230407"/>
    <w:rsid w:val="00230448"/>
    <w:rsid w:val="002308BF"/>
    <w:rsid w:val="002308F3"/>
    <w:rsid w:val="002309CB"/>
    <w:rsid w:val="00230A29"/>
    <w:rsid w:val="00230A69"/>
    <w:rsid w:val="00230C7B"/>
    <w:rsid w:val="00230EAA"/>
    <w:rsid w:val="00230EB7"/>
    <w:rsid w:val="00231195"/>
    <w:rsid w:val="002311A7"/>
    <w:rsid w:val="002312F8"/>
    <w:rsid w:val="00231891"/>
    <w:rsid w:val="002318CD"/>
    <w:rsid w:val="00231928"/>
    <w:rsid w:val="00231C6E"/>
    <w:rsid w:val="00231D81"/>
    <w:rsid w:val="0023222B"/>
    <w:rsid w:val="00232445"/>
    <w:rsid w:val="00232CB2"/>
    <w:rsid w:val="00232EDB"/>
    <w:rsid w:val="002330C3"/>
    <w:rsid w:val="002330FA"/>
    <w:rsid w:val="00233210"/>
    <w:rsid w:val="0023340B"/>
    <w:rsid w:val="002337AC"/>
    <w:rsid w:val="0023380A"/>
    <w:rsid w:val="00233A16"/>
    <w:rsid w:val="00233AFC"/>
    <w:rsid w:val="00233DEE"/>
    <w:rsid w:val="00234125"/>
    <w:rsid w:val="00234155"/>
    <w:rsid w:val="00234325"/>
    <w:rsid w:val="00234F94"/>
    <w:rsid w:val="00235068"/>
    <w:rsid w:val="00235353"/>
    <w:rsid w:val="0023554A"/>
    <w:rsid w:val="00235859"/>
    <w:rsid w:val="002359E9"/>
    <w:rsid w:val="00235A0A"/>
    <w:rsid w:val="00235C30"/>
    <w:rsid w:val="00235FF0"/>
    <w:rsid w:val="00236004"/>
    <w:rsid w:val="002360B2"/>
    <w:rsid w:val="002362FB"/>
    <w:rsid w:val="002364EC"/>
    <w:rsid w:val="00236770"/>
    <w:rsid w:val="002367BB"/>
    <w:rsid w:val="00236827"/>
    <w:rsid w:val="00236A1D"/>
    <w:rsid w:val="00236B6B"/>
    <w:rsid w:val="00236E3D"/>
    <w:rsid w:val="00236F62"/>
    <w:rsid w:val="0023721C"/>
    <w:rsid w:val="0023723E"/>
    <w:rsid w:val="0023743C"/>
    <w:rsid w:val="00237448"/>
    <w:rsid w:val="002375BC"/>
    <w:rsid w:val="00237897"/>
    <w:rsid w:val="00237905"/>
    <w:rsid w:val="00237A56"/>
    <w:rsid w:val="00237BDF"/>
    <w:rsid w:val="00240039"/>
    <w:rsid w:val="0024006D"/>
    <w:rsid w:val="00240560"/>
    <w:rsid w:val="002407EC"/>
    <w:rsid w:val="00240B6A"/>
    <w:rsid w:val="00240BAF"/>
    <w:rsid w:val="00240ED1"/>
    <w:rsid w:val="00240F46"/>
    <w:rsid w:val="002412DB"/>
    <w:rsid w:val="00241BFE"/>
    <w:rsid w:val="00241D9B"/>
    <w:rsid w:val="00241EFB"/>
    <w:rsid w:val="00241F4D"/>
    <w:rsid w:val="00242373"/>
    <w:rsid w:val="0024282D"/>
    <w:rsid w:val="0024298D"/>
    <w:rsid w:val="00242A80"/>
    <w:rsid w:val="00242A84"/>
    <w:rsid w:val="00242BD4"/>
    <w:rsid w:val="00242C0D"/>
    <w:rsid w:val="00242F47"/>
    <w:rsid w:val="002432EB"/>
    <w:rsid w:val="00243593"/>
    <w:rsid w:val="00243966"/>
    <w:rsid w:val="00243C57"/>
    <w:rsid w:val="00243D69"/>
    <w:rsid w:val="00243E79"/>
    <w:rsid w:val="00243F5E"/>
    <w:rsid w:val="00243F94"/>
    <w:rsid w:val="00243F9B"/>
    <w:rsid w:val="00244027"/>
    <w:rsid w:val="002446E1"/>
    <w:rsid w:val="0024494E"/>
    <w:rsid w:val="00244963"/>
    <w:rsid w:val="00244CFA"/>
    <w:rsid w:val="00244D96"/>
    <w:rsid w:val="0024503D"/>
    <w:rsid w:val="002451EB"/>
    <w:rsid w:val="002453D6"/>
    <w:rsid w:val="00245519"/>
    <w:rsid w:val="0024568E"/>
    <w:rsid w:val="00245885"/>
    <w:rsid w:val="002459EB"/>
    <w:rsid w:val="00245C99"/>
    <w:rsid w:val="00245DA7"/>
    <w:rsid w:val="00245FBA"/>
    <w:rsid w:val="00246073"/>
    <w:rsid w:val="002463B1"/>
    <w:rsid w:val="002466B6"/>
    <w:rsid w:val="00246CFD"/>
    <w:rsid w:val="00246E4A"/>
    <w:rsid w:val="00246F50"/>
    <w:rsid w:val="00246F96"/>
    <w:rsid w:val="0024725A"/>
    <w:rsid w:val="00247299"/>
    <w:rsid w:val="002473DD"/>
    <w:rsid w:val="002474D2"/>
    <w:rsid w:val="002476A1"/>
    <w:rsid w:val="0024781B"/>
    <w:rsid w:val="0024782E"/>
    <w:rsid w:val="00247840"/>
    <w:rsid w:val="002478FF"/>
    <w:rsid w:val="00247917"/>
    <w:rsid w:val="002479F7"/>
    <w:rsid w:val="00247D15"/>
    <w:rsid w:val="00250104"/>
    <w:rsid w:val="0025026D"/>
    <w:rsid w:val="0025054D"/>
    <w:rsid w:val="00250BA4"/>
    <w:rsid w:val="00250D4B"/>
    <w:rsid w:val="00251004"/>
    <w:rsid w:val="0025128B"/>
    <w:rsid w:val="00251303"/>
    <w:rsid w:val="00251767"/>
    <w:rsid w:val="00251856"/>
    <w:rsid w:val="00251CC8"/>
    <w:rsid w:val="00251D08"/>
    <w:rsid w:val="00252035"/>
    <w:rsid w:val="002520D3"/>
    <w:rsid w:val="0025210A"/>
    <w:rsid w:val="00252129"/>
    <w:rsid w:val="0025215E"/>
    <w:rsid w:val="002521E7"/>
    <w:rsid w:val="0025222F"/>
    <w:rsid w:val="002525A5"/>
    <w:rsid w:val="002526EE"/>
    <w:rsid w:val="00252817"/>
    <w:rsid w:val="00252C80"/>
    <w:rsid w:val="00252F8D"/>
    <w:rsid w:val="002530C1"/>
    <w:rsid w:val="0025320A"/>
    <w:rsid w:val="00253454"/>
    <w:rsid w:val="00253DCC"/>
    <w:rsid w:val="00253EE1"/>
    <w:rsid w:val="0025411E"/>
    <w:rsid w:val="00254158"/>
    <w:rsid w:val="002542C2"/>
    <w:rsid w:val="00254531"/>
    <w:rsid w:val="0025457D"/>
    <w:rsid w:val="00254763"/>
    <w:rsid w:val="00254B80"/>
    <w:rsid w:val="00254E55"/>
    <w:rsid w:val="00254E90"/>
    <w:rsid w:val="002553FF"/>
    <w:rsid w:val="002557F5"/>
    <w:rsid w:val="00255871"/>
    <w:rsid w:val="00255A9C"/>
    <w:rsid w:val="00255BDA"/>
    <w:rsid w:val="00255C88"/>
    <w:rsid w:val="0025606A"/>
    <w:rsid w:val="0025613D"/>
    <w:rsid w:val="00256282"/>
    <w:rsid w:val="00256482"/>
    <w:rsid w:val="002564DC"/>
    <w:rsid w:val="00256601"/>
    <w:rsid w:val="0025686D"/>
    <w:rsid w:val="0025689F"/>
    <w:rsid w:val="00256D68"/>
    <w:rsid w:val="00256E01"/>
    <w:rsid w:val="00257995"/>
    <w:rsid w:val="00257AD7"/>
    <w:rsid w:val="00257E58"/>
    <w:rsid w:val="00260092"/>
    <w:rsid w:val="00260450"/>
    <w:rsid w:val="00260482"/>
    <w:rsid w:val="0026089D"/>
    <w:rsid w:val="00260D25"/>
    <w:rsid w:val="00260EEB"/>
    <w:rsid w:val="00261589"/>
    <w:rsid w:val="0026158A"/>
    <w:rsid w:val="0026165A"/>
    <w:rsid w:val="00261706"/>
    <w:rsid w:val="00261AD8"/>
    <w:rsid w:val="00261CE2"/>
    <w:rsid w:val="00261D58"/>
    <w:rsid w:val="00261DB5"/>
    <w:rsid w:val="00261DD3"/>
    <w:rsid w:val="00261E62"/>
    <w:rsid w:val="00261FD0"/>
    <w:rsid w:val="002622DB"/>
    <w:rsid w:val="00262345"/>
    <w:rsid w:val="002623EE"/>
    <w:rsid w:val="002626AD"/>
    <w:rsid w:val="0026271D"/>
    <w:rsid w:val="00262986"/>
    <w:rsid w:val="00262A17"/>
    <w:rsid w:val="00262A7C"/>
    <w:rsid w:val="00262CF5"/>
    <w:rsid w:val="0026336D"/>
    <w:rsid w:val="0026380F"/>
    <w:rsid w:val="002639B9"/>
    <w:rsid w:val="002639CF"/>
    <w:rsid w:val="00263CA1"/>
    <w:rsid w:val="00263DC0"/>
    <w:rsid w:val="00263E14"/>
    <w:rsid w:val="002640F7"/>
    <w:rsid w:val="0026415E"/>
    <w:rsid w:val="00264291"/>
    <w:rsid w:val="00264711"/>
    <w:rsid w:val="00264931"/>
    <w:rsid w:val="00264A6F"/>
    <w:rsid w:val="00264A86"/>
    <w:rsid w:val="00264FFB"/>
    <w:rsid w:val="002651BC"/>
    <w:rsid w:val="00265238"/>
    <w:rsid w:val="0026530E"/>
    <w:rsid w:val="00265379"/>
    <w:rsid w:val="002660A2"/>
    <w:rsid w:val="002661B0"/>
    <w:rsid w:val="00266279"/>
    <w:rsid w:val="00266539"/>
    <w:rsid w:val="002669CD"/>
    <w:rsid w:val="00266BA1"/>
    <w:rsid w:val="00266D82"/>
    <w:rsid w:val="00266F34"/>
    <w:rsid w:val="00267641"/>
    <w:rsid w:val="00267AC5"/>
    <w:rsid w:val="00267ACD"/>
    <w:rsid w:val="00267C00"/>
    <w:rsid w:val="00267EF4"/>
    <w:rsid w:val="0027019F"/>
    <w:rsid w:val="00270284"/>
    <w:rsid w:val="002708DE"/>
    <w:rsid w:val="0027099B"/>
    <w:rsid w:val="00270B2E"/>
    <w:rsid w:val="002713EF"/>
    <w:rsid w:val="002714B9"/>
    <w:rsid w:val="00271768"/>
    <w:rsid w:val="002719AB"/>
    <w:rsid w:val="00271AED"/>
    <w:rsid w:val="00271BC5"/>
    <w:rsid w:val="00271C48"/>
    <w:rsid w:val="00271D01"/>
    <w:rsid w:val="00272271"/>
    <w:rsid w:val="002722C9"/>
    <w:rsid w:val="00272484"/>
    <w:rsid w:val="00272556"/>
    <w:rsid w:val="002727D9"/>
    <w:rsid w:val="0027286C"/>
    <w:rsid w:val="0027298B"/>
    <w:rsid w:val="00272997"/>
    <w:rsid w:val="00272A48"/>
    <w:rsid w:val="00272B5F"/>
    <w:rsid w:val="00272BDA"/>
    <w:rsid w:val="00272C68"/>
    <w:rsid w:val="00272E80"/>
    <w:rsid w:val="00272F28"/>
    <w:rsid w:val="00272F87"/>
    <w:rsid w:val="00273210"/>
    <w:rsid w:val="002734A7"/>
    <w:rsid w:val="002734D4"/>
    <w:rsid w:val="002736EB"/>
    <w:rsid w:val="00273876"/>
    <w:rsid w:val="00273B08"/>
    <w:rsid w:val="00273C9B"/>
    <w:rsid w:val="00273D5B"/>
    <w:rsid w:val="0027405B"/>
    <w:rsid w:val="0027420E"/>
    <w:rsid w:val="00274843"/>
    <w:rsid w:val="00274957"/>
    <w:rsid w:val="00274E94"/>
    <w:rsid w:val="00274F72"/>
    <w:rsid w:val="00275171"/>
    <w:rsid w:val="002757F5"/>
    <w:rsid w:val="002757FE"/>
    <w:rsid w:val="00275987"/>
    <w:rsid w:val="00275D79"/>
    <w:rsid w:val="00275E41"/>
    <w:rsid w:val="00275F76"/>
    <w:rsid w:val="00276045"/>
    <w:rsid w:val="00276245"/>
    <w:rsid w:val="00276354"/>
    <w:rsid w:val="00276416"/>
    <w:rsid w:val="002768F9"/>
    <w:rsid w:val="00276C7F"/>
    <w:rsid w:val="00276E60"/>
    <w:rsid w:val="00276E70"/>
    <w:rsid w:val="00276FA6"/>
    <w:rsid w:val="002770CD"/>
    <w:rsid w:val="002775C9"/>
    <w:rsid w:val="002776B4"/>
    <w:rsid w:val="002777F4"/>
    <w:rsid w:val="0027790A"/>
    <w:rsid w:val="00277CE7"/>
    <w:rsid w:val="00277FAC"/>
    <w:rsid w:val="002800F5"/>
    <w:rsid w:val="0028057A"/>
    <w:rsid w:val="00280757"/>
    <w:rsid w:val="0028081C"/>
    <w:rsid w:val="00280A5C"/>
    <w:rsid w:val="00280ADB"/>
    <w:rsid w:val="00280AEA"/>
    <w:rsid w:val="00280D6F"/>
    <w:rsid w:val="00280DDF"/>
    <w:rsid w:val="00280EBD"/>
    <w:rsid w:val="002812D6"/>
    <w:rsid w:val="002815B9"/>
    <w:rsid w:val="00281806"/>
    <w:rsid w:val="00281D22"/>
    <w:rsid w:val="00282015"/>
    <w:rsid w:val="00282082"/>
    <w:rsid w:val="00282100"/>
    <w:rsid w:val="00282409"/>
    <w:rsid w:val="002824B8"/>
    <w:rsid w:val="00282711"/>
    <w:rsid w:val="002828C2"/>
    <w:rsid w:val="00282908"/>
    <w:rsid w:val="0028290C"/>
    <w:rsid w:val="00282956"/>
    <w:rsid w:val="00282CDF"/>
    <w:rsid w:val="00282F99"/>
    <w:rsid w:val="0028324D"/>
    <w:rsid w:val="002832BD"/>
    <w:rsid w:val="00283880"/>
    <w:rsid w:val="00283AA4"/>
    <w:rsid w:val="00283ECF"/>
    <w:rsid w:val="00283FED"/>
    <w:rsid w:val="00284290"/>
    <w:rsid w:val="002844EE"/>
    <w:rsid w:val="00284603"/>
    <w:rsid w:val="00284AFB"/>
    <w:rsid w:val="00284B3E"/>
    <w:rsid w:val="00284EA1"/>
    <w:rsid w:val="00284FDA"/>
    <w:rsid w:val="002853C9"/>
    <w:rsid w:val="0028555A"/>
    <w:rsid w:val="00285960"/>
    <w:rsid w:val="002860D6"/>
    <w:rsid w:val="00286249"/>
    <w:rsid w:val="00286471"/>
    <w:rsid w:val="0028658A"/>
    <w:rsid w:val="002865BD"/>
    <w:rsid w:val="002868E7"/>
    <w:rsid w:val="00286E91"/>
    <w:rsid w:val="002875E8"/>
    <w:rsid w:val="0028760E"/>
    <w:rsid w:val="00287649"/>
    <w:rsid w:val="0028778A"/>
    <w:rsid w:val="0028780B"/>
    <w:rsid w:val="00287877"/>
    <w:rsid w:val="002878A6"/>
    <w:rsid w:val="00287E67"/>
    <w:rsid w:val="00290453"/>
    <w:rsid w:val="00290917"/>
    <w:rsid w:val="00290A8E"/>
    <w:rsid w:val="00291761"/>
    <w:rsid w:val="00291770"/>
    <w:rsid w:val="002919BB"/>
    <w:rsid w:val="00291AC6"/>
    <w:rsid w:val="00291B5A"/>
    <w:rsid w:val="00291CC5"/>
    <w:rsid w:val="00291F06"/>
    <w:rsid w:val="00292612"/>
    <w:rsid w:val="00292935"/>
    <w:rsid w:val="00292F49"/>
    <w:rsid w:val="00292F88"/>
    <w:rsid w:val="00292FED"/>
    <w:rsid w:val="002930F9"/>
    <w:rsid w:val="002933BB"/>
    <w:rsid w:val="00293478"/>
    <w:rsid w:val="00293588"/>
    <w:rsid w:val="0029375D"/>
    <w:rsid w:val="00293CC3"/>
    <w:rsid w:val="00293D91"/>
    <w:rsid w:val="00293EF4"/>
    <w:rsid w:val="00293F1B"/>
    <w:rsid w:val="0029401C"/>
    <w:rsid w:val="00294251"/>
    <w:rsid w:val="002942D1"/>
    <w:rsid w:val="002945DA"/>
    <w:rsid w:val="002947DC"/>
    <w:rsid w:val="0029489A"/>
    <w:rsid w:val="00295391"/>
    <w:rsid w:val="0029539C"/>
    <w:rsid w:val="00295C3D"/>
    <w:rsid w:val="00295F5F"/>
    <w:rsid w:val="00296233"/>
    <w:rsid w:val="00296727"/>
    <w:rsid w:val="0029694C"/>
    <w:rsid w:val="00296984"/>
    <w:rsid w:val="002969B2"/>
    <w:rsid w:val="00296A6E"/>
    <w:rsid w:val="00296D88"/>
    <w:rsid w:val="00296E68"/>
    <w:rsid w:val="0029725F"/>
    <w:rsid w:val="0029735C"/>
    <w:rsid w:val="00297567"/>
    <w:rsid w:val="002977FB"/>
    <w:rsid w:val="00297A19"/>
    <w:rsid w:val="00297BCF"/>
    <w:rsid w:val="002A03B6"/>
    <w:rsid w:val="002A03C5"/>
    <w:rsid w:val="002A0703"/>
    <w:rsid w:val="002A0775"/>
    <w:rsid w:val="002A08A3"/>
    <w:rsid w:val="002A0C8C"/>
    <w:rsid w:val="002A123D"/>
    <w:rsid w:val="002A1333"/>
    <w:rsid w:val="002A1370"/>
    <w:rsid w:val="002A1504"/>
    <w:rsid w:val="002A1529"/>
    <w:rsid w:val="002A1A2F"/>
    <w:rsid w:val="002A1B25"/>
    <w:rsid w:val="002A21A5"/>
    <w:rsid w:val="002A229F"/>
    <w:rsid w:val="002A23A4"/>
    <w:rsid w:val="002A23BE"/>
    <w:rsid w:val="002A24A7"/>
    <w:rsid w:val="002A25D4"/>
    <w:rsid w:val="002A27C6"/>
    <w:rsid w:val="002A28CD"/>
    <w:rsid w:val="002A2AA7"/>
    <w:rsid w:val="002A2F0E"/>
    <w:rsid w:val="002A30AC"/>
    <w:rsid w:val="002A341C"/>
    <w:rsid w:val="002A3694"/>
    <w:rsid w:val="002A3EA1"/>
    <w:rsid w:val="002A3F72"/>
    <w:rsid w:val="002A4286"/>
    <w:rsid w:val="002A4834"/>
    <w:rsid w:val="002A488F"/>
    <w:rsid w:val="002A4C4A"/>
    <w:rsid w:val="002A4CC5"/>
    <w:rsid w:val="002A5116"/>
    <w:rsid w:val="002A5248"/>
    <w:rsid w:val="002A5347"/>
    <w:rsid w:val="002A5484"/>
    <w:rsid w:val="002A54BA"/>
    <w:rsid w:val="002A5975"/>
    <w:rsid w:val="002A598B"/>
    <w:rsid w:val="002A5B68"/>
    <w:rsid w:val="002A61BC"/>
    <w:rsid w:val="002A63EF"/>
    <w:rsid w:val="002A64FC"/>
    <w:rsid w:val="002A65E1"/>
    <w:rsid w:val="002A67FC"/>
    <w:rsid w:val="002A6E7F"/>
    <w:rsid w:val="002A70DA"/>
    <w:rsid w:val="002A72D2"/>
    <w:rsid w:val="002A730B"/>
    <w:rsid w:val="002A7476"/>
    <w:rsid w:val="002A7546"/>
    <w:rsid w:val="002A7709"/>
    <w:rsid w:val="002A780F"/>
    <w:rsid w:val="002A78F4"/>
    <w:rsid w:val="002A7A01"/>
    <w:rsid w:val="002A7B1B"/>
    <w:rsid w:val="002A7C59"/>
    <w:rsid w:val="002A7D0E"/>
    <w:rsid w:val="002A7DC7"/>
    <w:rsid w:val="002A7FB3"/>
    <w:rsid w:val="002A7FC8"/>
    <w:rsid w:val="002B002E"/>
    <w:rsid w:val="002B019A"/>
    <w:rsid w:val="002B0245"/>
    <w:rsid w:val="002B05B4"/>
    <w:rsid w:val="002B0A78"/>
    <w:rsid w:val="002B0BF7"/>
    <w:rsid w:val="002B0D56"/>
    <w:rsid w:val="002B1138"/>
    <w:rsid w:val="002B12EC"/>
    <w:rsid w:val="002B153B"/>
    <w:rsid w:val="002B15E0"/>
    <w:rsid w:val="002B16B0"/>
    <w:rsid w:val="002B1D50"/>
    <w:rsid w:val="002B1E49"/>
    <w:rsid w:val="002B1F4C"/>
    <w:rsid w:val="002B200E"/>
    <w:rsid w:val="002B2125"/>
    <w:rsid w:val="002B228E"/>
    <w:rsid w:val="002B23BC"/>
    <w:rsid w:val="002B2971"/>
    <w:rsid w:val="002B29BB"/>
    <w:rsid w:val="002B2AF6"/>
    <w:rsid w:val="002B2C57"/>
    <w:rsid w:val="002B2C61"/>
    <w:rsid w:val="002B2FD3"/>
    <w:rsid w:val="002B3056"/>
    <w:rsid w:val="002B31E9"/>
    <w:rsid w:val="002B3310"/>
    <w:rsid w:val="002B38DB"/>
    <w:rsid w:val="002B3A6B"/>
    <w:rsid w:val="002B3B1E"/>
    <w:rsid w:val="002B3B3E"/>
    <w:rsid w:val="002B3D04"/>
    <w:rsid w:val="002B448C"/>
    <w:rsid w:val="002B472F"/>
    <w:rsid w:val="002B484B"/>
    <w:rsid w:val="002B4D52"/>
    <w:rsid w:val="002B546C"/>
    <w:rsid w:val="002B5D52"/>
    <w:rsid w:val="002B60DD"/>
    <w:rsid w:val="002B62D3"/>
    <w:rsid w:val="002B64C5"/>
    <w:rsid w:val="002B64E4"/>
    <w:rsid w:val="002B66F9"/>
    <w:rsid w:val="002B68E0"/>
    <w:rsid w:val="002B6B0C"/>
    <w:rsid w:val="002B6BCB"/>
    <w:rsid w:val="002B6F2A"/>
    <w:rsid w:val="002B6F53"/>
    <w:rsid w:val="002B700F"/>
    <w:rsid w:val="002B71A9"/>
    <w:rsid w:val="002B73AD"/>
    <w:rsid w:val="002B749C"/>
    <w:rsid w:val="002B75C3"/>
    <w:rsid w:val="002B7693"/>
    <w:rsid w:val="002B7708"/>
    <w:rsid w:val="002B7A1B"/>
    <w:rsid w:val="002B7EEA"/>
    <w:rsid w:val="002C02C2"/>
    <w:rsid w:val="002C064B"/>
    <w:rsid w:val="002C06A4"/>
    <w:rsid w:val="002C06B9"/>
    <w:rsid w:val="002C0BCB"/>
    <w:rsid w:val="002C0D4C"/>
    <w:rsid w:val="002C0FA0"/>
    <w:rsid w:val="002C1242"/>
    <w:rsid w:val="002C12EB"/>
    <w:rsid w:val="002C18B0"/>
    <w:rsid w:val="002C1D6A"/>
    <w:rsid w:val="002C1F6C"/>
    <w:rsid w:val="002C20DE"/>
    <w:rsid w:val="002C2155"/>
    <w:rsid w:val="002C233E"/>
    <w:rsid w:val="002C25AA"/>
    <w:rsid w:val="002C27A4"/>
    <w:rsid w:val="002C29B7"/>
    <w:rsid w:val="002C2A20"/>
    <w:rsid w:val="002C2A68"/>
    <w:rsid w:val="002C2BCD"/>
    <w:rsid w:val="002C2C5A"/>
    <w:rsid w:val="002C2D62"/>
    <w:rsid w:val="002C2F5A"/>
    <w:rsid w:val="002C34A3"/>
    <w:rsid w:val="002C3779"/>
    <w:rsid w:val="002C39AF"/>
    <w:rsid w:val="002C3A9D"/>
    <w:rsid w:val="002C3AE9"/>
    <w:rsid w:val="002C3B3A"/>
    <w:rsid w:val="002C3BE2"/>
    <w:rsid w:val="002C3E30"/>
    <w:rsid w:val="002C408B"/>
    <w:rsid w:val="002C420E"/>
    <w:rsid w:val="002C434D"/>
    <w:rsid w:val="002C4596"/>
    <w:rsid w:val="002C47AD"/>
    <w:rsid w:val="002C48C4"/>
    <w:rsid w:val="002C4924"/>
    <w:rsid w:val="002C4D5F"/>
    <w:rsid w:val="002C4E0D"/>
    <w:rsid w:val="002C501C"/>
    <w:rsid w:val="002C52C3"/>
    <w:rsid w:val="002C55B0"/>
    <w:rsid w:val="002C5650"/>
    <w:rsid w:val="002C5863"/>
    <w:rsid w:val="002C58C3"/>
    <w:rsid w:val="002C594D"/>
    <w:rsid w:val="002C5C05"/>
    <w:rsid w:val="002C5CED"/>
    <w:rsid w:val="002C5D0E"/>
    <w:rsid w:val="002C5D65"/>
    <w:rsid w:val="002C605A"/>
    <w:rsid w:val="002C65E9"/>
    <w:rsid w:val="002C6853"/>
    <w:rsid w:val="002C68A8"/>
    <w:rsid w:val="002C6C1D"/>
    <w:rsid w:val="002C6D00"/>
    <w:rsid w:val="002C6F8B"/>
    <w:rsid w:val="002C6FAA"/>
    <w:rsid w:val="002C6FE2"/>
    <w:rsid w:val="002C7051"/>
    <w:rsid w:val="002C7075"/>
    <w:rsid w:val="002C7143"/>
    <w:rsid w:val="002C7347"/>
    <w:rsid w:val="002C793E"/>
    <w:rsid w:val="002C7AC5"/>
    <w:rsid w:val="002C7B23"/>
    <w:rsid w:val="002C7B9A"/>
    <w:rsid w:val="002C7D08"/>
    <w:rsid w:val="002D0936"/>
    <w:rsid w:val="002D093A"/>
    <w:rsid w:val="002D0CB3"/>
    <w:rsid w:val="002D0D34"/>
    <w:rsid w:val="002D0DE7"/>
    <w:rsid w:val="002D1078"/>
    <w:rsid w:val="002D1270"/>
    <w:rsid w:val="002D149C"/>
    <w:rsid w:val="002D163B"/>
    <w:rsid w:val="002D1884"/>
    <w:rsid w:val="002D1B7E"/>
    <w:rsid w:val="002D1CED"/>
    <w:rsid w:val="002D1FE5"/>
    <w:rsid w:val="002D2286"/>
    <w:rsid w:val="002D229F"/>
    <w:rsid w:val="002D249F"/>
    <w:rsid w:val="002D2C17"/>
    <w:rsid w:val="002D3033"/>
    <w:rsid w:val="002D3182"/>
    <w:rsid w:val="002D3297"/>
    <w:rsid w:val="002D330C"/>
    <w:rsid w:val="002D330E"/>
    <w:rsid w:val="002D340E"/>
    <w:rsid w:val="002D36E2"/>
    <w:rsid w:val="002D391F"/>
    <w:rsid w:val="002D3B3E"/>
    <w:rsid w:val="002D3BB2"/>
    <w:rsid w:val="002D3D54"/>
    <w:rsid w:val="002D3EB3"/>
    <w:rsid w:val="002D3F60"/>
    <w:rsid w:val="002D4041"/>
    <w:rsid w:val="002D40C9"/>
    <w:rsid w:val="002D42A6"/>
    <w:rsid w:val="002D4321"/>
    <w:rsid w:val="002D4561"/>
    <w:rsid w:val="002D45F6"/>
    <w:rsid w:val="002D4909"/>
    <w:rsid w:val="002D4C20"/>
    <w:rsid w:val="002D4C23"/>
    <w:rsid w:val="002D4F3F"/>
    <w:rsid w:val="002D55D2"/>
    <w:rsid w:val="002D56BF"/>
    <w:rsid w:val="002D59D6"/>
    <w:rsid w:val="002D59F4"/>
    <w:rsid w:val="002D5A70"/>
    <w:rsid w:val="002D5B04"/>
    <w:rsid w:val="002D5B60"/>
    <w:rsid w:val="002D5D62"/>
    <w:rsid w:val="002D5D8B"/>
    <w:rsid w:val="002D5E82"/>
    <w:rsid w:val="002D5F6E"/>
    <w:rsid w:val="002D603C"/>
    <w:rsid w:val="002D60BC"/>
    <w:rsid w:val="002D60F6"/>
    <w:rsid w:val="002D6101"/>
    <w:rsid w:val="002D619B"/>
    <w:rsid w:val="002D641A"/>
    <w:rsid w:val="002D6422"/>
    <w:rsid w:val="002D6A86"/>
    <w:rsid w:val="002D6B01"/>
    <w:rsid w:val="002D6C0A"/>
    <w:rsid w:val="002D6F53"/>
    <w:rsid w:val="002D7018"/>
    <w:rsid w:val="002D7398"/>
    <w:rsid w:val="002D74DB"/>
    <w:rsid w:val="002D74EC"/>
    <w:rsid w:val="002D76BD"/>
    <w:rsid w:val="002D775E"/>
    <w:rsid w:val="002D77C1"/>
    <w:rsid w:val="002D7992"/>
    <w:rsid w:val="002D7CEC"/>
    <w:rsid w:val="002D7EBA"/>
    <w:rsid w:val="002E0493"/>
    <w:rsid w:val="002E04DB"/>
    <w:rsid w:val="002E04F0"/>
    <w:rsid w:val="002E0599"/>
    <w:rsid w:val="002E07D8"/>
    <w:rsid w:val="002E0964"/>
    <w:rsid w:val="002E0A72"/>
    <w:rsid w:val="002E0D44"/>
    <w:rsid w:val="002E0E1E"/>
    <w:rsid w:val="002E0E59"/>
    <w:rsid w:val="002E1451"/>
    <w:rsid w:val="002E1506"/>
    <w:rsid w:val="002E157B"/>
    <w:rsid w:val="002E1669"/>
    <w:rsid w:val="002E176C"/>
    <w:rsid w:val="002E17F7"/>
    <w:rsid w:val="002E1800"/>
    <w:rsid w:val="002E1A6E"/>
    <w:rsid w:val="002E1B9F"/>
    <w:rsid w:val="002E1DCE"/>
    <w:rsid w:val="002E1DD2"/>
    <w:rsid w:val="002E24E3"/>
    <w:rsid w:val="002E27F7"/>
    <w:rsid w:val="002E29F7"/>
    <w:rsid w:val="002E302B"/>
    <w:rsid w:val="002E3339"/>
    <w:rsid w:val="002E3454"/>
    <w:rsid w:val="002E3558"/>
    <w:rsid w:val="002E3A31"/>
    <w:rsid w:val="002E3B2A"/>
    <w:rsid w:val="002E401D"/>
    <w:rsid w:val="002E438B"/>
    <w:rsid w:val="002E43B3"/>
    <w:rsid w:val="002E44EC"/>
    <w:rsid w:val="002E49AE"/>
    <w:rsid w:val="002E4DB0"/>
    <w:rsid w:val="002E5086"/>
    <w:rsid w:val="002E50A9"/>
    <w:rsid w:val="002E5167"/>
    <w:rsid w:val="002E53BE"/>
    <w:rsid w:val="002E544A"/>
    <w:rsid w:val="002E5478"/>
    <w:rsid w:val="002E5549"/>
    <w:rsid w:val="002E556D"/>
    <w:rsid w:val="002E5A5B"/>
    <w:rsid w:val="002E5B75"/>
    <w:rsid w:val="002E6009"/>
    <w:rsid w:val="002E6101"/>
    <w:rsid w:val="002E6236"/>
    <w:rsid w:val="002E66DC"/>
    <w:rsid w:val="002E692B"/>
    <w:rsid w:val="002E6D66"/>
    <w:rsid w:val="002E6F13"/>
    <w:rsid w:val="002E6F73"/>
    <w:rsid w:val="002E7315"/>
    <w:rsid w:val="002E7365"/>
    <w:rsid w:val="002E7377"/>
    <w:rsid w:val="002E76FB"/>
    <w:rsid w:val="002E79BA"/>
    <w:rsid w:val="002E7E6B"/>
    <w:rsid w:val="002F00C2"/>
    <w:rsid w:val="002F0539"/>
    <w:rsid w:val="002F058D"/>
    <w:rsid w:val="002F07B4"/>
    <w:rsid w:val="002F07FC"/>
    <w:rsid w:val="002F0B6A"/>
    <w:rsid w:val="002F0BEA"/>
    <w:rsid w:val="002F0CB4"/>
    <w:rsid w:val="002F0CD1"/>
    <w:rsid w:val="002F0F33"/>
    <w:rsid w:val="002F106D"/>
    <w:rsid w:val="002F10B9"/>
    <w:rsid w:val="002F1338"/>
    <w:rsid w:val="002F1573"/>
    <w:rsid w:val="002F15EC"/>
    <w:rsid w:val="002F163B"/>
    <w:rsid w:val="002F16A7"/>
    <w:rsid w:val="002F16B2"/>
    <w:rsid w:val="002F16C1"/>
    <w:rsid w:val="002F16CB"/>
    <w:rsid w:val="002F1D53"/>
    <w:rsid w:val="002F1F7D"/>
    <w:rsid w:val="002F20F7"/>
    <w:rsid w:val="002F2307"/>
    <w:rsid w:val="002F2622"/>
    <w:rsid w:val="002F2688"/>
    <w:rsid w:val="002F27FE"/>
    <w:rsid w:val="002F28D8"/>
    <w:rsid w:val="002F2BB3"/>
    <w:rsid w:val="002F2CF6"/>
    <w:rsid w:val="002F2FAC"/>
    <w:rsid w:val="002F30D4"/>
    <w:rsid w:val="002F3184"/>
    <w:rsid w:val="002F3243"/>
    <w:rsid w:val="002F326D"/>
    <w:rsid w:val="002F3430"/>
    <w:rsid w:val="002F3BEB"/>
    <w:rsid w:val="002F4099"/>
    <w:rsid w:val="002F4304"/>
    <w:rsid w:val="002F4566"/>
    <w:rsid w:val="002F4A7A"/>
    <w:rsid w:val="002F4AC7"/>
    <w:rsid w:val="002F4C21"/>
    <w:rsid w:val="002F4D44"/>
    <w:rsid w:val="002F4F6F"/>
    <w:rsid w:val="002F53CC"/>
    <w:rsid w:val="002F5517"/>
    <w:rsid w:val="002F56CD"/>
    <w:rsid w:val="002F57E9"/>
    <w:rsid w:val="002F599E"/>
    <w:rsid w:val="002F5D8A"/>
    <w:rsid w:val="002F611A"/>
    <w:rsid w:val="002F618B"/>
    <w:rsid w:val="002F61B0"/>
    <w:rsid w:val="002F624C"/>
    <w:rsid w:val="002F6343"/>
    <w:rsid w:val="002F66E1"/>
    <w:rsid w:val="002F6728"/>
    <w:rsid w:val="002F6A4F"/>
    <w:rsid w:val="002F6A51"/>
    <w:rsid w:val="002F6C86"/>
    <w:rsid w:val="002F6ED8"/>
    <w:rsid w:val="002F7018"/>
    <w:rsid w:val="002F708E"/>
    <w:rsid w:val="002F717E"/>
    <w:rsid w:val="002F7317"/>
    <w:rsid w:val="002F7785"/>
    <w:rsid w:val="002F7831"/>
    <w:rsid w:val="002F7BE0"/>
    <w:rsid w:val="002F7C0A"/>
    <w:rsid w:val="00300254"/>
    <w:rsid w:val="0030033C"/>
    <w:rsid w:val="003004FC"/>
    <w:rsid w:val="003005FF"/>
    <w:rsid w:val="00300657"/>
    <w:rsid w:val="00300863"/>
    <w:rsid w:val="0030094C"/>
    <w:rsid w:val="003009B2"/>
    <w:rsid w:val="003009CF"/>
    <w:rsid w:val="003009E8"/>
    <w:rsid w:val="00300A91"/>
    <w:rsid w:val="00300B2F"/>
    <w:rsid w:val="00300EAF"/>
    <w:rsid w:val="00301033"/>
    <w:rsid w:val="0030103B"/>
    <w:rsid w:val="003015D9"/>
    <w:rsid w:val="00301737"/>
    <w:rsid w:val="00301A31"/>
    <w:rsid w:val="00301B8F"/>
    <w:rsid w:val="00301D41"/>
    <w:rsid w:val="00301D9D"/>
    <w:rsid w:val="0030217C"/>
    <w:rsid w:val="00302392"/>
    <w:rsid w:val="0030240F"/>
    <w:rsid w:val="00302748"/>
    <w:rsid w:val="003027E9"/>
    <w:rsid w:val="00302844"/>
    <w:rsid w:val="00302901"/>
    <w:rsid w:val="00302A89"/>
    <w:rsid w:val="00302C83"/>
    <w:rsid w:val="00302C94"/>
    <w:rsid w:val="00302CF2"/>
    <w:rsid w:val="00302D0B"/>
    <w:rsid w:val="00302DFD"/>
    <w:rsid w:val="00302E36"/>
    <w:rsid w:val="00302FD2"/>
    <w:rsid w:val="00303601"/>
    <w:rsid w:val="00303659"/>
    <w:rsid w:val="0030367D"/>
    <w:rsid w:val="0030384A"/>
    <w:rsid w:val="00303898"/>
    <w:rsid w:val="0030391C"/>
    <w:rsid w:val="00303A80"/>
    <w:rsid w:val="00303A92"/>
    <w:rsid w:val="00303C7B"/>
    <w:rsid w:val="00303D9B"/>
    <w:rsid w:val="00303EB6"/>
    <w:rsid w:val="00304040"/>
    <w:rsid w:val="0030409D"/>
    <w:rsid w:val="0030416D"/>
    <w:rsid w:val="003041BC"/>
    <w:rsid w:val="003045AE"/>
    <w:rsid w:val="003045D7"/>
    <w:rsid w:val="003047EF"/>
    <w:rsid w:val="003049EA"/>
    <w:rsid w:val="00304B61"/>
    <w:rsid w:val="00304BEB"/>
    <w:rsid w:val="00304C65"/>
    <w:rsid w:val="00304C74"/>
    <w:rsid w:val="00304DC5"/>
    <w:rsid w:val="00304FF2"/>
    <w:rsid w:val="00305131"/>
    <w:rsid w:val="003055FF"/>
    <w:rsid w:val="003057D4"/>
    <w:rsid w:val="00305B14"/>
    <w:rsid w:val="00305CAD"/>
    <w:rsid w:val="00305EB1"/>
    <w:rsid w:val="00305F11"/>
    <w:rsid w:val="00305F72"/>
    <w:rsid w:val="003060AD"/>
    <w:rsid w:val="0030627F"/>
    <w:rsid w:val="00306361"/>
    <w:rsid w:val="003064F7"/>
    <w:rsid w:val="003065E7"/>
    <w:rsid w:val="003068AA"/>
    <w:rsid w:val="0030698D"/>
    <w:rsid w:val="003069ED"/>
    <w:rsid w:val="00306CE9"/>
    <w:rsid w:val="00306F6C"/>
    <w:rsid w:val="00306F92"/>
    <w:rsid w:val="00307210"/>
    <w:rsid w:val="0030728B"/>
    <w:rsid w:val="003073EA"/>
    <w:rsid w:val="0030741C"/>
    <w:rsid w:val="00307879"/>
    <w:rsid w:val="003079C7"/>
    <w:rsid w:val="00307A17"/>
    <w:rsid w:val="00307A77"/>
    <w:rsid w:val="00307ACB"/>
    <w:rsid w:val="00307FA1"/>
    <w:rsid w:val="0031011D"/>
    <w:rsid w:val="0031040A"/>
    <w:rsid w:val="00310567"/>
    <w:rsid w:val="0031078A"/>
    <w:rsid w:val="00310CC3"/>
    <w:rsid w:val="00310E86"/>
    <w:rsid w:val="00310FBF"/>
    <w:rsid w:val="0031107B"/>
    <w:rsid w:val="00311169"/>
    <w:rsid w:val="003111CC"/>
    <w:rsid w:val="00311218"/>
    <w:rsid w:val="003112AA"/>
    <w:rsid w:val="0031152A"/>
    <w:rsid w:val="00311716"/>
    <w:rsid w:val="00311AB3"/>
    <w:rsid w:val="00311DA4"/>
    <w:rsid w:val="00311DC3"/>
    <w:rsid w:val="00312151"/>
    <w:rsid w:val="0031216D"/>
    <w:rsid w:val="0031216E"/>
    <w:rsid w:val="00312545"/>
    <w:rsid w:val="0031289E"/>
    <w:rsid w:val="003129E4"/>
    <w:rsid w:val="00312B39"/>
    <w:rsid w:val="00312DCF"/>
    <w:rsid w:val="00313518"/>
    <w:rsid w:val="00313574"/>
    <w:rsid w:val="00313575"/>
    <w:rsid w:val="00313B3D"/>
    <w:rsid w:val="00313D40"/>
    <w:rsid w:val="003140C3"/>
    <w:rsid w:val="003141A2"/>
    <w:rsid w:val="00314291"/>
    <w:rsid w:val="00314837"/>
    <w:rsid w:val="00314B9A"/>
    <w:rsid w:val="00314C12"/>
    <w:rsid w:val="00314F77"/>
    <w:rsid w:val="00315000"/>
    <w:rsid w:val="003150F0"/>
    <w:rsid w:val="003151EF"/>
    <w:rsid w:val="00315237"/>
    <w:rsid w:val="00315449"/>
    <w:rsid w:val="00315928"/>
    <w:rsid w:val="00315B8D"/>
    <w:rsid w:val="00315D60"/>
    <w:rsid w:val="003160D3"/>
    <w:rsid w:val="003163F7"/>
    <w:rsid w:val="00316501"/>
    <w:rsid w:val="0031652A"/>
    <w:rsid w:val="00316623"/>
    <w:rsid w:val="0031666A"/>
    <w:rsid w:val="003166D9"/>
    <w:rsid w:val="0031674B"/>
    <w:rsid w:val="00316970"/>
    <w:rsid w:val="00316C46"/>
    <w:rsid w:val="003172B6"/>
    <w:rsid w:val="003173DD"/>
    <w:rsid w:val="003179BA"/>
    <w:rsid w:val="00317A19"/>
    <w:rsid w:val="00317C6F"/>
    <w:rsid w:val="00317C9E"/>
    <w:rsid w:val="00317D77"/>
    <w:rsid w:val="00317EF4"/>
    <w:rsid w:val="00317F82"/>
    <w:rsid w:val="00320004"/>
    <w:rsid w:val="00320B05"/>
    <w:rsid w:val="00320BD9"/>
    <w:rsid w:val="00320C78"/>
    <w:rsid w:val="00320D3D"/>
    <w:rsid w:val="00321184"/>
    <w:rsid w:val="003215E7"/>
    <w:rsid w:val="00321F17"/>
    <w:rsid w:val="0032219A"/>
    <w:rsid w:val="003223F0"/>
    <w:rsid w:val="0032255F"/>
    <w:rsid w:val="00322BEA"/>
    <w:rsid w:val="00323029"/>
    <w:rsid w:val="00323278"/>
    <w:rsid w:val="0032330B"/>
    <w:rsid w:val="003233EE"/>
    <w:rsid w:val="0032342A"/>
    <w:rsid w:val="003234EC"/>
    <w:rsid w:val="003235B0"/>
    <w:rsid w:val="00323611"/>
    <w:rsid w:val="00323D74"/>
    <w:rsid w:val="00323DA3"/>
    <w:rsid w:val="003240D7"/>
    <w:rsid w:val="00324567"/>
    <w:rsid w:val="00324589"/>
    <w:rsid w:val="00324693"/>
    <w:rsid w:val="0032479D"/>
    <w:rsid w:val="003249EF"/>
    <w:rsid w:val="00324D89"/>
    <w:rsid w:val="00324DEC"/>
    <w:rsid w:val="00324E55"/>
    <w:rsid w:val="00325441"/>
    <w:rsid w:val="00325537"/>
    <w:rsid w:val="003255D1"/>
    <w:rsid w:val="00325791"/>
    <w:rsid w:val="00325BEE"/>
    <w:rsid w:val="00325C66"/>
    <w:rsid w:val="00325FC4"/>
    <w:rsid w:val="0032696C"/>
    <w:rsid w:val="003269AA"/>
    <w:rsid w:val="00326A2A"/>
    <w:rsid w:val="00326E38"/>
    <w:rsid w:val="00326F17"/>
    <w:rsid w:val="00326F5B"/>
    <w:rsid w:val="0032731D"/>
    <w:rsid w:val="00327674"/>
    <w:rsid w:val="00327ADA"/>
    <w:rsid w:val="00327B6D"/>
    <w:rsid w:val="00327B8B"/>
    <w:rsid w:val="00327C0B"/>
    <w:rsid w:val="00327CBA"/>
    <w:rsid w:val="00327E61"/>
    <w:rsid w:val="00330196"/>
    <w:rsid w:val="00330291"/>
    <w:rsid w:val="003305FE"/>
    <w:rsid w:val="003306AD"/>
    <w:rsid w:val="00330A18"/>
    <w:rsid w:val="00330BCF"/>
    <w:rsid w:val="00330C11"/>
    <w:rsid w:val="00330F1C"/>
    <w:rsid w:val="0033108F"/>
    <w:rsid w:val="00331093"/>
    <w:rsid w:val="00331180"/>
    <w:rsid w:val="00331371"/>
    <w:rsid w:val="00331412"/>
    <w:rsid w:val="003314C6"/>
    <w:rsid w:val="00331D31"/>
    <w:rsid w:val="00331DEC"/>
    <w:rsid w:val="0033206C"/>
    <w:rsid w:val="0033231C"/>
    <w:rsid w:val="003323E2"/>
    <w:rsid w:val="003324F3"/>
    <w:rsid w:val="00332534"/>
    <w:rsid w:val="00332688"/>
    <w:rsid w:val="0033268F"/>
    <w:rsid w:val="00332ABC"/>
    <w:rsid w:val="00332DF6"/>
    <w:rsid w:val="00332DFF"/>
    <w:rsid w:val="0033311A"/>
    <w:rsid w:val="00333142"/>
    <w:rsid w:val="00333314"/>
    <w:rsid w:val="00333359"/>
    <w:rsid w:val="0033351D"/>
    <w:rsid w:val="0033351E"/>
    <w:rsid w:val="003335F3"/>
    <w:rsid w:val="00333682"/>
    <w:rsid w:val="003336A2"/>
    <w:rsid w:val="003336E8"/>
    <w:rsid w:val="003338EB"/>
    <w:rsid w:val="003341F3"/>
    <w:rsid w:val="003345E9"/>
    <w:rsid w:val="003345EF"/>
    <w:rsid w:val="0033472A"/>
    <w:rsid w:val="00334898"/>
    <w:rsid w:val="00334901"/>
    <w:rsid w:val="00334A0D"/>
    <w:rsid w:val="00334C4A"/>
    <w:rsid w:val="00334C9E"/>
    <w:rsid w:val="00334DB2"/>
    <w:rsid w:val="00335081"/>
    <w:rsid w:val="00335225"/>
    <w:rsid w:val="003353C5"/>
    <w:rsid w:val="0033543F"/>
    <w:rsid w:val="00335523"/>
    <w:rsid w:val="00335661"/>
    <w:rsid w:val="00335786"/>
    <w:rsid w:val="00335844"/>
    <w:rsid w:val="00335E9A"/>
    <w:rsid w:val="00335F57"/>
    <w:rsid w:val="00336514"/>
    <w:rsid w:val="00336715"/>
    <w:rsid w:val="00336C72"/>
    <w:rsid w:val="00336D20"/>
    <w:rsid w:val="00336FFA"/>
    <w:rsid w:val="0033723C"/>
    <w:rsid w:val="003374AF"/>
    <w:rsid w:val="00337795"/>
    <w:rsid w:val="003379CD"/>
    <w:rsid w:val="003379ED"/>
    <w:rsid w:val="00337C00"/>
    <w:rsid w:val="00337E21"/>
    <w:rsid w:val="00337E8F"/>
    <w:rsid w:val="0034006F"/>
    <w:rsid w:val="003403FD"/>
    <w:rsid w:val="003405F0"/>
    <w:rsid w:val="003407B3"/>
    <w:rsid w:val="0034095C"/>
    <w:rsid w:val="00341548"/>
    <w:rsid w:val="003415AE"/>
    <w:rsid w:val="003417FE"/>
    <w:rsid w:val="00341837"/>
    <w:rsid w:val="0034198F"/>
    <w:rsid w:val="00341C11"/>
    <w:rsid w:val="00341E3F"/>
    <w:rsid w:val="00341EFF"/>
    <w:rsid w:val="00342162"/>
    <w:rsid w:val="003422E7"/>
    <w:rsid w:val="00342477"/>
    <w:rsid w:val="003433FE"/>
    <w:rsid w:val="003434BE"/>
    <w:rsid w:val="003435BC"/>
    <w:rsid w:val="0034377C"/>
    <w:rsid w:val="003437AA"/>
    <w:rsid w:val="0034393D"/>
    <w:rsid w:val="00343D3A"/>
    <w:rsid w:val="00343D46"/>
    <w:rsid w:val="00343D97"/>
    <w:rsid w:val="003442E7"/>
    <w:rsid w:val="003443B7"/>
    <w:rsid w:val="003444C0"/>
    <w:rsid w:val="003445CF"/>
    <w:rsid w:val="003449F1"/>
    <w:rsid w:val="00344A85"/>
    <w:rsid w:val="00344D5D"/>
    <w:rsid w:val="00345560"/>
    <w:rsid w:val="003456AA"/>
    <w:rsid w:val="0034593C"/>
    <w:rsid w:val="00345C64"/>
    <w:rsid w:val="00345C82"/>
    <w:rsid w:val="00345E1D"/>
    <w:rsid w:val="00345F16"/>
    <w:rsid w:val="0034602F"/>
    <w:rsid w:val="003469B1"/>
    <w:rsid w:val="00346A8F"/>
    <w:rsid w:val="00346C4E"/>
    <w:rsid w:val="00346CE7"/>
    <w:rsid w:val="00346D2D"/>
    <w:rsid w:val="00347068"/>
    <w:rsid w:val="00347378"/>
    <w:rsid w:val="0034737F"/>
    <w:rsid w:val="003473FD"/>
    <w:rsid w:val="0034756E"/>
    <w:rsid w:val="00347669"/>
    <w:rsid w:val="0034768C"/>
    <w:rsid w:val="003476E1"/>
    <w:rsid w:val="003478A7"/>
    <w:rsid w:val="003478B8"/>
    <w:rsid w:val="00347923"/>
    <w:rsid w:val="003479AB"/>
    <w:rsid w:val="003479DC"/>
    <w:rsid w:val="00347AC3"/>
    <w:rsid w:val="00347BC8"/>
    <w:rsid w:val="00347DD5"/>
    <w:rsid w:val="00350041"/>
    <w:rsid w:val="00350053"/>
    <w:rsid w:val="00350064"/>
    <w:rsid w:val="00350128"/>
    <w:rsid w:val="00350300"/>
    <w:rsid w:val="00350303"/>
    <w:rsid w:val="003506ED"/>
    <w:rsid w:val="003507C5"/>
    <w:rsid w:val="00350B82"/>
    <w:rsid w:val="00350C77"/>
    <w:rsid w:val="00350EE1"/>
    <w:rsid w:val="00351745"/>
    <w:rsid w:val="00351C00"/>
    <w:rsid w:val="00351DAB"/>
    <w:rsid w:val="00352177"/>
    <w:rsid w:val="0035217D"/>
    <w:rsid w:val="003521DF"/>
    <w:rsid w:val="003521F8"/>
    <w:rsid w:val="00352223"/>
    <w:rsid w:val="00352823"/>
    <w:rsid w:val="003528C5"/>
    <w:rsid w:val="003528FF"/>
    <w:rsid w:val="00352A29"/>
    <w:rsid w:val="00352C32"/>
    <w:rsid w:val="00352D98"/>
    <w:rsid w:val="00352E30"/>
    <w:rsid w:val="00352E3F"/>
    <w:rsid w:val="003532C7"/>
    <w:rsid w:val="003533F0"/>
    <w:rsid w:val="00353581"/>
    <w:rsid w:val="00353604"/>
    <w:rsid w:val="00353644"/>
    <w:rsid w:val="00353E00"/>
    <w:rsid w:val="00353E48"/>
    <w:rsid w:val="00354169"/>
    <w:rsid w:val="003543BE"/>
    <w:rsid w:val="00354680"/>
    <w:rsid w:val="003546D7"/>
    <w:rsid w:val="0035474F"/>
    <w:rsid w:val="00354886"/>
    <w:rsid w:val="003549D0"/>
    <w:rsid w:val="00354AAA"/>
    <w:rsid w:val="00354AC5"/>
    <w:rsid w:val="00354EB6"/>
    <w:rsid w:val="0035512F"/>
    <w:rsid w:val="0035522E"/>
    <w:rsid w:val="00355285"/>
    <w:rsid w:val="00355619"/>
    <w:rsid w:val="00355751"/>
    <w:rsid w:val="003558AE"/>
    <w:rsid w:val="00355A1B"/>
    <w:rsid w:val="00355A3A"/>
    <w:rsid w:val="00355AA3"/>
    <w:rsid w:val="00355B65"/>
    <w:rsid w:val="00355C57"/>
    <w:rsid w:val="00355D58"/>
    <w:rsid w:val="003560CE"/>
    <w:rsid w:val="003562A2"/>
    <w:rsid w:val="003562CD"/>
    <w:rsid w:val="003566C6"/>
    <w:rsid w:val="003567EB"/>
    <w:rsid w:val="00356C09"/>
    <w:rsid w:val="00356E6A"/>
    <w:rsid w:val="00356E96"/>
    <w:rsid w:val="00357498"/>
    <w:rsid w:val="003575B8"/>
    <w:rsid w:val="00357692"/>
    <w:rsid w:val="003576B2"/>
    <w:rsid w:val="00357D4A"/>
    <w:rsid w:val="00360244"/>
    <w:rsid w:val="0036076E"/>
    <w:rsid w:val="0036078B"/>
    <w:rsid w:val="00360F1D"/>
    <w:rsid w:val="00360FC0"/>
    <w:rsid w:val="0036191F"/>
    <w:rsid w:val="00362043"/>
    <w:rsid w:val="003620DB"/>
    <w:rsid w:val="00362132"/>
    <w:rsid w:val="00362138"/>
    <w:rsid w:val="003623F5"/>
    <w:rsid w:val="003624F5"/>
    <w:rsid w:val="0036271D"/>
    <w:rsid w:val="003627BA"/>
    <w:rsid w:val="00362CCA"/>
    <w:rsid w:val="0036300D"/>
    <w:rsid w:val="00363073"/>
    <w:rsid w:val="00363173"/>
    <w:rsid w:val="0036363F"/>
    <w:rsid w:val="0036370E"/>
    <w:rsid w:val="00363B01"/>
    <w:rsid w:val="00363B12"/>
    <w:rsid w:val="00363F5C"/>
    <w:rsid w:val="00363FB6"/>
    <w:rsid w:val="003640B6"/>
    <w:rsid w:val="003641DA"/>
    <w:rsid w:val="00364604"/>
    <w:rsid w:val="00364AF7"/>
    <w:rsid w:val="00364C75"/>
    <w:rsid w:val="00364C85"/>
    <w:rsid w:val="00364E07"/>
    <w:rsid w:val="00364F0A"/>
    <w:rsid w:val="00365037"/>
    <w:rsid w:val="0036579C"/>
    <w:rsid w:val="00365819"/>
    <w:rsid w:val="003658C0"/>
    <w:rsid w:val="00365A90"/>
    <w:rsid w:val="00365B68"/>
    <w:rsid w:val="00365BFD"/>
    <w:rsid w:val="0036608D"/>
    <w:rsid w:val="00366459"/>
    <w:rsid w:val="003668E0"/>
    <w:rsid w:val="00366B74"/>
    <w:rsid w:val="00366E16"/>
    <w:rsid w:val="0036720C"/>
    <w:rsid w:val="00367297"/>
    <w:rsid w:val="003674D5"/>
    <w:rsid w:val="003674F0"/>
    <w:rsid w:val="003675A7"/>
    <w:rsid w:val="003676D8"/>
    <w:rsid w:val="0036777F"/>
    <w:rsid w:val="00367BD0"/>
    <w:rsid w:val="00367C4D"/>
    <w:rsid w:val="00367C54"/>
    <w:rsid w:val="00367FC5"/>
    <w:rsid w:val="003702AF"/>
    <w:rsid w:val="003703DE"/>
    <w:rsid w:val="003704B0"/>
    <w:rsid w:val="003704D8"/>
    <w:rsid w:val="003705B2"/>
    <w:rsid w:val="003708DD"/>
    <w:rsid w:val="003708FD"/>
    <w:rsid w:val="0037097B"/>
    <w:rsid w:val="00370B8D"/>
    <w:rsid w:val="00370E48"/>
    <w:rsid w:val="00370FB3"/>
    <w:rsid w:val="00371175"/>
    <w:rsid w:val="003712AB"/>
    <w:rsid w:val="00371328"/>
    <w:rsid w:val="00371535"/>
    <w:rsid w:val="003715C3"/>
    <w:rsid w:val="003717D0"/>
    <w:rsid w:val="00371880"/>
    <w:rsid w:val="003718D7"/>
    <w:rsid w:val="00371A6E"/>
    <w:rsid w:val="00371DEA"/>
    <w:rsid w:val="00371EF8"/>
    <w:rsid w:val="0037202B"/>
    <w:rsid w:val="0037202F"/>
    <w:rsid w:val="00372259"/>
    <w:rsid w:val="003726FA"/>
    <w:rsid w:val="003728A4"/>
    <w:rsid w:val="003728B4"/>
    <w:rsid w:val="003729D1"/>
    <w:rsid w:val="00372BE4"/>
    <w:rsid w:val="00372C65"/>
    <w:rsid w:val="00372F80"/>
    <w:rsid w:val="00373081"/>
    <w:rsid w:val="00373244"/>
    <w:rsid w:val="00373294"/>
    <w:rsid w:val="0037334D"/>
    <w:rsid w:val="0037336F"/>
    <w:rsid w:val="0037345F"/>
    <w:rsid w:val="00373516"/>
    <w:rsid w:val="00373588"/>
    <w:rsid w:val="003738DD"/>
    <w:rsid w:val="00373B22"/>
    <w:rsid w:val="00373B28"/>
    <w:rsid w:val="00373C2C"/>
    <w:rsid w:val="00373C98"/>
    <w:rsid w:val="00373CB8"/>
    <w:rsid w:val="00374087"/>
    <w:rsid w:val="00374092"/>
    <w:rsid w:val="003742DD"/>
    <w:rsid w:val="0037459F"/>
    <w:rsid w:val="00374622"/>
    <w:rsid w:val="00374637"/>
    <w:rsid w:val="00374ACE"/>
    <w:rsid w:val="00374DE7"/>
    <w:rsid w:val="00375025"/>
    <w:rsid w:val="00375344"/>
    <w:rsid w:val="0037546D"/>
    <w:rsid w:val="0037568D"/>
    <w:rsid w:val="00375A48"/>
    <w:rsid w:val="00375B53"/>
    <w:rsid w:val="003761B4"/>
    <w:rsid w:val="00376578"/>
    <w:rsid w:val="0037659B"/>
    <w:rsid w:val="003765DA"/>
    <w:rsid w:val="0037684F"/>
    <w:rsid w:val="00376A1F"/>
    <w:rsid w:val="00376ABA"/>
    <w:rsid w:val="00376D33"/>
    <w:rsid w:val="00377138"/>
    <w:rsid w:val="00377195"/>
    <w:rsid w:val="00377AA2"/>
    <w:rsid w:val="00377C18"/>
    <w:rsid w:val="00377F13"/>
    <w:rsid w:val="003800A8"/>
    <w:rsid w:val="0038052E"/>
    <w:rsid w:val="0038057D"/>
    <w:rsid w:val="00380619"/>
    <w:rsid w:val="003811F4"/>
    <w:rsid w:val="0038140C"/>
    <w:rsid w:val="0038160A"/>
    <w:rsid w:val="00381950"/>
    <w:rsid w:val="00381976"/>
    <w:rsid w:val="00381AE9"/>
    <w:rsid w:val="00381E4F"/>
    <w:rsid w:val="00381FAE"/>
    <w:rsid w:val="0038201D"/>
    <w:rsid w:val="00382502"/>
    <w:rsid w:val="003825C6"/>
    <w:rsid w:val="0038276A"/>
    <w:rsid w:val="00382D0B"/>
    <w:rsid w:val="00382E6C"/>
    <w:rsid w:val="00382F4A"/>
    <w:rsid w:val="003831B0"/>
    <w:rsid w:val="00383298"/>
    <w:rsid w:val="003832E2"/>
    <w:rsid w:val="00383BED"/>
    <w:rsid w:val="00383C73"/>
    <w:rsid w:val="00383D9B"/>
    <w:rsid w:val="00384030"/>
    <w:rsid w:val="003840EF"/>
    <w:rsid w:val="00384136"/>
    <w:rsid w:val="0038419B"/>
    <w:rsid w:val="00384385"/>
    <w:rsid w:val="003846E7"/>
    <w:rsid w:val="00384F4F"/>
    <w:rsid w:val="00385111"/>
    <w:rsid w:val="003855B3"/>
    <w:rsid w:val="00385618"/>
    <w:rsid w:val="003856DA"/>
    <w:rsid w:val="00385CFD"/>
    <w:rsid w:val="00385EA4"/>
    <w:rsid w:val="00385F16"/>
    <w:rsid w:val="00386026"/>
    <w:rsid w:val="00386194"/>
    <w:rsid w:val="00386295"/>
    <w:rsid w:val="00386619"/>
    <w:rsid w:val="00386850"/>
    <w:rsid w:val="00386CAF"/>
    <w:rsid w:val="003873A2"/>
    <w:rsid w:val="003873F4"/>
    <w:rsid w:val="0038757C"/>
    <w:rsid w:val="003877F4"/>
    <w:rsid w:val="00387F00"/>
    <w:rsid w:val="003903C1"/>
    <w:rsid w:val="00390489"/>
    <w:rsid w:val="003906DD"/>
    <w:rsid w:val="0039079C"/>
    <w:rsid w:val="00390A55"/>
    <w:rsid w:val="00390DDD"/>
    <w:rsid w:val="003910C3"/>
    <w:rsid w:val="003912D6"/>
    <w:rsid w:val="003914F9"/>
    <w:rsid w:val="00391616"/>
    <w:rsid w:val="00391678"/>
    <w:rsid w:val="003916FE"/>
    <w:rsid w:val="00391908"/>
    <w:rsid w:val="00391931"/>
    <w:rsid w:val="0039196E"/>
    <w:rsid w:val="00391AFA"/>
    <w:rsid w:val="00391B1F"/>
    <w:rsid w:val="00391D78"/>
    <w:rsid w:val="00391E99"/>
    <w:rsid w:val="00391E9B"/>
    <w:rsid w:val="00391FD1"/>
    <w:rsid w:val="003928F3"/>
    <w:rsid w:val="003929E2"/>
    <w:rsid w:val="00392D32"/>
    <w:rsid w:val="00392E03"/>
    <w:rsid w:val="00393051"/>
    <w:rsid w:val="0039354E"/>
    <w:rsid w:val="00393699"/>
    <w:rsid w:val="00393A2D"/>
    <w:rsid w:val="00393A50"/>
    <w:rsid w:val="00393B36"/>
    <w:rsid w:val="00393B63"/>
    <w:rsid w:val="00393CE2"/>
    <w:rsid w:val="00393F4F"/>
    <w:rsid w:val="00394044"/>
    <w:rsid w:val="0039430D"/>
    <w:rsid w:val="003943E0"/>
    <w:rsid w:val="00394AF7"/>
    <w:rsid w:val="00394B6F"/>
    <w:rsid w:val="00394D94"/>
    <w:rsid w:val="00394F6C"/>
    <w:rsid w:val="0039512E"/>
    <w:rsid w:val="003952B3"/>
    <w:rsid w:val="00395744"/>
    <w:rsid w:val="00395928"/>
    <w:rsid w:val="003959AE"/>
    <w:rsid w:val="00395B1E"/>
    <w:rsid w:val="00395F8D"/>
    <w:rsid w:val="00396220"/>
    <w:rsid w:val="003962AC"/>
    <w:rsid w:val="00396386"/>
    <w:rsid w:val="003964F9"/>
    <w:rsid w:val="00396A6B"/>
    <w:rsid w:val="00396BE6"/>
    <w:rsid w:val="00396DC8"/>
    <w:rsid w:val="00396E73"/>
    <w:rsid w:val="00396FD9"/>
    <w:rsid w:val="003970E0"/>
    <w:rsid w:val="003970E3"/>
    <w:rsid w:val="00397293"/>
    <w:rsid w:val="003972B5"/>
    <w:rsid w:val="003972C6"/>
    <w:rsid w:val="003973D3"/>
    <w:rsid w:val="00397736"/>
    <w:rsid w:val="0039781B"/>
    <w:rsid w:val="00397901"/>
    <w:rsid w:val="00397A95"/>
    <w:rsid w:val="00397ABF"/>
    <w:rsid w:val="00397D97"/>
    <w:rsid w:val="00397DD8"/>
    <w:rsid w:val="00397ED0"/>
    <w:rsid w:val="003A021D"/>
    <w:rsid w:val="003A0347"/>
    <w:rsid w:val="003A04EF"/>
    <w:rsid w:val="003A06E8"/>
    <w:rsid w:val="003A0B1C"/>
    <w:rsid w:val="003A0BF7"/>
    <w:rsid w:val="003A0FC9"/>
    <w:rsid w:val="003A0FF9"/>
    <w:rsid w:val="003A101B"/>
    <w:rsid w:val="003A11A8"/>
    <w:rsid w:val="003A14BC"/>
    <w:rsid w:val="003A1529"/>
    <w:rsid w:val="003A1ABF"/>
    <w:rsid w:val="003A1B06"/>
    <w:rsid w:val="003A1B27"/>
    <w:rsid w:val="003A1BFE"/>
    <w:rsid w:val="003A2125"/>
    <w:rsid w:val="003A22CA"/>
    <w:rsid w:val="003A22E8"/>
    <w:rsid w:val="003A235B"/>
    <w:rsid w:val="003A27E8"/>
    <w:rsid w:val="003A286E"/>
    <w:rsid w:val="003A2947"/>
    <w:rsid w:val="003A29FD"/>
    <w:rsid w:val="003A2B8B"/>
    <w:rsid w:val="003A30BB"/>
    <w:rsid w:val="003A318D"/>
    <w:rsid w:val="003A3209"/>
    <w:rsid w:val="003A34A0"/>
    <w:rsid w:val="003A34D9"/>
    <w:rsid w:val="003A39EA"/>
    <w:rsid w:val="003A3A34"/>
    <w:rsid w:val="003A3A4A"/>
    <w:rsid w:val="003A421C"/>
    <w:rsid w:val="003A439D"/>
    <w:rsid w:val="003A449C"/>
    <w:rsid w:val="003A4C01"/>
    <w:rsid w:val="003A4DD4"/>
    <w:rsid w:val="003A4E43"/>
    <w:rsid w:val="003A537D"/>
    <w:rsid w:val="003A5446"/>
    <w:rsid w:val="003A55E6"/>
    <w:rsid w:val="003A57D2"/>
    <w:rsid w:val="003A5C56"/>
    <w:rsid w:val="003A5E7F"/>
    <w:rsid w:val="003A5EDF"/>
    <w:rsid w:val="003A6093"/>
    <w:rsid w:val="003A6470"/>
    <w:rsid w:val="003A647D"/>
    <w:rsid w:val="003A64AC"/>
    <w:rsid w:val="003A666A"/>
    <w:rsid w:val="003A68AB"/>
    <w:rsid w:val="003A6A19"/>
    <w:rsid w:val="003A6A7F"/>
    <w:rsid w:val="003A6B01"/>
    <w:rsid w:val="003A6B74"/>
    <w:rsid w:val="003A7128"/>
    <w:rsid w:val="003A75AA"/>
    <w:rsid w:val="003A76A4"/>
    <w:rsid w:val="003A79D2"/>
    <w:rsid w:val="003A7A7E"/>
    <w:rsid w:val="003A7D79"/>
    <w:rsid w:val="003A7EF9"/>
    <w:rsid w:val="003B00B0"/>
    <w:rsid w:val="003B0192"/>
    <w:rsid w:val="003B06C2"/>
    <w:rsid w:val="003B06E7"/>
    <w:rsid w:val="003B06F2"/>
    <w:rsid w:val="003B08E2"/>
    <w:rsid w:val="003B09FE"/>
    <w:rsid w:val="003B0B5F"/>
    <w:rsid w:val="003B0BE4"/>
    <w:rsid w:val="003B0C5D"/>
    <w:rsid w:val="003B0CE1"/>
    <w:rsid w:val="003B0F68"/>
    <w:rsid w:val="003B1B14"/>
    <w:rsid w:val="003B1BBA"/>
    <w:rsid w:val="003B1BE7"/>
    <w:rsid w:val="003B216C"/>
    <w:rsid w:val="003B224B"/>
    <w:rsid w:val="003B2346"/>
    <w:rsid w:val="003B24CD"/>
    <w:rsid w:val="003B24EF"/>
    <w:rsid w:val="003B2556"/>
    <w:rsid w:val="003B29DA"/>
    <w:rsid w:val="003B2C87"/>
    <w:rsid w:val="003B2D8E"/>
    <w:rsid w:val="003B31A3"/>
    <w:rsid w:val="003B3A7F"/>
    <w:rsid w:val="003B3B54"/>
    <w:rsid w:val="003B3BC7"/>
    <w:rsid w:val="003B3C7F"/>
    <w:rsid w:val="003B3CF9"/>
    <w:rsid w:val="003B3D2D"/>
    <w:rsid w:val="003B3E75"/>
    <w:rsid w:val="003B3F5B"/>
    <w:rsid w:val="003B4012"/>
    <w:rsid w:val="003B4020"/>
    <w:rsid w:val="003B43E0"/>
    <w:rsid w:val="003B4706"/>
    <w:rsid w:val="003B4886"/>
    <w:rsid w:val="003B4C9F"/>
    <w:rsid w:val="003B4FA5"/>
    <w:rsid w:val="003B5241"/>
    <w:rsid w:val="003B543E"/>
    <w:rsid w:val="003B5741"/>
    <w:rsid w:val="003B5CAC"/>
    <w:rsid w:val="003B618D"/>
    <w:rsid w:val="003B645A"/>
    <w:rsid w:val="003B658F"/>
    <w:rsid w:val="003B65C5"/>
    <w:rsid w:val="003B6719"/>
    <w:rsid w:val="003B67F2"/>
    <w:rsid w:val="003B6804"/>
    <w:rsid w:val="003B694E"/>
    <w:rsid w:val="003B6960"/>
    <w:rsid w:val="003B6DCA"/>
    <w:rsid w:val="003B752D"/>
    <w:rsid w:val="003B776F"/>
    <w:rsid w:val="003B7AA2"/>
    <w:rsid w:val="003B7B45"/>
    <w:rsid w:val="003B7BA6"/>
    <w:rsid w:val="003B7CFE"/>
    <w:rsid w:val="003B7DB3"/>
    <w:rsid w:val="003C0100"/>
    <w:rsid w:val="003C041C"/>
    <w:rsid w:val="003C0443"/>
    <w:rsid w:val="003C0566"/>
    <w:rsid w:val="003C089D"/>
    <w:rsid w:val="003C0A8B"/>
    <w:rsid w:val="003C0B6D"/>
    <w:rsid w:val="003C13C0"/>
    <w:rsid w:val="003C19E4"/>
    <w:rsid w:val="003C1AE1"/>
    <w:rsid w:val="003C1B1F"/>
    <w:rsid w:val="003C1B2E"/>
    <w:rsid w:val="003C1CDF"/>
    <w:rsid w:val="003C1D79"/>
    <w:rsid w:val="003C20FD"/>
    <w:rsid w:val="003C2227"/>
    <w:rsid w:val="003C2325"/>
    <w:rsid w:val="003C232C"/>
    <w:rsid w:val="003C25DC"/>
    <w:rsid w:val="003C264E"/>
    <w:rsid w:val="003C26D6"/>
    <w:rsid w:val="003C2A03"/>
    <w:rsid w:val="003C2AC0"/>
    <w:rsid w:val="003C2B86"/>
    <w:rsid w:val="003C342A"/>
    <w:rsid w:val="003C3643"/>
    <w:rsid w:val="003C3A5B"/>
    <w:rsid w:val="003C3B0C"/>
    <w:rsid w:val="003C3C29"/>
    <w:rsid w:val="003C3EF7"/>
    <w:rsid w:val="003C4010"/>
    <w:rsid w:val="003C4203"/>
    <w:rsid w:val="003C43B8"/>
    <w:rsid w:val="003C465F"/>
    <w:rsid w:val="003C4779"/>
    <w:rsid w:val="003C4A8B"/>
    <w:rsid w:val="003C4CD1"/>
    <w:rsid w:val="003C4DB5"/>
    <w:rsid w:val="003C4E0B"/>
    <w:rsid w:val="003C572F"/>
    <w:rsid w:val="003C57B0"/>
    <w:rsid w:val="003C5CB0"/>
    <w:rsid w:val="003C625B"/>
    <w:rsid w:val="003C625D"/>
    <w:rsid w:val="003C62C1"/>
    <w:rsid w:val="003C65CF"/>
    <w:rsid w:val="003C6744"/>
    <w:rsid w:val="003C685B"/>
    <w:rsid w:val="003C6C6C"/>
    <w:rsid w:val="003C6FFF"/>
    <w:rsid w:val="003C712C"/>
    <w:rsid w:val="003C722E"/>
    <w:rsid w:val="003C738D"/>
    <w:rsid w:val="003C76CB"/>
    <w:rsid w:val="003C7758"/>
    <w:rsid w:val="003C7773"/>
    <w:rsid w:val="003C79E9"/>
    <w:rsid w:val="003C7A07"/>
    <w:rsid w:val="003D042C"/>
    <w:rsid w:val="003D06FE"/>
    <w:rsid w:val="003D0D57"/>
    <w:rsid w:val="003D0E92"/>
    <w:rsid w:val="003D102A"/>
    <w:rsid w:val="003D11EC"/>
    <w:rsid w:val="003D1416"/>
    <w:rsid w:val="003D1442"/>
    <w:rsid w:val="003D1585"/>
    <w:rsid w:val="003D17D1"/>
    <w:rsid w:val="003D19AC"/>
    <w:rsid w:val="003D1AB7"/>
    <w:rsid w:val="003D1C90"/>
    <w:rsid w:val="003D1DEB"/>
    <w:rsid w:val="003D22ED"/>
    <w:rsid w:val="003D286A"/>
    <w:rsid w:val="003D28D6"/>
    <w:rsid w:val="003D2E60"/>
    <w:rsid w:val="003D32E4"/>
    <w:rsid w:val="003D3A15"/>
    <w:rsid w:val="003D3B0C"/>
    <w:rsid w:val="003D4151"/>
    <w:rsid w:val="003D416F"/>
    <w:rsid w:val="003D434B"/>
    <w:rsid w:val="003D44F3"/>
    <w:rsid w:val="003D4C91"/>
    <w:rsid w:val="003D50D2"/>
    <w:rsid w:val="003D513F"/>
    <w:rsid w:val="003D546F"/>
    <w:rsid w:val="003D5582"/>
    <w:rsid w:val="003D5759"/>
    <w:rsid w:val="003D59D1"/>
    <w:rsid w:val="003D5A2E"/>
    <w:rsid w:val="003D5B8A"/>
    <w:rsid w:val="003D5C2E"/>
    <w:rsid w:val="003D5D90"/>
    <w:rsid w:val="003D5DAC"/>
    <w:rsid w:val="003D5EBF"/>
    <w:rsid w:val="003D6238"/>
    <w:rsid w:val="003D6351"/>
    <w:rsid w:val="003D6399"/>
    <w:rsid w:val="003D64D3"/>
    <w:rsid w:val="003D660E"/>
    <w:rsid w:val="003D6C37"/>
    <w:rsid w:val="003D704D"/>
    <w:rsid w:val="003D709A"/>
    <w:rsid w:val="003D70C9"/>
    <w:rsid w:val="003D721A"/>
    <w:rsid w:val="003D7880"/>
    <w:rsid w:val="003D7887"/>
    <w:rsid w:val="003D7B72"/>
    <w:rsid w:val="003D7D44"/>
    <w:rsid w:val="003E00A9"/>
    <w:rsid w:val="003E00D9"/>
    <w:rsid w:val="003E024E"/>
    <w:rsid w:val="003E0506"/>
    <w:rsid w:val="003E063E"/>
    <w:rsid w:val="003E085D"/>
    <w:rsid w:val="003E0D16"/>
    <w:rsid w:val="003E0D44"/>
    <w:rsid w:val="003E0DB0"/>
    <w:rsid w:val="003E0F4E"/>
    <w:rsid w:val="003E10B1"/>
    <w:rsid w:val="003E12AE"/>
    <w:rsid w:val="003E1685"/>
    <w:rsid w:val="003E16D3"/>
    <w:rsid w:val="003E187C"/>
    <w:rsid w:val="003E1EFD"/>
    <w:rsid w:val="003E1FD4"/>
    <w:rsid w:val="003E242E"/>
    <w:rsid w:val="003E2442"/>
    <w:rsid w:val="003E252A"/>
    <w:rsid w:val="003E2757"/>
    <w:rsid w:val="003E2826"/>
    <w:rsid w:val="003E2A41"/>
    <w:rsid w:val="003E2B59"/>
    <w:rsid w:val="003E2CC0"/>
    <w:rsid w:val="003E2F33"/>
    <w:rsid w:val="003E2FC3"/>
    <w:rsid w:val="003E30C9"/>
    <w:rsid w:val="003E336C"/>
    <w:rsid w:val="003E374B"/>
    <w:rsid w:val="003E3CFB"/>
    <w:rsid w:val="003E3E1E"/>
    <w:rsid w:val="003E4195"/>
    <w:rsid w:val="003E483D"/>
    <w:rsid w:val="003E4B94"/>
    <w:rsid w:val="003E4BDE"/>
    <w:rsid w:val="003E4D8B"/>
    <w:rsid w:val="003E4E34"/>
    <w:rsid w:val="003E4E63"/>
    <w:rsid w:val="003E4E81"/>
    <w:rsid w:val="003E4FC5"/>
    <w:rsid w:val="003E53CD"/>
    <w:rsid w:val="003E56BE"/>
    <w:rsid w:val="003E56C0"/>
    <w:rsid w:val="003E588D"/>
    <w:rsid w:val="003E58D2"/>
    <w:rsid w:val="003E594F"/>
    <w:rsid w:val="003E5A20"/>
    <w:rsid w:val="003E5EE8"/>
    <w:rsid w:val="003E5FDB"/>
    <w:rsid w:val="003E6133"/>
    <w:rsid w:val="003E6347"/>
    <w:rsid w:val="003E64C9"/>
    <w:rsid w:val="003E670D"/>
    <w:rsid w:val="003E6741"/>
    <w:rsid w:val="003E69AB"/>
    <w:rsid w:val="003E6AB4"/>
    <w:rsid w:val="003E6B78"/>
    <w:rsid w:val="003E6DE9"/>
    <w:rsid w:val="003E6F0E"/>
    <w:rsid w:val="003E6F74"/>
    <w:rsid w:val="003E6FF2"/>
    <w:rsid w:val="003E70B4"/>
    <w:rsid w:val="003E7178"/>
    <w:rsid w:val="003E73F4"/>
    <w:rsid w:val="003E7656"/>
    <w:rsid w:val="003E7A23"/>
    <w:rsid w:val="003E7F0F"/>
    <w:rsid w:val="003F0050"/>
    <w:rsid w:val="003F009E"/>
    <w:rsid w:val="003F00E1"/>
    <w:rsid w:val="003F02A5"/>
    <w:rsid w:val="003F03E6"/>
    <w:rsid w:val="003F04E3"/>
    <w:rsid w:val="003F0FC7"/>
    <w:rsid w:val="003F0FF3"/>
    <w:rsid w:val="003F1436"/>
    <w:rsid w:val="003F167E"/>
    <w:rsid w:val="003F16AC"/>
    <w:rsid w:val="003F198A"/>
    <w:rsid w:val="003F1DB5"/>
    <w:rsid w:val="003F2035"/>
    <w:rsid w:val="003F20A9"/>
    <w:rsid w:val="003F2356"/>
    <w:rsid w:val="003F2D58"/>
    <w:rsid w:val="003F2D8A"/>
    <w:rsid w:val="003F2E7F"/>
    <w:rsid w:val="003F3122"/>
    <w:rsid w:val="003F3334"/>
    <w:rsid w:val="003F33AF"/>
    <w:rsid w:val="003F33CB"/>
    <w:rsid w:val="003F343D"/>
    <w:rsid w:val="003F35A9"/>
    <w:rsid w:val="003F3642"/>
    <w:rsid w:val="003F36C5"/>
    <w:rsid w:val="003F373F"/>
    <w:rsid w:val="003F3832"/>
    <w:rsid w:val="003F38D2"/>
    <w:rsid w:val="003F3962"/>
    <w:rsid w:val="003F3B54"/>
    <w:rsid w:val="003F3D94"/>
    <w:rsid w:val="003F4033"/>
    <w:rsid w:val="003F4291"/>
    <w:rsid w:val="003F4378"/>
    <w:rsid w:val="003F4389"/>
    <w:rsid w:val="003F4526"/>
    <w:rsid w:val="003F4557"/>
    <w:rsid w:val="003F45C2"/>
    <w:rsid w:val="003F4618"/>
    <w:rsid w:val="003F4697"/>
    <w:rsid w:val="003F4A39"/>
    <w:rsid w:val="003F4F27"/>
    <w:rsid w:val="003F505D"/>
    <w:rsid w:val="003F5171"/>
    <w:rsid w:val="003F51C2"/>
    <w:rsid w:val="003F5573"/>
    <w:rsid w:val="003F5672"/>
    <w:rsid w:val="003F5E70"/>
    <w:rsid w:val="003F5FC2"/>
    <w:rsid w:val="003F61D1"/>
    <w:rsid w:val="003F6431"/>
    <w:rsid w:val="003F64BA"/>
    <w:rsid w:val="003F659D"/>
    <w:rsid w:val="003F6A6E"/>
    <w:rsid w:val="003F6B2D"/>
    <w:rsid w:val="003F6B48"/>
    <w:rsid w:val="003F70D7"/>
    <w:rsid w:val="003F7222"/>
    <w:rsid w:val="003F72A6"/>
    <w:rsid w:val="003F760F"/>
    <w:rsid w:val="003F76A9"/>
    <w:rsid w:val="003F7721"/>
    <w:rsid w:val="003F7847"/>
    <w:rsid w:val="003F7A61"/>
    <w:rsid w:val="003F7D97"/>
    <w:rsid w:val="003F7DD2"/>
    <w:rsid w:val="003F7DEC"/>
    <w:rsid w:val="00400181"/>
    <w:rsid w:val="00400293"/>
    <w:rsid w:val="0040040D"/>
    <w:rsid w:val="00400410"/>
    <w:rsid w:val="004004C7"/>
    <w:rsid w:val="00400533"/>
    <w:rsid w:val="00400553"/>
    <w:rsid w:val="0040086B"/>
    <w:rsid w:val="00400A90"/>
    <w:rsid w:val="00400C7C"/>
    <w:rsid w:val="00400CC3"/>
    <w:rsid w:val="00400CCE"/>
    <w:rsid w:val="00400E81"/>
    <w:rsid w:val="00400EA7"/>
    <w:rsid w:val="004010DA"/>
    <w:rsid w:val="00401216"/>
    <w:rsid w:val="004012E9"/>
    <w:rsid w:val="00401499"/>
    <w:rsid w:val="004017C4"/>
    <w:rsid w:val="00401998"/>
    <w:rsid w:val="00401B42"/>
    <w:rsid w:val="00401D57"/>
    <w:rsid w:val="0040216D"/>
    <w:rsid w:val="004022AC"/>
    <w:rsid w:val="004024B8"/>
    <w:rsid w:val="0040250A"/>
    <w:rsid w:val="0040264C"/>
    <w:rsid w:val="0040279D"/>
    <w:rsid w:val="0040295C"/>
    <w:rsid w:val="004029CD"/>
    <w:rsid w:val="00402B0B"/>
    <w:rsid w:val="00402D1D"/>
    <w:rsid w:val="00402E4A"/>
    <w:rsid w:val="0040375E"/>
    <w:rsid w:val="00403C6C"/>
    <w:rsid w:val="00403C80"/>
    <w:rsid w:val="00404001"/>
    <w:rsid w:val="00404172"/>
    <w:rsid w:val="0040422F"/>
    <w:rsid w:val="004042ED"/>
    <w:rsid w:val="00404854"/>
    <w:rsid w:val="00404AF6"/>
    <w:rsid w:val="00404B5C"/>
    <w:rsid w:val="00404BEA"/>
    <w:rsid w:val="00404D94"/>
    <w:rsid w:val="00404F8F"/>
    <w:rsid w:val="00404FBF"/>
    <w:rsid w:val="004050BC"/>
    <w:rsid w:val="004050CB"/>
    <w:rsid w:val="0040512A"/>
    <w:rsid w:val="004054BF"/>
    <w:rsid w:val="004058F1"/>
    <w:rsid w:val="00405909"/>
    <w:rsid w:val="00405C75"/>
    <w:rsid w:val="00405D61"/>
    <w:rsid w:val="00405EE7"/>
    <w:rsid w:val="00406267"/>
    <w:rsid w:val="0040629F"/>
    <w:rsid w:val="0040643D"/>
    <w:rsid w:val="004066CB"/>
    <w:rsid w:val="00406825"/>
    <w:rsid w:val="00406884"/>
    <w:rsid w:val="00406983"/>
    <w:rsid w:val="00406B17"/>
    <w:rsid w:val="00406D7D"/>
    <w:rsid w:val="00406E3D"/>
    <w:rsid w:val="00406E6A"/>
    <w:rsid w:val="0040754D"/>
    <w:rsid w:val="004077E1"/>
    <w:rsid w:val="004079E2"/>
    <w:rsid w:val="004079ED"/>
    <w:rsid w:val="00407BF0"/>
    <w:rsid w:val="00410089"/>
    <w:rsid w:val="00410194"/>
    <w:rsid w:val="004102E4"/>
    <w:rsid w:val="004102EA"/>
    <w:rsid w:val="0041040E"/>
    <w:rsid w:val="00410A14"/>
    <w:rsid w:val="00410A4A"/>
    <w:rsid w:val="00410B2B"/>
    <w:rsid w:val="00410E23"/>
    <w:rsid w:val="00410FAA"/>
    <w:rsid w:val="0041114E"/>
    <w:rsid w:val="004113AE"/>
    <w:rsid w:val="004115A7"/>
    <w:rsid w:val="00411860"/>
    <w:rsid w:val="00411895"/>
    <w:rsid w:val="004119E9"/>
    <w:rsid w:val="00411A5D"/>
    <w:rsid w:val="00411DF0"/>
    <w:rsid w:val="00412092"/>
    <w:rsid w:val="004126BE"/>
    <w:rsid w:val="0041282A"/>
    <w:rsid w:val="00412898"/>
    <w:rsid w:val="00412A69"/>
    <w:rsid w:val="00412DAA"/>
    <w:rsid w:val="004131D7"/>
    <w:rsid w:val="00413557"/>
    <w:rsid w:val="00413CA8"/>
    <w:rsid w:val="00413D26"/>
    <w:rsid w:val="00413E17"/>
    <w:rsid w:val="00413F12"/>
    <w:rsid w:val="00414311"/>
    <w:rsid w:val="004144DF"/>
    <w:rsid w:val="00414703"/>
    <w:rsid w:val="00414975"/>
    <w:rsid w:val="00414C06"/>
    <w:rsid w:val="00414D15"/>
    <w:rsid w:val="004150EF"/>
    <w:rsid w:val="00415295"/>
    <w:rsid w:val="0041530E"/>
    <w:rsid w:val="004156D4"/>
    <w:rsid w:val="0041570D"/>
    <w:rsid w:val="00415A59"/>
    <w:rsid w:val="004161B1"/>
    <w:rsid w:val="004164EA"/>
    <w:rsid w:val="0041655B"/>
    <w:rsid w:val="0041662B"/>
    <w:rsid w:val="004166C4"/>
    <w:rsid w:val="00416800"/>
    <w:rsid w:val="0041685D"/>
    <w:rsid w:val="0041690C"/>
    <w:rsid w:val="00416D12"/>
    <w:rsid w:val="0041701D"/>
    <w:rsid w:val="004170B4"/>
    <w:rsid w:val="00417279"/>
    <w:rsid w:val="004172D8"/>
    <w:rsid w:val="00417507"/>
    <w:rsid w:val="004178C1"/>
    <w:rsid w:val="00417B40"/>
    <w:rsid w:val="00417C49"/>
    <w:rsid w:val="00417CBE"/>
    <w:rsid w:val="00417F3D"/>
    <w:rsid w:val="0042031E"/>
    <w:rsid w:val="004209C8"/>
    <w:rsid w:val="00420CEF"/>
    <w:rsid w:val="00420D1A"/>
    <w:rsid w:val="00420F2E"/>
    <w:rsid w:val="0042117B"/>
    <w:rsid w:val="004211DC"/>
    <w:rsid w:val="004213C3"/>
    <w:rsid w:val="00421466"/>
    <w:rsid w:val="00421A5F"/>
    <w:rsid w:val="00421AD8"/>
    <w:rsid w:val="00421B0C"/>
    <w:rsid w:val="00421C1D"/>
    <w:rsid w:val="004220AC"/>
    <w:rsid w:val="00422199"/>
    <w:rsid w:val="0042284E"/>
    <w:rsid w:val="00422A58"/>
    <w:rsid w:val="00422AE1"/>
    <w:rsid w:val="00422C59"/>
    <w:rsid w:val="00422E17"/>
    <w:rsid w:val="00423499"/>
    <w:rsid w:val="004234AE"/>
    <w:rsid w:val="00423DE4"/>
    <w:rsid w:val="00423E39"/>
    <w:rsid w:val="0042422D"/>
    <w:rsid w:val="00424412"/>
    <w:rsid w:val="004244B5"/>
    <w:rsid w:val="0042480A"/>
    <w:rsid w:val="00424A82"/>
    <w:rsid w:val="00424BF2"/>
    <w:rsid w:val="0042510E"/>
    <w:rsid w:val="0042526F"/>
    <w:rsid w:val="004253BF"/>
    <w:rsid w:val="0042544C"/>
    <w:rsid w:val="00425630"/>
    <w:rsid w:val="0042563B"/>
    <w:rsid w:val="00425749"/>
    <w:rsid w:val="00425765"/>
    <w:rsid w:val="00425D6A"/>
    <w:rsid w:val="00425F20"/>
    <w:rsid w:val="0042629D"/>
    <w:rsid w:val="00426443"/>
    <w:rsid w:val="0042649E"/>
    <w:rsid w:val="00426743"/>
    <w:rsid w:val="004268E5"/>
    <w:rsid w:val="00426D52"/>
    <w:rsid w:val="00426F98"/>
    <w:rsid w:val="004271A1"/>
    <w:rsid w:val="004274EE"/>
    <w:rsid w:val="00427678"/>
    <w:rsid w:val="004279F2"/>
    <w:rsid w:val="00427A30"/>
    <w:rsid w:val="00427B14"/>
    <w:rsid w:val="00430C72"/>
    <w:rsid w:val="00430CE5"/>
    <w:rsid w:val="0043114A"/>
    <w:rsid w:val="004311B3"/>
    <w:rsid w:val="00431280"/>
    <w:rsid w:val="004313D0"/>
    <w:rsid w:val="004314F1"/>
    <w:rsid w:val="004316C9"/>
    <w:rsid w:val="00432077"/>
    <w:rsid w:val="004320D5"/>
    <w:rsid w:val="0043241D"/>
    <w:rsid w:val="004324DE"/>
    <w:rsid w:val="004324EB"/>
    <w:rsid w:val="004328E0"/>
    <w:rsid w:val="0043296E"/>
    <w:rsid w:val="004332A8"/>
    <w:rsid w:val="0043332E"/>
    <w:rsid w:val="00433338"/>
    <w:rsid w:val="00433449"/>
    <w:rsid w:val="00433495"/>
    <w:rsid w:val="00433965"/>
    <w:rsid w:val="00434007"/>
    <w:rsid w:val="004340FC"/>
    <w:rsid w:val="0043444D"/>
    <w:rsid w:val="00434475"/>
    <w:rsid w:val="00434571"/>
    <w:rsid w:val="00434734"/>
    <w:rsid w:val="0043483E"/>
    <w:rsid w:val="00434A51"/>
    <w:rsid w:val="00434B82"/>
    <w:rsid w:val="00434F1A"/>
    <w:rsid w:val="0043509D"/>
    <w:rsid w:val="0043545A"/>
    <w:rsid w:val="00435836"/>
    <w:rsid w:val="00435A14"/>
    <w:rsid w:val="00435ABF"/>
    <w:rsid w:val="00435C10"/>
    <w:rsid w:val="00435D6C"/>
    <w:rsid w:val="00435E24"/>
    <w:rsid w:val="00436061"/>
    <w:rsid w:val="00436189"/>
    <w:rsid w:val="0043671C"/>
    <w:rsid w:val="004367AE"/>
    <w:rsid w:val="004368A9"/>
    <w:rsid w:val="004368D9"/>
    <w:rsid w:val="00436B15"/>
    <w:rsid w:val="00436CE4"/>
    <w:rsid w:val="00437074"/>
    <w:rsid w:val="004371B4"/>
    <w:rsid w:val="004372F2"/>
    <w:rsid w:val="0043738F"/>
    <w:rsid w:val="004373EF"/>
    <w:rsid w:val="004379D8"/>
    <w:rsid w:val="00437E25"/>
    <w:rsid w:val="00437EFF"/>
    <w:rsid w:val="004400EB"/>
    <w:rsid w:val="004401FD"/>
    <w:rsid w:val="0044020D"/>
    <w:rsid w:val="0044021D"/>
    <w:rsid w:val="00440367"/>
    <w:rsid w:val="004404F0"/>
    <w:rsid w:val="004406E4"/>
    <w:rsid w:val="004408C3"/>
    <w:rsid w:val="004409CA"/>
    <w:rsid w:val="00440BCF"/>
    <w:rsid w:val="00440DBC"/>
    <w:rsid w:val="004410C7"/>
    <w:rsid w:val="00441118"/>
    <w:rsid w:val="00441219"/>
    <w:rsid w:val="0044141B"/>
    <w:rsid w:val="004415AC"/>
    <w:rsid w:val="004416D3"/>
    <w:rsid w:val="00441782"/>
    <w:rsid w:val="0044182D"/>
    <w:rsid w:val="0044190A"/>
    <w:rsid w:val="0044193C"/>
    <w:rsid w:val="00441A17"/>
    <w:rsid w:val="00441D96"/>
    <w:rsid w:val="00441E24"/>
    <w:rsid w:val="00442214"/>
    <w:rsid w:val="004424EE"/>
    <w:rsid w:val="004424F3"/>
    <w:rsid w:val="00442684"/>
    <w:rsid w:val="004429E5"/>
    <w:rsid w:val="00442B99"/>
    <w:rsid w:val="00442D7B"/>
    <w:rsid w:val="00442E19"/>
    <w:rsid w:val="00442F4A"/>
    <w:rsid w:val="00443055"/>
    <w:rsid w:val="00443268"/>
    <w:rsid w:val="00443411"/>
    <w:rsid w:val="004437DA"/>
    <w:rsid w:val="00443834"/>
    <w:rsid w:val="0044386C"/>
    <w:rsid w:val="00443B37"/>
    <w:rsid w:val="00443BEC"/>
    <w:rsid w:val="00443F4E"/>
    <w:rsid w:val="00444094"/>
    <w:rsid w:val="0044416B"/>
    <w:rsid w:val="0044420B"/>
    <w:rsid w:val="004442F8"/>
    <w:rsid w:val="00444617"/>
    <w:rsid w:val="00444A14"/>
    <w:rsid w:val="00444BA2"/>
    <w:rsid w:val="00444D7D"/>
    <w:rsid w:val="00444F94"/>
    <w:rsid w:val="00445053"/>
    <w:rsid w:val="004451C7"/>
    <w:rsid w:val="004451CA"/>
    <w:rsid w:val="004454A8"/>
    <w:rsid w:val="0044553F"/>
    <w:rsid w:val="0044564A"/>
    <w:rsid w:val="00445871"/>
    <w:rsid w:val="00445F54"/>
    <w:rsid w:val="004460CE"/>
    <w:rsid w:val="004460DA"/>
    <w:rsid w:val="00446162"/>
    <w:rsid w:val="00446508"/>
    <w:rsid w:val="00446700"/>
    <w:rsid w:val="00446CEB"/>
    <w:rsid w:val="00446D0E"/>
    <w:rsid w:val="00446D2D"/>
    <w:rsid w:val="0044740E"/>
    <w:rsid w:val="0044764B"/>
    <w:rsid w:val="004476A5"/>
    <w:rsid w:val="0044798B"/>
    <w:rsid w:val="00447D02"/>
    <w:rsid w:val="00447D36"/>
    <w:rsid w:val="004500DF"/>
    <w:rsid w:val="004503FB"/>
    <w:rsid w:val="004506AF"/>
    <w:rsid w:val="00450CFD"/>
    <w:rsid w:val="00451271"/>
    <w:rsid w:val="00451304"/>
    <w:rsid w:val="004516C9"/>
    <w:rsid w:val="00451719"/>
    <w:rsid w:val="00451851"/>
    <w:rsid w:val="0045233D"/>
    <w:rsid w:val="004523B5"/>
    <w:rsid w:val="004524FB"/>
    <w:rsid w:val="004527E0"/>
    <w:rsid w:val="004529FE"/>
    <w:rsid w:val="00452A7D"/>
    <w:rsid w:val="00452B3B"/>
    <w:rsid w:val="00452BD0"/>
    <w:rsid w:val="00453290"/>
    <w:rsid w:val="004535F3"/>
    <w:rsid w:val="004536BE"/>
    <w:rsid w:val="0045374B"/>
    <w:rsid w:val="004537BA"/>
    <w:rsid w:val="00453818"/>
    <w:rsid w:val="0045383C"/>
    <w:rsid w:val="004538C2"/>
    <w:rsid w:val="00453A08"/>
    <w:rsid w:val="00453AA6"/>
    <w:rsid w:val="00453B19"/>
    <w:rsid w:val="00453C46"/>
    <w:rsid w:val="00453C93"/>
    <w:rsid w:val="00454008"/>
    <w:rsid w:val="0045405F"/>
    <w:rsid w:val="0045412A"/>
    <w:rsid w:val="0045429F"/>
    <w:rsid w:val="004543AA"/>
    <w:rsid w:val="0045463D"/>
    <w:rsid w:val="00454876"/>
    <w:rsid w:val="00454900"/>
    <w:rsid w:val="00454A29"/>
    <w:rsid w:val="00454C00"/>
    <w:rsid w:val="00454D6B"/>
    <w:rsid w:val="00454F27"/>
    <w:rsid w:val="004551AA"/>
    <w:rsid w:val="004553BD"/>
    <w:rsid w:val="0045546A"/>
    <w:rsid w:val="0045553B"/>
    <w:rsid w:val="00455874"/>
    <w:rsid w:val="004558F6"/>
    <w:rsid w:val="004559F3"/>
    <w:rsid w:val="00455DF7"/>
    <w:rsid w:val="00455F7D"/>
    <w:rsid w:val="00455FCD"/>
    <w:rsid w:val="0045614D"/>
    <w:rsid w:val="00456158"/>
    <w:rsid w:val="004564D4"/>
    <w:rsid w:val="004565FC"/>
    <w:rsid w:val="00456900"/>
    <w:rsid w:val="004569C0"/>
    <w:rsid w:val="00456BBA"/>
    <w:rsid w:val="00456C77"/>
    <w:rsid w:val="00456D25"/>
    <w:rsid w:val="00456D3A"/>
    <w:rsid w:val="004574E0"/>
    <w:rsid w:val="00457583"/>
    <w:rsid w:val="004576CA"/>
    <w:rsid w:val="00457AAF"/>
    <w:rsid w:val="00457C55"/>
    <w:rsid w:val="00457C7D"/>
    <w:rsid w:val="00457CD2"/>
    <w:rsid w:val="0046034F"/>
    <w:rsid w:val="00460853"/>
    <w:rsid w:val="00460ABB"/>
    <w:rsid w:val="00460BAE"/>
    <w:rsid w:val="00460CDA"/>
    <w:rsid w:val="00460F22"/>
    <w:rsid w:val="004617F2"/>
    <w:rsid w:val="00461847"/>
    <w:rsid w:val="00461A26"/>
    <w:rsid w:val="00461F88"/>
    <w:rsid w:val="004620E5"/>
    <w:rsid w:val="00462209"/>
    <w:rsid w:val="004629B1"/>
    <w:rsid w:val="00462AB8"/>
    <w:rsid w:val="00462BF9"/>
    <w:rsid w:val="00462E0F"/>
    <w:rsid w:val="00462E10"/>
    <w:rsid w:val="00462E6E"/>
    <w:rsid w:val="0046309A"/>
    <w:rsid w:val="004631B4"/>
    <w:rsid w:val="0046321A"/>
    <w:rsid w:val="0046329B"/>
    <w:rsid w:val="004633F7"/>
    <w:rsid w:val="00463704"/>
    <w:rsid w:val="00463836"/>
    <w:rsid w:val="00463839"/>
    <w:rsid w:val="00463A2B"/>
    <w:rsid w:val="00463CAC"/>
    <w:rsid w:val="00464101"/>
    <w:rsid w:val="00464190"/>
    <w:rsid w:val="00464235"/>
    <w:rsid w:val="004644FC"/>
    <w:rsid w:val="00464D4F"/>
    <w:rsid w:val="00464F4A"/>
    <w:rsid w:val="004650AB"/>
    <w:rsid w:val="0046531F"/>
    <w:rsid w:val="004654E2"/>
    <w:rsid w:val="00465570"/>
    <w:rsid w:val="004655BE"/>
    <w:rsid w:val="0046572F"/>
    <w:rsid w:val="00465958"/>
    <w:rsid w:val="00465AE7"/>
    <w:rsid w:val="00465D56"/>
    <w:rsid w:val="00465E02"/>
    <w:rsid w:val="00466057"/>
    <w:rsid w:val="004662DD"/>
    <w:rsid w:val="00466390"/>
    <w:rsid w:val="00466454"/>
    <w:rsid w:val="0046678F"/>
    <w:rsid w:val="00466A36"/>
    <w:rsid w:val="00466A51"/>
    <w:rsid w:val="00466CEA"/>
    <w:rsid w:val="00466F21"/>
    <w:rsid w:val="004670FF"/>
    <w:rsid w:val="00467336"/>
    <w:rsid w:val="004674A8"/>
    <w:rsid w:val="004674FB"/>
    <w:rsid w:val="0046750A"/>
    <w:rsid w:val="0047028C"/>
    <w:rsid w:val="00470409"/>
    <w:rsid w:val="004705D1"/>
    <w:rsid w:val="00470982"/>
    <w:rsid w:val="00470ABB"/>
    <w:rsid w:val="00470B28"/>
    <w:rsid w:val="00470CF3"/>
    <w:rsid w:val="00470F85"/>
    <w:rsid w:val="00470F9A"/>
    <w:rsid w:val="00471058"/>
    <w:rsid w:val="00471310"/>
    <w:rsid w:val="00471346"/>
    <w:rsid w:val="0047194F"/>
    <w:rsid w:val="00471A56"/>
    <w:rsid w:val="00471AD3"/>
    <w:rsid w:val="00471E96"/>
    <w:rsid w:val="00471F97"/>
    <w:rsid w:val="00471FC6"/>
    <w:rsid w:val="004720FA"/>
    <w:rsid w:val="004728B5"/>
    <w:rsid w:val="00472B5A"/>
    <w:rsid w:val="00472E65"/>
    <w:rsid w:val="00472FA5"/>
    <w:rsid w:val="00472FAD"/>
    <w:rsid w:val="00473106"/>
    <w:rsid w:val="00473352"/>
    <w:rsid w:val="0047355D"/>
    <w:rsid w:val="00473561"/>
    <w:rsid w:val="004737FD"/>
    <w:rsid w:val="004738A9"/>
    <w:rsid w:val="004738F9"/>
    <w:rsid w:val="004739CB"/>
    <w:rsid w:val="00473B35"/>
    <w:rsid w:val="00473B8A"/>
    <w:rsid w:val="00473C4C"/>
    <w:rsid w:val="00473C7E"/>
    <w:rsid w:val="00473E26"/>
    <w:rsid w:val="004741D0"/>
    <w:rsid w:val="00474254"/>
    <w:rsid w:val="0047440C"/>
    <w:rsid w:val="00474604"/>
    <w:rsid w:val="00474674"/>
    <w:rsid w:val="00474813"/>
    <w:rsid w:val="00474B5F"/>
    <w:rsid w:val="00474D5F"/>
    <w:rsid w:val="00474E4A"/>
    <w:rsid w:val="00474FE8"/>
    <w:rsid w:val="00475E09"/>
    <w:rsid w:val="0047613E"/>
    <w:rsid w:val="0047657D"/>
    <w:rsid w:val="0047673A"/>
    <w:rsid w:val="0047673B"/>
    <w:rsid w:val="00476996"/>
    <w:rsid w:val="004769AA"/>
    <w:rsid w:val="00476B47"/>
    <w:rsid w:val="0047706D"/>
    <w:rsid w:val="004771D3"/>
    <w:rsid w:val="004773C2"/>
    <w:rsid w:val="004775A2"/>
    <w:rsid w:val="00477896"/>
    <w:rsid w:val="00477F61"/>
    <w:rsid w:val="00480000"/>
    <w:rsid w:val="00480007"/>
    <w:rsid w:val="00480768"/>
    <w:rsid w:val="00481262"/>
    <w:rsid w:val="004813F7"/>
    <w:rsid w:val="004813FC"/>
    <w:rsid w:val="00481416"/>
    <w:rsid w:val="00481760"/>
    <w:rsid w:val="00482126"/>
    <w:rsid w:val="00482249"/>
    <w:rsid w:val="0048237E"/>
    <w:rsid w:val="00482451"/>
    <w:rsid w:val="00482AD5"/>
    <w:rsid w:val="00482ADD"/>
    <w:rsid w:val="00482F6C"/>
    <w:rsid w:val="0048300F"/>
    <w:rsid w:val="00483208"/>
    <w:rsid w:val="004834D4"/>
    <w:rsid w:val="004834EF"/>
    <w:rsid w:val="004836D5"/>
    <w:rsid w:val="004838C2"/>
    <w:rsid w:val="00483A38"/>
    <w:rsid w:val="00483A71"/>
    <w:rsid w:val="00483ADA"/>
    <w:rsid w:val="00483BB4"/>
    <w:rsid w:val="00483C51"/>
    <w:rsid w:val="00483D06"/>
    <w:rsid w:val="00483F22"/>
    <w:rsid w:val="00484055"/>
    <w:rsid w:val="00484064"/>
    <w:rsid w:val="00484172"/>
    <w:rsid w:val="00484276"/>
    <w:rsid w:val="0048436C"/>
    <w:rsid w:val="0048443D"/>
    <w:rsid w:val="0048448A"/>
    <w:rsid w:val="0048449A"/>
    <w:rsid w:val="004846E0"/>
    <w:rsid w:val="00484794"/>
    <w:rsid w:val="004847C3"/>
    <w:rsid w:val="004849C8"/>
    <w:rsid w:val="00484DC6"/>
    <w:rsid w:val="004850CC"/>
    <w:rsid w:val="0048519A"/>
    <w:rsid w:val="00485249"/>
    <w:rsid w:val="00485325"/>
    <w:rsid w:val="00485522"/>
    <w:rsid w:val="0048552B"/>
    <w:rsid w:val="00485649"/>
    <w:rsid w:val="00485669"/>
    <w:rsid w:val="0048569C"/>
    <w:rsid w:val="00485757"/>
    <w:rsid w:val="00485A8F"/>
    <w:rsid w:val="00485AA3"/>
    <w:rsid w:val="00485C55"/>
    <w:rsid w:val="00485CA4"/>
    <w:rsid w:val="00485EE7"/>
    <w:rsid w:val="00485EF7"/>
    <w:rsid w:val="004863AF"/>
    <w:rsid w:val="004865AC"/>
    <w:rsid w:val="0048694B"/>
    <w:rsid w:val="00486973"/>
    <w:rsid w:val="0048698A"/>
    <w:rsid w:val="00486A43"/>
    <w:rsid w:val="00486B26"/>
    <w:rsid w:val="00486E64"/>
    <w:rsid w:val="00486FDE"/>
    <w:rsid w:val="004870D6"/>
    <w:rsid w:val="0048714A"/>
    <w:rsid w:val="0048714F"/>
    <w:rsid w:val="00487371"/>
    <w:rsid w:val="004873CA"/>
    <w:rsid w:val="004875F4"/>
    <w:rsid w:val="004876FD"/>
    <w:rsid w:val="0048785C"/>
    <w:rsid w:val="004878ED"/>
    <w:rsid w:val="00487B26"/>
    <w:rsid w:val="00487C9E"/>
    <w:rsid w:val="00487CB5"/>
    <w:rsid w:val="00487D13"/>
    <w:rsid w:val="00487E3B"/>
    <w:rsid w:val="00487FF2"/>
    <w:rsid w:val="0049020E"/>
    <w:rsid w:val="0049032B"/>
    <w:rsid w:val="0049066F"/>
    <w:rsid w:val="00490700"/>
    <w:rsid w:val="00490874"/>
    <w:rsid w:val="004908D3"/>
    <w:rsid w:val="0049090F"/>
    <w:rsid w:val="004909B9"/>
    <w:rsid w:val="00490A9F"/>
    <w:rsid w:val="00490FDD"/>
    <w:rsid w:val="004910AB"/>
    <w:rsid w:val="004912F0"/>
    <w:rsid w:val="004913A5"/>
    <w:rsid w:val="0049185F"/>
    <w:rsid w:val="00491DDD"/>
    <w:rsid w:val="00491E38"/>
    <w:rsid w:val="00491EB6"/>
    <w:rsid w:val="00491EB7"/>
    <w:rsid w:val="00491FA0"/>
    <w:rsid w:val="00492021"/>
    <w:rsid w:val="00492051"/>
    <w:rsid w:val="00492253"/>
    <w:rsid w:val="0049261C"/>
    <w:rsid w:val="00492B4C"/>
    <w:rsid w:val="00492B7B"/>
    <w:rsid w:val="00492FD8"/>
    <w:rsid w:val="00493010"/>
    <w:rsid w:val="0049304A"/>
    <w:rsid w:val="004931B2"/>
    <w:rsid w:val="004933A2"/>
    <w:rsid w:val="00493A5E"/>
    <w:rsid w:val="00493FEA"/>
    <w:rsid w:val="0049408F"/>
    <w:rsid w:val="004941A9"/>
    <w:rsid w:val="00494514"/>
    <w:rsid w:val="004945E5"/>
    <w:rsid w:val="00494A76"/>
    <w:rsid w:val="00494D9C"/>
    <w:rsid w:val="00494EF6"/>
    <w:rsid w:val="00495138"/>
    <w:rsid w:val="00495674"/>
    <w:rsid w:val="00495EB9"/>
    <w:rsid w:val="00496047"/>
    <w:rsid w:val="00496272"/>
    <w:rsid w:val="0049649E"/>
    <w:rsid w:val="00496794"/>
    <w:rsid w:val="004969ED"/>
    <w:rsid w:val="00496C9B"/>
    <w:rsid w:val="00496D7F"/>
    <w:rsid w:val="00497103"/>
    <w:rsid w:val="004977EF"/>
    <w:rsid w:val="00497996"/>
    <w:rsid w:val="004979C3"/>
    <w:rsid w:val="00497D63"/>
    <w:rsid w:val="00497F26"/>
    <w:rsid w:val="00497F5A"/>
    <w:rsid w:val="004A0438"/>
    <w:rsid w:val="004A051F"/>
    <w:rsid w:val="004A0B1C"/>
    <w:rsid w:val="004A0C5C"/>
    <w:rsid w:val="004A0CA1"/>
    <w:rsid w:val="004A1201"/>
    <w:rsid w:val="004A13D8"/>
    <w:rsid w:val="004A1495"/>
    <w:rsid w:val="004A177E"/>
    <w:rsid w:val="004A1AC6"/>
    <w:rsid w:val="004A1C69"/>
    <w:rsid w:val="004A1D42"/>
    <w:rsid w:val="004A1E75"/>
    <w:rsid w:val="004A1E82"/>
    <w:rsid w:val="004A1F86"/>
    <w:rsid w:val="004A2019"/>
    <w:rsid w:val="004A220D"/>
    <w:rsid w:val="004A2237"/>
    <w:rsid w:val="004A23B3"/>
    <w:rsid w:val="004A23C8"/>
    <w:rsid w:val="004A24EB"/>
    <w:rsid w:val="004A262A"/>
    <w:rsid w:val="004A2AC2"/>
    <w:rsid w:val="004A2B06"/>
    <w:rsid w:val="004A2CA9"/>
    <w:rsid w:val="004A2CAD"/>
    <w:rsid w:val="004A2E0B"/>
    <w:rsid w:val="004A2EC7"/>
    <w:rsid w:val="004A3205"/>
    <w:rsid w:val="004A34E7"/>
    <w:rsid w:val="004A3516"/>
    <w:rsid w:val="004A3610"/>
    <w:rsid w:val="004A36EA"/>
    <w:rsid w:val="004A377B"/>
    <w:rsid w:val="004A3857"/>
    <w:rsid w:val="004A3BB5"/>
    <w:rsid w:val="004A3E2F"/>
    <w:rsid w:val="004A4098"/>
    <w:rsid w:val="004A41AF"/>
    <w:rsid w:val="004A472D"/>
    <w:rsid w:val="004A479C"/>
    <w:rsid w:val="004A47E3"/>
    <w:rsid w:val="004A48F9"/>
    <w:rsid w:val="004A4E26"/>
    <w:rsid w:val="004A4EC8"/>
    <w:rsid w:val="004A52C8"/>
    <w:rsid w:val="004A54D7"/>
    <w:rsid w:val="004A57A4"/>
    <w:rsid w:val="004A5B30"/>
    <w:rsid w:val="004A5F72"/>
    <w:rsid w:val="004A5FDA"/>
    <w:rsid w:val="004A62EA"/>
    <w:rsid w:val="004A637E"/>
    <w:rsid w:val="004A6682"/>
    <w:rsid w:val="004A6776"/>
    <w:rsid w:val="004A678F"/>
    <w:rsid w:val="004A6882"/>
    <w:rsid w:val="004A6B47"/>
    <w:rsid w:val="004A6C39"/>
    <w:rsid w:val="004A6C61"/>
    <w:rsid w:val="004A6C72"/>
    <w:rsid w:val="004A6D95"/>
    <w:rsid w:val="004A6FB9"/>
    <w:rsid w:val="004A7329"/>
    <w:rsid w:val="004A73E6"/>
    <w:rsid w:val="004A73F4"/>
    <w:rsid w:val="004A748F"/>
    <w:rsid w:val="004A7513"/>
    <w:rsid w:val="004A7564"/>
    <w:rsid w:val="004A7773"/>
    <w:rsid w:val="004A78E3"/>
    <w:rsid w:val="004A7D7D"/>
    <w:rsid w:val="004A7E11"/>
    <w:rsid w:val="004B008A"/>
    <w:rsid w:val="004B042D"/>
    <w:rsid w:val="004B060D"/>
    <w:rsid w:val="004B0780"/>
    <w:rsid w:val="004B0AC0"/>
    <w:rsid w:val="004B0AFE"/>
    <w:rsid w:val="004B0CB7"/>
    <w:rsid w:val="004B0D09"/>
    <w:rsid w:val="004B0EF3"/>
    <w:rsid w:val="004B0FDF"/>
    <w:rsid w:val="004B1437"/>
    <w:rsid w:val="004B16E9"/>
    <w:rsid w:val="004B176A"/>
    <w:rsid w:val="004B1AC3"/>
    <w:rsid w:val="004B1C82"/>
    <w:rsid w:val="004B1E79"/>
    <w:rsid w:val="004B1FA7"/>
    <w:rsid w:val="004B1FB8"/>
    <w:rsid w:val="004B208B"/>
    <w:rsid w:val="004B232A"/>
    <w:rsid w:val="004B24FE"/>
    <w:rsid w:val="004B287F"/>
    <w:rsid w:val="004B28DC"/>
    <w:rsid w:val="004B2BCE"/>
    <w:rsid w:val="004B2EF2"/>
    <w:rsid w:val="004B32B9"/>
    <w:rsid w:val="004B3765"/>
    <w:rsid w:val="004B38D4"/>
    <w:rsid w:val="004B39E5"/>
    <w:rsid w:val="004B3E6E"/>
    <w:rsid w:val="004B3F86"/>
    <w:rsid w:val="004B40C9"/>
    <w:rsid w:val="004B41D3"/>
    <w:rsid w:val="004B424E"/>
    <w:rsid w:val="004B4BF8"/>
    <w:rsid w:val="004B508F"/>
    <w:rsid w:val="004B52DE"/>
    <w:rsid w:val="004B54F8"/>
    <w:rsid w:val="004B568A"/>
    <w:rsid w:val="004B58A0"/>
    <w:rsid w:val="004B5E3D"/>
    <w:rsid w:val="004B6080"/>
    <w:rsid w:val="004B61C3"/>
    <w:rsid w:val="004B61E4"/>
    <w:rsid w:val="004B62B1"/>
    <w:rsid w:val="004B64B4"/>
    <w:rsid w:val="004B6C24"/>
    <w:rsid w:val="004B6D8B"/>
    <w:rsid w:val="004B6DD1"/>
    <w:rsid w:val="004B6E2A"/>
    <w:rsid w:val="004B6FF4"/>
    <w:rsid w:val="004B7886"/>
    <w:rsid w:val="004B7931"/>
    <w:rsid w:val="004B799C"/>
    <w:rsid w:val="004B79BC"/>
    <w:rsid w:val="004B7A0D"/>
    <w:rsid w:val="004B7B5A"/>
    <w:rsid w:val="004B7E9D"/>
    <w:rsid w:val="004B7F2F"/>
    <w:rsid w:val="004C0035"/>
    <w:rsid w:val="004C0154"/>
    <w:rsid w:val="004C01B9"/>
    <w:rsid w:val="004C0316"/>
    <w:rsid w:val="004C0674"/>
    <w:rsid w:val="004C0891"/>
    <w:rsid w:val="004C0E3A"/>
    <w:rsid w:val="004C1070"/>
    <w:rsid w:val="004C1115"/>
    <w:rsid w:val="004C124A"/>
    <w:rsid w:val="004C137C"/>
    <w:rsid w:val="004C14DC"/>
    <w:rsid w:val="004C1670"/>
    <w:rsid w:val="004C16E5"/>
    <w:rsid w:val="004C18FC"/>
    <w:rsid w:val="004C1970"/>
    <w:rsid w:val="004C1DF7"/>
    <w:rsid w:val="004C2388"/>
    <w:rsid w:val="004C2440"/>
    <w:rsid w:val="004C24D0"/>
    <w:rsid w:val="004C2586"/>
    <w:rsid w:val="004C259F"/>
    <w:rsid w:val="004C2607"/>
    <w:rsid w:val="004C2716"/>
    <w:rsid w:val="004C2801"/>
    <w:rsid w:val="004C2877"/>
    <w:rsid w:val="004C2B87"/>
    <w:rsid w:val="004C2BD2"/>
    <w:rsid w:val="004C2D65"/>
    <w:rsid w:val="004C2D99"/>
    <w:rsid w:val="004C3020"/>
    <w:rsid w:val="004C3242"/>
    <w:rsid w:val="004C332C"/>
    <w:rsid w:val="004C336B"/>
    <w:rsid w:val="004C353C"/>
    <w:rsid w:val="004C3572"/>
    <w:rsid w:val="004C3668"/>
    <w:rsid w:val="004C3744"/>
    <w:rsid w:val="004C3A3D"/>
    <w:rsid w:val="004C3F91"/>
    <w:rsid w:val="004C3F99"/>
    <w:rsid w:val="004C402B"/>
    <w:rsid w:val="004C40A4"/>
    <w:rsid w:val="004C40F7"/>
    <w:rsid w:val="004C46B9"/>
    <w:rsid w:val="004C46F8"/>
    <w:rsid w:val="004C48C5"/>
    <w:rsid w:val="004C4CA8"/>
    <w:rsid w:val="004C4E3A"/>
    <w:rsid w:val="004C4E7E"/>
    <w:rsid w:val="004C5361"/>
    <w:rsid w:val="004C5821"/>
    <w:rsid w:val="004C5975"/>
    <w:rsid w:val="004C5A0A"/>
    <w:rsid w:val="004C5A7F"/>
    <w:rsid w:val="004C5B6E"/>
    <w:rsid w:val="004C5DD8"/>
    <w:rsid w:val="004C6561"/>
    <w:rsid w:val="004C689A"/>
    <w:rsid w:val="004C696B"/>
    <w:rsid w:val="004C69B5"/>
    <w:rsid w:val="004C6AC2"/>
    <w:rsid w:val="004C6FC5"/>
    <w:rsid w:val="004C72D4"/>
    <w:rsid w:val="004C73C1"/>
    <w:rsid w:val="004C7495"/>
    <w:rsid w:val="004C7565"/>
    <w:rsid w:val="004C758C"/>
    <w:rsid w:val="004C7599"/>
    <w:rsid w:val="004C7E56"/>
    <w:rsid w:val="004D0096"/>
    <w:rsid w:val="004D0321"/>
    <w:rsid w:val="004D0402"/>
    <w:rsid w:val="004D0A01"/>
    <w:rsid w:val="004D0AB2"/>
    <w:rsid w:val="004D0C13"/>
    <w:rsid w:val="004D0EC6"/>
    <w:rsid w:val="004D0EF8"/>
    <w:rsid w:val="004D0F17"/>
    <w:rsid w:val="004D115F"/>
    <w:rsid w:val="004D140F"/>
    <w:rsid w:val="004D1691"/>
    <w:rsid w:val="004D1714"/>
    <w:rsid w:val="004D1C23"/>
    <w:rsid w:val="004D1E04"/>
    <w:rsid w:val="004D1E6B"/>
    <w:rsid w:val="004D21F2"/>
    <w:rsid w:val="004D236B"/>
    <w:rsid w:val="004D2598"/>
    <w:rsid w:val="004D281B"/>
    <w:rsid w:val="004D29CF"/>
    <w:rsid w:val="004D2C79"/>
    <w:rsid w:val="004D2DFA"/>
    <w:rsid w:val="004D2E86"/>
    <w:rsid w:val="004D2F95"/>
    <w:rsid w:val="004D320B"/>
    <w:rsid w:val="004D35CE"/>
    <w:rsid w:val="004D36F7"/>
    <w:rsid w:val="004D3AA0"/>
    <w:rsid w:val="004D3F7F"/>
    <w:rsid w:val="004D407A"/>
    <w:rsid w:val="004D40DC"/>
    <w:rsid w:val="004D416E"/>
    <w:rsid w:val="004D43D1"/>
    <w:rsid w:val="004D4486"/>
    <w:rsid w:val="004D449C"/>
    <w:rsid w:val="004D4524"/>
    <w:rsid w:val="004D4852"/>
    <w:rsid w:val="004D4A4B"/>
    <w:rsid w:val="004D4A78"/>
    <w:rsid w:val="004D4A8D"/>
    <w:rsid w:val="004D4ACB"/>
    <w:rsid w:val="004D4B41"/>
    <w:rsid w:val="004D4B97"/>
    <w:rsid w:val="004D4E2F"/>
    <w:rsid w:val="004D4E91"/>
    <w:rsid w:val="004D52CF"/>
    <w:rsid w:val="004D53B6"/>
    <w:rsid w:val="004D556F"/>
    <w:rsid w:val="004D57AD"/>
    <w:rsid w:val="004D5CEC"/>
    <w:rsid w:val="004D607A"/>
    <w:rsid w:val="004D60D8"/>
    <w:rsid w:val="004D627E"/>
    <w:rsid w:val="004D6696"/>
    <w:rsid w:val="004D677E"/>
    <w:rsid w:val="004D68BC"/>
    <w:rsid w:val="004D694C"/>
    <w:rsid w:val="004D6C9F"/>
    <w:rsid w:val="004D6E33"/>
    <w:rsid w:val="004D6E9A"/>
    <w:rsid w:val="004D702E"/>
    <w:rsid w:val="004D753D"/>
    <w:rsid w:val="004D7684"/>
    <w:rsid w:val="004D774B"/>
    <w:rsid w:val="004D796E"/>
    <w:rsid w:val="004D7C1B"/>
    <w:rsid w:val="004D7CF4"/>
    <w:rsid w:val="004D7DEB"/>
    <w:rsid w:val="004D7E00"/>
    <w:rsid w:val="004E02DC"/>
    <w:rsid w:val="004E036D"/>
    <w:rsid w:val="004E03AC"/>
    <w:rsid w:val="004E0745"/>
    <w:rsid w:val="004E07D2"/>
    <w:rsid w:val="004E0BBD"/>
    <w:rsid w:val="004E0E20"/>
    <w:rsid w:val="004E0F02"/>
    <w:rsid w:val="004E102A"/>
    <w:rsid w:val="004E13F1"/>
    <w:rsid w:val="004E1440"/>
    <w:rsid w:val="004E1489"/>
    <w:rsid w:val="004E14B2"/>
    <w:rsid w:val="004E1542"/>
    <w:rsid w:val="004E15C2"/>
    <w:rsid w:val="004E1AAE"/>
    <w:rsid w:val="004E1B57"/>
    <w:rsid w:val="004E1C36"/>
    <w:rsid w:val="004E1C38"/>
    <w:rsid w:val="004E1C90"/>
    <w:rsid w:val="004E1ED0"/>
    <w:rsid w:val="004E207A"/>
    <w:rsid w:val="004E232F"/>
    <w:rsid w:val="004E24F4"/>
    <w:rsid w:val="004E2590"/>
    <w:rsid w:val="004E26BB"/>
    <w:rsid w:val="004E27E8"/>
    <w:rsid w:val="004E284F"/>
    <w:rsid w:val="004E2AE9"/>
    <w:rsid w:val="004E2CF8"/>
    <w:rsid w:val="004E2DAE"/>
    <w:rsid w:val="004E2DC8"/>
    <w:rsid w:val="004E2F7E"/>
    <w:rsid w:val="004E3246"/>
    <w:rsid w:val="004E3524"/>
    <w:rsid w:val="004E38FD"/>
    <w:rsid w:val="004E4200"/>
    <w:rsid w:val="004E4217"/>
    <w:rsid w:val="004E4294"/>
    <w:rsid w:val="004E442D"/>
    <w:rsid w:val="004E444F"/>
    <w:rsid w:val="004E4B90"/>
    <w:rsid w:val="004E4BAE"/>
    <w:rsid w:val="004E5040"/>
    <w:rsid w:val="004E5079"/>
    <w:rsid w:val="004E50FD"/>
    <w:rsid w:val="004E513E"/>
    <w:rsid w:val="004E516F"/>
    <w:rsid w:val="004E51D5"/>
    <w:rsid w:val="004E54AF"/>
    <w:rsid w:val="004E574D"/>
    <w:rsid w:val="004E57D5"/>
    <w:rsid w:val="004E5A96"/>
    <w:rsid w:val="004E5BF8"/>
    <w:rsid w:val="004E5D37"/>
    <w:rsid w:val="004E5F8D"/>
    <w:rsid w:val="004E65C3"/>
    <w:rsid w:val="004E69A5"/>
    <w:rsid w:val="004E6C0D"/>
    <w:rsid w:val="004E6F66"/>
    <w:rsid w:val="004E7019"/>
    <w:rsid w:val="004E70F4"/>
    <w:rsid w:val="004E724F"/>
    <w:rsid w:val="004E7690"/>
    <w:rsid w:val="004E7822"/>
    <w:rsid w:val="004E79B6"/>
    <w:rsid w:val="004E7B31"/>
    <w:rsid w:val="004E7CB5"/>
    <w:rsid w:val="004E7D29"/>
    <w:rsid w:val="004E7D6B"/>
    <w:rsid w:val="004F0460"/>
    <w:rsid w:val="004F0B39"/>
    <w:rsid w:val="004F11C2"/>
    <w:rsid w:val="004F1989"/>
    <w:rsid w:val="004F1F32"/>
    <w:rsid w:val="004F1FD5"/>
    <w:rsid w:val="004F2117"/>
    <w:rsid w:val="004F219C"/>
    <w:rsid w:val="004F2486"/>
    <w:rsid w:val="004F2525"/>
    <w:rsid w:val="004F25E5"/>
    <w:rsid w:val="004F26FD"/>
    <w:rsid w:val="004F295E"/>
    <w:rsid w:val="004F2A1D"/>
    <w:rsid w:val="004F2E1A"/>
    <w:rsid w:val="004F2F18"/>
    <w:rsid w:val="004F30AF"/>
    <w:rsid w:val="004F3211"/>
    <w:rsid w:val="004F3286"/>
    <w:rsid w:val="004F366D"/>
    <w:rsid w:val="004F3854"/>
    <w:rsid w:val="004F39BB"/>
    <w:rsid w:val="004F3F63"/>
    <w:rsid w:val="004F42B1"/>
    <w:rsid w:val="004F4753"/>
    <w:rsid w:val="004F47BB"/>
    <w:rsid w:val="004F48B6"/>
    <w:rsid w:val="004F49DD"/>
    <w:rsid w:val="004F5074"/>
    <w:rsid w:val="004F54E2"/>
    <w:rsid w:val="004F5A95"/>
    <w:rsid w:val="004F5D0D"/>
    <w:rsid w:val="004F5E67"/>
    <w:rsid w:val="004F5E75"/>
    <w:rsid w:val="004F5EBD"/>
    <w:rsid w:val="004F5EC7"/>
    <w:rsid w:val="004F5FA0"/>
    <w:rsid w:val="004F64E9"/>
    <w:rsid w:val="004F65EC"/>
    <w:rsid w:val="004F679D"/>
    <w:rsid w:val="004F688D"/>
    <w:rsid w:val="004F68AC"/>
    <w:rsid w:val="004F6CE0"/>
    <w:rsid w:val="004F6EF0"/>
    <w:rsid w:val="004F71BB"/>
    <w:rsid w:val="004F749A"/>
    <w:rsid w:val="004F764B"/>
    <w:rsid w:val="004F79FF"/>
    <w:rsid w:val="004F7D82"/>
    <w:rsid w:val="004F7DD6"/>
    <w:rsid w:val="004F7E72"/>
    <w:rsid w:val="004F7EB9"/>
    <w:rsid w:val="00500230"/>
    <w:rsid w:val="00500895"/>
    <w:rsid w:val="00500B60"/>
    <w:rsid w:val="00500C46"/>
    <w:rsid w:val="00500D82"/>
    <w:rsid w:val="005011CB"/>
    <w:rsid w:val="005012CD"/>
    <w:rsid w:val="0050139B"/>
    <w:rsid w:val="005014F7"/>
    <w:rsid w:val="00501C6A"/>
    <w:rsid w:val="00501C83"/>
    <w:rsid w:val="0050202F"/>
    <w:rsid w:val="0050216B"/>
    <w:rsid w:val="0050280E"/>
    <w:rsid w:val="00502B42"/>
    <w:rsid w:val="00502BA5"/>
    <w:rsid w:val="00502E38"/>
    <w:rsid w:val="005034B3"/>
    <w:rsid w:val="00503617"/>
    <w:rsid w:val="005036B2"/>
    <w:rsid w:val="00503840"/>
    <w:rsid w:val="00503BB7"/>
    <w:rsid w:val="00503BC6"/>
    <w:rsid w:val="00503C35"/>
    <w:rsid w:val="00503D36"/>
    <w:rsid w:val="0050408F"/>
    <w:rsid w:val="00504171"/>
    <w:rsid w:val="005041A7"/>
    <w:rsid w:val="00504425"/>
    <w:rsid w:val="00504A53"/>
    <w:rsid w:val="00504C56"/>
    <w:rsid w:val="00504CEF"/>
    <w:rsid w:val="005052EA"/>
    <w:rsid w:val="00505382"/>
    <w:rsid w:val="0050538D"/>
    <w:rsid w:val="005055C3"/>
    <w:rsid w:val="00505A87"/>
    <w:rsid w:val="00505C1F"/>
    <w:rsid w:val="005065B2"/>
    <w:rsid w:val="005066D9"/>
    <w:rsid w:val="00506750"/>
    <w:rsid w:val="005067EB"/>
    <w:rsid w:val="005068C5"/>
    <w:rsid w:val="00506AF5"/>
    <w:rsid w:val="00506C99"/>
    <w:rsid w:val="00506D7A"/>
    <w:rsid w:val="00506DC2"/>
    <w:rsid w:val="00506EA4"/>
    <w:rsid w:val="00507153"/>
    <w:rsid w:val="005079BE"/>
    <w:rsid w:val="00507BEB"/>
    <w:rsid w:val="00507C4A"/>
    <w:rsid w:val="00507CEB"/>
    <w:rsid w:val="00507DDA"/>
    <w:rsid w:val="00507F2D"/>
    <w:rsid w:val="005101EC"/>
    <w:rsid w:val="005102BD"/>
    <w:rsid w:val="00510C45"/>
    <w:rsid w:val="00510EE6"/>
    <w:rsid w:val="00511110"/>
    <w:rsid w:val="00511298"/>
    <w:rsid w:val="0051154A"/>
    <w:rsid w:val="00511605"/>
    <w:rsid w:val="005119E1"/>
    <w:rsid w:val="00511AA8"/>
    <w:rsid w:val="00511AC3"/>
    <w:rsid w:val="00511C50"/>
    <w:rsid w:val="00511CA1"/>
    <w:rsid w:val="00511CE3"/>
    <w:rsid w:val="00511F7B"/>
    <w:rsid w:val="00511FFF"/>
    <w:rsid w:val="005121F6"/>
    <w:rsid w:val="00512243"/>
    <w:rsid w:val="00512331"/>
    <w:rsid w:val="005129FB"/>
    <w:rsid w:val="00512A0C"/>
    <w:rsid w:val="00512BE8"/>
    <w:rsid w:val="00512CAD"/>
    <w:rsid w:val="00512EC4"/>
    <w:rsid w:val="0051334C"/>
    <w:rsid w:val="0051341A"/>
    <w:rsid w:val="005135ED"/>
    <w:rsid w:val="005136BF"/>
    <w:rsid w:val="005138BF"/>
    <w:rsid w:val="005139F5"/>
    <w:rsid w:val="00513BAB"/>
    <w:rsid w:val="00513C82"/>
    <w:rsid w:val="00513D65"/>
    <w:rsid w:val="005140AB"/>
    <w:rsid w:val="005140DF"/>
    <w:rsid w:val="005140F0"/>
    <w:rsid w:val="00514134"/>
    <w:rsid w:val="005141D8"/>
    <w:rsid w:val="005142E4"/>
    <w:rsid w:val="00514465"/>
    <w:rsid w:val="00514DDC"/>
    <w:rsid w:val="00515013"/>
    <w:rsid w:val="0051558E"/>
    <w:rsid w:val="0051582F"/>
    <w:rsid w:val="00515836"/>
    <w:rsid w:val="00515850"/>
    <w:rsid w:val="005159B0"/>
    <w:rsid w:val="00515ADE"/>
    <w:rsid w:val="00515BC6"/>
    <w:rsid w:val="00515CA0"/>
    <w:rsid w:val="00515DFC"/>
    <w:rsid w:val="00515F36"/>
    <w:rsid w:val="00515F60"/>
    <w:rsid w:val="00515FFC"/>
    <w:rsid w:val="005161CE"/>
    <w:rsid w:val="005162E5"/>
    <w:rsid w:val="0051645E"/>
    <w:rsid w:val="00516535"/>
    <w:rsid w:val="00516580"/>
    <w:rsid w:val="00516695"/>
    <w:rsid w:val="005168A6"/>
    <w:rsid w:val="00516F83"/>
    <w:rsid w:val="005170E3"/>
    <w:rsid w:val="00517252"/>
    <w:rsid w:val="005174D9"/>
    <w:rsid w:val="00517661"/>
    <w:rsid w:val="00517BAB"/>
    <w:rsid w:val="00517CD1"/>
    <w:rsid w:val="00517EA4"/>
    <w:rsid w:val="00520225"/>
    <w:rsid w:val="00520520"/>
    <w:rsid w:val="005207A2"/>
    <w:rsid w:val="00520E57"/>
    <w:rsid w:val="00520EF6"/>
    <w:rsid w:val="00520F22"/>
    <w:rsid w:val="00520FBF"/>
    <w:rsid w:val="005212F4"/>
    <w:rsid w:val="0052147C"/>
    <w:rsid w:val="00521A47"/>
    <w:rsid w:val="00521B43"/>
    <w:rsid w:val="00521E7F"/>
    <w:rsid w:val="00522086"/>
    <w:rsid w:val="00522104"/>
    <w:rsid w:val="00522256"/>
    <w:rsid w:val="00522278"/>
    <w:rsid w:val="005225DF"/>
    <w:rsid w:val="0052260F"/>
    <w:rsid w:val="005227E0"/>
    <w:rsid w:val="00522A11"/>
    <w:rsid w:val="00522B71"/>
    <w:rsid w:val="00522C6E"/>
    <w:rsid w:val="00522D51"/>
    <w:rsid w:val="00522EA4"/>
    <w:rsid w:val="00523022"/>
    <w:rsid w:val="005232B6"/>
    <w:rsid w:val="0052347C"/>
    <w:rsid w:val="005235B4"/>
    <w:rsid w:val="005237B6"/>
    <w:rsid w:val="00523C91"/>
    <w:rsid w:val="005241B1"/>
    <w:rsid w:val="0052443E"/>
    <w:rsid w:val="0052507D"/>
    <w:rsid w:val="00525262"/>
    <w:rsid w:val="00525302"/>
    <w:rsid w:val="00525A65"/>
    <w:rsid w:val="00525AC1"/>
    <w:rsid w:val="00525CAC"/>
    <w:rsid w:val="00525E1A"/>
    <w:rsid w:val="00525F9A"/>
    <w:rsid w:val="005260E8"/>
    <w:rsid w:val="0052615D"/>
    <w:rsid w:val="005262F5"/>
    <w:rsid w:val="0052650D"/>
    <w:rsid w:val="00526576"/>
    <w:rsid w:val="0052661E"/>
    <w:rsid w:val="00526684"/>
    <w:rsid w:val="00526E2E"/>
    <w:rsid w:val="005270A0"/>
    <w:rsid w:val="0052725B"/>
    <w:rsid w:val="0052725F"/>
    <w:rsid w:val="00527D01"/>
    <w:rsid w:val="00527DA2"/>
    <w:rsid w:val="00527F33"/>
    <w:rsid w:val="00527F8C"/>
    <w:rsid w:val="00527FAB"/>
    <w:rsid w:val="00530393"/>
    <w:rsid w:val="005303F1"/>
    <w:rsid w:val="00530438"/>
    <w:rsid w:val="0053072F"/>
    <w:rsid w:val="0053073C"/>
    <w:rsid w:val="00530C85"/>
    <w:rsid w:val="0053169F"/>
    <w:rsid w:val="00531AE8"/>
    <w:rsid w:val="00531B22"/>
    <w:rsid w:val="00531C8E"/>
    <w:rsid w:val="00532239"/>
    <w:rsid w:val="00532369"/>
    <w:rsid w:val="00532743"/>
    <w:rsid w:val="00532938"/>
    <w:rsid w:val="005329E3"/>
    <w:rsid w:val="00532F9E"/>
    <w:rsid w:val="005330C2"/>
    <w:rsid w:val="0053323C"/>
    <w:rsid w:val="005332A0"/>
    <w:rsid w:val="005334D3"/>
    <w:rsid w:val="00533548"/>
    <w:rsid w:val="005335A8"/>
    <w:rsid w:val="005336EF"/>
    <w:rsid w:val="00533917"/>
    <w:rsid w:val="0053393C"/>
    <w:rsid w:val="00533983"/>
    <w:rsid w:val="00533A70"/>
    <w:rsid w:val="00533C39"/>
    <w:rsid w:val="00533CB9"/>
    <w:rsid w:val="00533EC0"/>
    <w:rsid w:val="00533F1E"/>
    <w:rsid w:val="005341E8"/>
    <w:rsid w:val="00534327"/>
    <w:rsid w:val="0053432E"/>
    <w:rsid w:val="00534E84"/>
    <w:rsid w:val="005353E9"/>
    <w:rsid w:val="00535A4B"/>
    <w:rsid w:val="00535AE9"/>
    <w:rsid w:val="00535DB1"/>
    <w:rsid w:val="00535DDE"/>
    <w:rsid w:val="00535F02"/>
    <w:rsid w:val="00536021"/>
    <w:rsid w:val="0053627E"/>
    <w:rsid w:val="005363D9"/>
    <w:rsid w:val="005364FA"/>
    <w:rsid w:val="00536537"/>
    <w:rsid w:val="00536D51"/>
    <w:rsid w:val="00536DB3"/>
    <w:rsid w:val="00536FB6"/>
    <w:rsid w:val="005373AA"/>
    <w:rsid w:val="005373C2"/>
    <w:rsid w:val="0053749F"/>
    <w:rsid w:val="0053774A"/>
    <w:rsid w:val="00537DD3"/>
    <w:rsid w:val="00537DDF"/>
    <w:rsid w:val="00540275"/>
    <w:rsid w:val="0054059E"/>
    <w:rsid w:val="005406F0"/>
    <w:rsid w:val="00540C14"/>
    <w:rsid w:val="005410A8"/>
    <w:rsid w:val="005413DD"/>
    <w:rsid w:val="0054158A"/>
    <w:rsid w:val="005416DF"/>
    <w:rsid w:val="005417D8"/>
    <w:rsid w:val="00541871"/>
    <w:rsid w:val="005418D4"/>
    <w:rsid w:val="00542245"/>
    <w:rsid w:val="0054227A"/>
    <w:rsid w:val="00542520"/>
    <w:rsid w:val="00542589"/>
    <w:rsid w:val="005425FD"/>
    <w:rsid w:val="00542B6A"/>
    <w:rsid w:val="00542C22"/>
    <w:rsid w:val="00542EE3"/>
    <w:rsid w:val="00542EFC"/>
    <w:rsid w:val="00542F03"/>
    <w:rsid w:val="005431EA"/>
    <w:rsid w:val="005432BE"/>
    <w:rsid w:val="005434E9"/>
    <w:rsid w:val="005436F2"/>
    <w:rsid w:val="00543960"/>
    <w:rsid w:val="00543D74"/>
    <w:rsid w:val="00543D85"/>
    <w:rsid w:val="0054410D"/>
    <w:rsid w:val="00544418"/>
    <w:rsid w:val="005445A1"/>
    <w:rsid w:val="0054474C"/>
    <w:rsid w:val="005447D3"/>
    <w:rsid w:val="00544912"/>
    <w:rsid w:val="005449A7"/>
    <w:rsid w:val="00544A00"/>
    <w:rsid w:val="00544C0C"/>
    <w:rsid w:val="00544D21"/>
    <w:rsid w:val="00544FCB"/>
    <w:rsid w:val="005450C3"/>
    <w:rsid w:val="005455FF"/>
    <w:rsid w:val="00545F8D"/>
    <w:rsid w:val="0054626C"/>
    <w:rsid w:val="00546462"/>
    <w:rsid w:val="0054650A"/>
    <w:rsid w:val="00546549"/>
    <w:rsid w:val="005467B8"/>
    <w:rsid w:val="005467DA"/>
    <w:rsid w:val="005468F5"/>
    <w:rsid w:val="005469A5"/>
    <w:rsid w:val="00546B50"/>
    <w:rsid w:val="00546C02"/>
    <w:rsid w:val="00546C3B"/>
    <w:rsid w:val="00546DD0"/>
    <w:rsid w:val="00547165"/>
    <w:rsid w:val="00547460"/>
    <w:rsid w:val="0054754B"/>
    <w:rsid w:val="0054770F"/>
    <w:rsid w:val="0054799C"/>
    <w:rsid w:val="00547BD5"/>
    <w:rsid w:val="00547F54"/>
    <w:rsid w:val="0055001D"/>
    <w:rsid w:val="0055002D"/>
    <w:rsid w:val="00550203"/>
    <w:rsid w:val="0055027B"/>
    <w:rsid w:val="00550506"/>
    <w:rsid w:val="00550795"/>
    <w:rsid w:val="00550907"/>
    <w:rsid w:val="00550B0C"/>
    <w:rsid w:val="00550E8A"/>
    <w:rsid w:val="00551277"/>
    <w:rsid w:val="0055154D"/>
    <w:rsid w:val="00551649"/>
    <w:rsid w:val="005517FB"/>
    <w:rsid w:val="00551BC4"/>
    <w:rsid w:val="005522C5"/>
    <w:rsid w:val="00552386"/>
    <w:rsid w:val="00552499"/>
    <w:rsid w:val="005525F6"/>
    <w:rsid w:val="005526B2"/>
    <w:rsid w:val="005528BB"/>
    <w:rsid w:val="0055294C"/>
    <w:rsid w:val="00552A5B"/>
    <w:rsid w:val="00552F66"/>
    <w:rsid w:val="00553028"/>
    <w:rsid w:val="0055326F"/>
    <w:rsid w:val="005533B5"/>
    <w:rsid w:val="005540C9"/>
    <w:rsid w:val="0055417C"/>
    <w:rsid w:val="0055459B"/>
    <w:rsid w:val="005545BE"/>
    <w:rsid w:val="005545C5"/>
    <w:rsid w:val="00554676"/>
    <w:rsid w:val="00554783"/>
    <w:rsid w:val="0055478D"/>
    <w:rsid w:val="005547B5"/>
    <w:rsid w:val="005549A9"/>
    <w:rsid w:val="00554C60"/>
    <w:rsid w:val="00554D0F"/>
    <w:rsid w:val="00554D99"/>
    <w:rsid w:val="00554EA5"/>
    <w:rsid w:val="0055504E"/>
    <w:rsid w:val="00555235"/>
    <w:rsid w:val="005552D2"/>
    <w:rsid w:val="005554F6"/>
    <w:rsid w:val="00555B4A"/>
    <w:rsid w:val="00555BE9"/>
    <w:rsid w:val="00555D6E"/>
    <w:rsid w:val="00555D9D"/>
    <w:rsid w:val="00555DC7"/>
    <w:rsid w:val="00555DDF"/>
    <w:rsid w:val="0055604E"/>
    <w:rsid w:val="00556694"/>
    <w:rsid w:val="00556958"/>
    <w:rsid w:val="00556A22"/>
    <w:rsid w:val="00556DDA"/>
    <w:rsid w:val="00556F4A"/>
    <w:rsid w:val="005570E6"/>
    <w:rsid w:val="005570E7"/>
    <w:rsid w:val="005572BD"/>
    <w:rsid w:val="0055746A"/>
    <w:rsid w:val="00557B27"/>
    <w:rsid w:val="00557BE1"/>
    <w:rsid w:val="00557EA2"/>
    <w:rsid w:val="00557F39"/>
    <w:rsid w:val="00560043"/>
    <w:rsid w:val="00560058"/>
    <w:rsid w:val="00560078"/>
    <w:rsid w:val="005605B0"/>
    <w:rsid w:val="005605D6"/>
    <w:rsid w:val="005607F6"/>
    <w:rsid w:val="005608C0"/>
    <w:rsid w:val="0056097A"/>
    <w:rsid w:val="00560A1E"/>
    <w:rsid w:val="00560AE9"/>
    <w:rsid w:val="00560BCF"/>
    <w:rsid w:val="00560C50"/>
    <w:rsid w:val="00560D0D"/>
    <w:rsid w:val="00560F7F"/>
    <w:rsid w:val="005611C5"/>
    <w:rsid w:val="0056171E"/>
    <w:rsid w:val="005617B8"/>
    <w:rsid w:val="005617C2"/>
    <w:rsid w:val="0056183F"/>
    <w:rsid w:val="00561997"/>
    <w:rsid w:val="005619A5"/>
    <w:rsid w:val="005619B2"/>
    <w:rsid w:val="00561A2C"/>
    <w:rsid w:val="00561C26"/>
    <w:rsid w:val="00561D7A"/>
    <w:rsid w:val="00561F22"/>
    <w:rsid w:val="0056258A"/>
    <w:rsid w:val="005627A4"/>
    <w:rsid w:val="005628A4"/>
    <w:rsid w:val="005628AE"/>
    <w:rsid w:val="00562AC1"/>
    <w:rsid w:val="00562CD6"/>
    <w:rsid w:val="00562E00"/>
    <w:rsid w:val="0056310E"/>
    <w:rsid w:val="005631BA"/>
    <w:rsid w:val="0056322A"/>
    <w:rsid w:val="00563799"/>
    <w:rsid w:val="005638AA"/>
    <w:rsid w:val="00563A7B"/>
    <w:rsid w:val="00563C05"/>
    <w:rsid w:val="00563F85"/>
    <w:rsid w:val="00564025"/>
    <w:rsid w:val="00564063"/>
    <w:rsid w:val="005640D2"/>
    <w:rsid w:val="00564171"/>
    <w:rsid w:val="0056427B"/>
    <w:rsid w:val="005643C8"/>
    <w:rsid w:val="00564585"/>
    <w:rsid w:val="005645E4"/>
    <w:rsid w:val="0056465D"/>
    <w:rsid w:val="00564A56"/>
    <w:rsid w:val="00564E27"/>
    <w:rsid w:val="00564EB2"/>
    <w:rsid w:val="00564EE1"/>
    <w:rsid w:val="005650C2"/>
    <w:rsid w:val="005650D6"/>
    <w:rsid w:val="00565142"/>
    <w:rsid w:val="00565406"/>
    <w:rsid w:val="0056547F"/>
    <w:rsid w:val="00565795"/>
    <w:rsid w:val="00565A54"/>
    <w:rsid w:val="00565FFB"/>
    <w:rsid w:val="0056603A"/>
    <w:rsid w:val="00566311"/>
    <w:rsid w:val="00566772"/>
    <w:rsid w:val="005669FC"/>
    <w:rsid w:val="00566CFF"/>
    <w:rsid w:val="00566E41"/>
    <w:rsid w:val="00566F8B"/>
    <w:rsid w:val="00567158"/>
    <w:rsid w:val="00567221"/>
    <w:rsid w:val="005673B9"/>
    <w:rsid w:val="00567401"/>
    <w:rsid w:val="00567B68"/>
    <w:rsid w:val="00567DE4"/>
    <w:rsid w:val="00567E05"/>
    <w:rsid w:val="005701C2"/>
    <w:rsid w:val="0057029A"/>
    <w:rsid w:val="00570449"/>
    <w:rsid w:val="005705B1"/>
    <w:rsid w:val="0057072F"/>
    <w:rsid w:val="00570752"/>
    <w:rsid w:val="00570773"/>
    <w:rsid w:val="00570867"/>
    <w:rsid w:val="0057098B"/>
    <w:rsid w:val="00570B39"/>
    <w:rsid w:val="00570B48"/>
    <w:rsid w:val="00570C06"/>
    <w:rsid w:val="005710D2"/>
    <w:rsid w:val="00571148"/>
    <w:rsid w:val="005711DD"/>
    <w:rsid w:val="00571335"/>
    <w:rsid w:val="005713DE"/>
    <w:rsid w:val="0057141E"/>
    <w:rsid w:val="0057154C"/>
    <w:rsid w:val="005716F7"/>
    <w:rsid w:val="00571859"/>
    <w:rsid w:val="00571930"/>
    <w:rsid w:val="00571988"/>
    <w:rsid w:val="005719E1"/>
    <w:rsid w:val="00571DAB"/>
    <w:rsid w:val="0057222F"/>
    <w:rsid w:val="0057271F"/>
    <w:rsid w:val="005727D0"/>
    <w:rsid w:val="00572815"/>
    <w:rsid w:val="00572AC9"/>
    <w:rsid w:val="00572E1F"/>
    <w:rsid w:val="0057313D"/>
    <w:rsid w:val="00573145"/>
    <w:rsid w:val="00573177"/>
    <w:rsid w:val="00573464"/>
    <w:rsid w:val="0057360A"/>
    <w:rsid w:val="00573677"/>
    <w:rsid w:val="00573846"/>
    <w:rsid w:val="005739B2"/>
    <w:rsid w:val="00573A65"/>
    <w:rsid w:val="00573B00"/>
    <w:rsid w:val="00573BF0"/>
    <w:rsid w:val="00573CBF"/>
    <w:rsid w:val="00573EBB"/>
    <w:rsid w:val="00573F17"/>
    <w:rsid w:val="00574313"/>
    <w:rsid w:val="005746C9"/>
    <w:rsid w:val="005747B2"/>
    <w:rsid w:val="00574E84"/>
    <w:rsid w:val="00574F91"/>
    <w:rsid w:val="00575083"/>
    <w:rsid w:val="0057512B"/>
    <w:rsid w:val="0057517B"/>
    <w:rsid w:val="00575214"/>
    <w:rsid w:val="00575373"/>
    <w:rsid w:val="005753BB"/>
    <w:rsid w:val="005753D5"/>
    <w:rsid w:val="005754AF"/>
    <w:rsid w:val="00575F5F"/>
    <w:rsid w:val="005761C1"/>
    <w:rsid w:val="00576256"/>
    <w:rsid w:val="00576798"/>
    <w:rsid w:val="00576826"/>
    <w:rsid w:val="00576977"/>
    <w:rsid w:val="00576A3B"/>
    <w:rsid w:val="00576D0F"/>
    <w:rsid w:val="00576D6D"/>
    <w:rsid w:val="00576E4A"/>
    <w:rsid w:val="00576E70"/>
    <w:rsid w:val="00576E7E"/>
    <w:rsid w:val="00576EA6"/>
    <w:rsid w:val="0057746E"/>
    <w:rsid w:val="00577498"/>
    <w:rsid w:val="0057766A"/>
    <w:rsid w:val="005777B8"/>
    <w:rsid w:val="005779E8"/>
    <w:rsid w:val="00577CEB"/>
    <w:rsid w:val="00577CF9"/>
    <w:rsid w:val="00577D6C"/>
    <w:rsid w:val="00577F70"/>
    <w:rsid w:val="00577FE3"/>
    <w:rsid w:val="00580020"/>
    <w:rsid w:val="005800D2"/>
    <w:rsid w:val="00580150"/>
    <w:rsid w:val="0058020C"/>
    <w:rsid w:val="00580817"/>
    <w:rsid w:val="005808AF"/>
    <w:rsid w:val="005808BB"/>
    <w:rsid w:val="005808C3"/>
    <w:rsid w:val="00580AD6"/>
    <w:rsid w:val="00580DB5"/>
    <w:rsid w:val="00580DBE"/>
    <w:rsid w:val="00580E4A"/>
    <w:rsid w:val="00581137"/>
    <w:rsid w:val="0058122D"/>
    <w:rsid w:val="0058153A"/>
    <w:rsid w:val="00581AF8"/>
    <w:rsid w:val="00582599"/>
    <w:rsid w:val="0058293C"/>
    <w:rsid w:val="0058296E"/>
    <w:rsid w:val="00582979"/>
    <w:rsid w:val="00582CEA"/>
    <w:rsid w:val="00582D46"/>
    <w:rsid w:val="00582DA1"/>
    <w:rsid w:val="00582E60"/>
    <w:rsid w:val="005831E9"/>
    <w:rsid w:val="00583364"/>
    <w:rsid w:val="00583413"/>
    <w:rsid w:val="005835E8"/>
    <w:rsid w:val="00583781"/>
    <w:rsid w:val="00583A7A"/>
    <w:rsid w:val="00583FD7"/>
    <w:rsid w:val="0058411C"/>
    <w:rsid w:val="005841B2"/>
    <w:rsid w:val="005841E4"/>
    <w:rsid w:val="00584206"/>
    <w:rsid w:val="00584345"/>
    <w:rsid w:val="0058443A"/>
    <w:rsid w:val="0058472D"/>
    <w:rsid w:val="0058473D"/>
    <w:rsid w:val="00584775"/>
    <w:rsid w:val="00585282"/>
    <w:rsid w:val="005852ED"/>
    <w:rsid w:val="0058547B"/>
    <w:rsid w:val="00585629"/>
    <w:rsid w:val="00585D34"/>
    <w:rsid w:val="0058658D"/>
    <w:rsid w:val="00586618"/>
    <w:rsid w:val="00586712"/>
    <w:rsid w:val="005867B8"/>
    <w:rsid w:val="00586804"/>
    <w:rsid w:val="00586B08"/>
    <w:rsid w:val="00587210"/>
    <w:rsid w:val="005876A9"/>
    <w:rsid w:val="00587A38"/>
    <w:rsid w:val="00587BA7"/>
    <w:rsid w:val="00587F9C"/>
    <w:rsid w:val="005900ED"/>
    <w:rsid w:val="005902AF"/>
    <w:rsid w:val="00590691"/>
    <w:rsid w:val="005906C8"/>
    <w:rsid w:val="005906E3"/>
    <w:rsid w:val="00590732"/>
    <w:rsid w:val="00590AD5"/>
    <w:rsid w:val="00590AFA"/>
    <w:rsid w:val="00590E50"/>
    <w:rsid w:val="00590EFB"/>
    <w:rsid w:val="0059101B"/>
    <w:rsid w:val="005912A1"/>
    <w:rsid w:val="00591371"/>
    <w:rsid w:val="00591586"/>
    <w:rsid w:val="005915BF"/>
    <w:rsid w:val="00591856"/>
    <w:rsid w:val="0059189E"/>
    <w:rsid w:val="0059198D"/>
    <w:rsid w:val="00591A7F"/>
    <w:rsid w:val="00591DFB"/>
    <w:rsid w:val="005921E3"/>
    <w:rsid w:val="005923BF"/>
    <w:rsid w:val="00592419"/>
    <w:rsid w:val="00592436"/>
    <w:rsid w:val="0059249C"/>
    <w:rsid w:val="0059251C"/>
    <w:rsid w:val="0059268F"/>
    <w:rsid w:val="00592709"/>
    <w:rsid w:val="005927B6"/>
    <w:rsid w:val="00592867"/>
    <w:rsid w:val="00592E2E"/>
    <w:rsid w:val="00592ECF"/>
    <w:rsid w:val="0059324D"/>
    <w:rsid w:val="0059341A"/>
    <w:rsid w:val="00593635"/>
    <w:rsid w:val="00593765"/>
    <w:rsid w:val="00593FC0"/>
    <w:rsid w:val="00594102"/>
    <w:rsid w:val="00594565"/>
    <w:rsid w:val="00594599"/>
    <w:rsid w:val="00594669"/>
    <w:rsid w:val="00594F03"/>
    <w:rsid w:val="00594FCE"/>
    <w:rsid w:val="005951B0"/>
    <w:rsid w:val="00595394"/>
    <w:rsid w:val="005953CA"/>
    <w:rsid w:val="00595502"/>
    <w:rsid w:val="00595766"/>
    <w:rsid w:val="00595D6B"/>
    <w:rsid w:val="00595E22"/>
    <w:rsid w:val="00595EBC"/>
    <w:rsid w:val="00596179"/>
    <w:rsid w:val="0059626A"/>
    <w:rsid w:val="00596406"/>
    <w:rsid w:val="00596453"/>
    <w:rsid w:val="005964BF"/>
    <w:rsid w:val="00596502"/>
    <w:rsid w:val="005965C8"/>
    <w:rsid w:val="00596744"/>
    <w:rsid w:val="005967C6"/>
    <w:rsid w:val="0059684C"/>
    <w:rsid w:val="005971D8"/>
    <w:rsid w:val="005973EC"/>
    <w:rsid w:val="00597753"/>
    <w:rsid w:val="0059788E"/>
    <w:rsid w:val="00597A09"/>
    <w:rsid w:val="00597B14"/>
    <w:rsid w:val="00597EF3"/>
    <w:rsid w:val="005A02CD"/>
    <w:rsid w:val="005A03BB"/>
    <w:rsid w:val="005A048F"/>
    <w:rsid w:val="005A05DB"/>
    <w:rsid w:val="005A0613"/>
    <w:rsid w:val="005A0737"/>
    <w:rsid w:val="005A098A"/>
    <w:rsid w:val="005A0A8B"/>
    <w:rsid w:val="005A0AAA"/>
    <w:rsid w:val="005A0C37"/>
    <w:rsid w:val="005A0EEB"/>
    <w:rsid w:val="005A1100"/>
    <w:rsid w:val="005A1212"/>
    <w:rsid w:val="005A127C"/>
    <w:rsid w:val="005A1624"/>
    <w:rsid w:val="005A1658"/>
    <w:rsid w:val="005A1704"/>
    <w:rsid w:val="005A170F"/>
    <w:rsid w:val="005A1792"/>
    <w:rsid w:val="005A1A8C"/>
    <w:rsid w:val="005A1BAB"/>
    <w:rsid w:val="005A1C27"/>
    <w:rsid w:val="005A1E10"/>
    <w:rsid w:val="005A2068"/>
    <w:rsid w:val="005A22BA"/>
    <w:rsid w:val="005A22E1"/>
    <w:rsid w:val="005A2376"/>
    <w:rsid w:val="005A247E"/>
    <w:rsid w:val="005A24DD"/>
    <w:rsid w:val="005A28A8"/>
    <w:rsid w:val="005A2903"/>
    <w:rsid w:val="005A295C"/>
    <w:rsid w:val="005A3159"/>
    <w:rsid w:val="005A32A0"/>
    <w:rsid w:val="005A33A5"/>
    <w:rsid w:val="005A347D"/>
    <w:rsid w:val="005A374A"/>
    <w:rsid w:val="005A39D7"/>
    <w:rsid w:val="005A3A3B"/>
    <w:rsid w:val="005A3AD7"/>
    <w:rsid w:val="005A3B30"/>
    <w:rsid w:val="005A3B75"/>
    <w:rsid w:val="005A3B9A"/>
    <w:rsid w:val="005A3C30"/>
    <w:rsid w:val="005A3C89"/>
    <w:rsid w:val="005A3DCB"/>
    <w:rsid w:val="005A3F0E"/>
    <w:rsid w:val="005A3F1A"/>
    <w:rsid w:val="005A3F92"/>
    <w:rsid w:val="005A3FCD"/>
    <w:rsid w:val="005A43E7"/>
    <w:rsid w:val="005A452D"/>
    <w:rsid w:val="005A4B13"/>
    <w:rsid w:val="005A4CD3"/>
    <w:rsid w:val="005A4E18"/>
    <w:rsid w:val="005A4ECB"/>
    <w:rsid w:val="005A4F32"/>
    <w:rsid w:val="005A5231"/>
    <w:rsid w:val="005A52A2"/>
    <w:rsid w:val="005A586F"/>
    <w:rsid w:val="005A5DE7"/>
    <w:rsid w:val="005A62A9"/>
    <w:rsid w:val="005A6340"/>
    <w:rsid w:val="005A6632"/>
    <w:rsid w:val="005A66DD"/>
    <w:rsid w:val="005A686F"/>
    <w:rsid w:val="005A6AEA"/>
    <w:rsid w:val="005A6BC6"/>
    <w:rsid w:val="005A6C61"/>
    <w:rsid w:val="005A6CE3"/>
    <w:rsid w:val="005A6CE9"/>
    <w:rsid w:val="005A71C9"/>
    <w:rsid w:val="005A733F"/>
    <w:rsid w:val="005A7401"/>
    <w:rsid w:val="005A75C1"/>
    <w:rsid w:val="005A75D9"/>
    <w:rsid w:val="005A7602"/>
    <w:rsid w:val="005A78A0"/>
    <w:rsid w:val="005B0679"/>
    <w:rsid w:val="005B0A4F"/>
    <w:rsid w:val="005B0D42"/>
    <w:rsid w:val="005B0D96"/>
    <w:rsid w:val="005B1031"/>
    <w:rsid w:val="005B1154"/>
    <w:rsid w:val="005B12DC"/>
    <w:rsid w:val="005B12E5"/>
    <w:rsid w:val="005B12FF"/>
    <w:rsid w:val="005B178C"/>
    <w:rsid w:val="005B1BD0"/>
    <w:rsid w:val="005B1BD4"/>
    <w:rsid w:val="005B22AF"/>
    <w:rsid w:val="005B25E8"/>
    <w:rsid w:val="005B29D7"/>
    <w:rsid w:val="005B2FEA"/>
    <w:rsid w:val="005B3253"/>
    <w:rsid w:val="005B34A2"/>
    <w:rsid w:val="005B35E4"/>
    <w:rsid w:val="005B36C3"/>
    <w:rsid w:val="005B375C"/>
    <w:rsid w:val="005B382B"/>
    <w:rsid w:val="005B3B2E"/>
    <w:rsid w:val="005B3C4F"/>
    <w:rsid w:val="005B3CF9"/>
    <w:rsid w:val="005B42ED"/>
    <w:rsid w:val="005B431F"/>
    <w:rsid w:val="005B4367"/>
    <w:rsid w:val="005B44F5"/>
    <w:rsid w:val="005B45E0"/>
    <w:rsid w:val="005B463F"/>
    <w:rsid w:val="005B4903"/>
    <w:rsid w:val="005B4B93"/>
    <w:rsid w:val="005B4E03"/>
    <w:rsid w:val="005B4FBD"/>
    <w:rsid w:val="005B53E3"/>
    <w:rsid w:val="005B5439"/>
    <w:rsid w:val="005B56FF"/>
    <w:rsid w:val="005B5B15"/>
    <w:rsid w:val="005B63EA"/>
    <w:rsid w:val="005B6458"/>
    <w:rsid w:val="005B648C"/>
    <w:rsid w:val="005B6502"/>
    <w:rsid w:val="005B674E"/>
    <w:rsid w:val="005B68DC"/>
    <w:rsid w:val="005B6901"/>
    <w:rsid w:val="005B6DFB"/>
    <w:rsid w:val="005B6FD4"/>
    <w:rsid w:val="005B72A3"/>
    <w:rsid w:val="005B77D6"/>
    <w:rsid w:val="005B7820"/>
    <w:rsid w:val="005B7842"/>
    <w:rsid w:val="005B79C2"/>
    <w:rsid w:val="005B7C4A"/>
    <w:rsid w:val="005B7D8F"/>
    <w:rsid w:val="005B7DE4"/>
    <w:rsid w:val="005B7F95"/>
    <w:rsid w:val="005C0156"/>
    <w:rsid w:val="005C0423"/>
    <w:rsid w:val="005C0468"/>
    <w:rsid w:val="005C0660"/>
    <w:rsid w:val="005C06D0"/>
    <w:rsid w:val="005C0ADB"/>
    <w:rsid w:val="005C1108"/>
    <w:rsid w:val="005C1257"/>
    <w:rsid w:val="005C12CA"/>
    <w:rsid w:val="005C1848"/>
    <w:rsid w:val="005C21C7"/>
    <w:rsid w:val="005C2333"/>
    <w:rsid w:val="005C2402"/>
    <w:rsid w:val="005C2542"/>
    <w:rsid w:val="005C25E3"/>
    <w:rsid w:val="005C28CA"/>
    <w:rsid w:val="005C294F"/>
    <w:rsid w:val="005C29E2"/>
    <w:rsid w:val="005C2AF6"/>
    <w:rsid w:val="005C2C75"/>
    <w:rsid w:val="005C2DAF"/>
    <w:rsid w:val="005C2F74"/>
    <w:rsid w:val="005C2FB1"/>
    <w:rsid w:val="005C337C"/>
    <w:rsid w:val="005C338C"/>
    <w:rsid w:val="005C33B4"/>
    <w:rsid w:val="005C35BD"/>
    <w:rsid w:val="005C371B"/>
    <w:rsid w:val="005C3754"/>
    <w:rsid w:val="005C3BC2"/>
    <w:rsid w:val="005C3CA1"/>
    <w:rsid w:val="005C3CA6"/>
    <w:rsid w:val="005C4012"/>
    <w:rsid w:val="005C40AA"/>
    <w:rsid w:val="005C4491"/>
    <w:rsid w:val="005C4C09"/>
    <w:rsid w:val="005C4FF5"/>
    <w:rsid w:val="005C51C1"/>
    <w:rsid w:val="005C525C"/>
    <w:rsid w:val="005C550A"/>
    <w:rsid w:val="005C567D"/>
    <w:rsid w:val="005C5738"/>
    <w:rsid w:val="005C5777"/>
    <w:rsid w:val="005C5930"/>
    <w:rsid w:val="005C5E92"/>
    <w:rsid w:val="005C5FC4"/>
    <w:rsid w:val="005C68AF"/>
    <w:rsid w:val="005C6E7C"/>
    <w:rsid w:val="005C7269"/>
    <w:rsid w:val="005C752A"/>
    <w:rsid w:val="005C759A"/>
    <w:rsid w:val="005C77DC"/>
    <w:rsid w:val="005C7BD6"/>
    <w:rsid w:val="005C7C8B"/>
    <w:rsid w:val="005C7F8E"/>
    <w:rsid w:val="005C7FDF"/>
    <w:rsid w:val="005D03B5"/>
    <w:rsid w:val="005D06AF"/>
    <w:rsid w:val="005D09D9"/>
    <w:rsid w:val="005D0A68"/>
    <w:rsid w:val="005D0A7D"/>
    <w:rsid w:val="005D0AE0"/>
    <w:rsid w:val="005D0D32"/>
    <w:rsid w:val="005D0DC3"/>
    <w:rsid w:val="005D0E86"/>
    <w:rsid w:val="005D0FD3"/>
    <w:rsid w:val="005D1108"/>
    <w:rsid w:val="005D1160"/>
    <w:rsid w:val="005D141B"/>
    <w:rsid w:val="005D1693"/>
    <w:rsid w:val="005D183C"/>
    <w:rsid w:val="005D19D1"/>
    <w:rsid w:val="005D19E6"/>
    <w:rsid w:val="005D1BF1"/>
    <w:rsid w:val="005D1C50"/>
    <w:rsid w:val="005D2108"/>
    <w:rsid w:val="005D23ED"/>
    <w:rsid w:val="005D262B"/>
    <w:rsid w:val="005D2639"/>
    <w:rsid w:val="005D2748"/>
    <w:rsid w:val="005D2D09"/>
    <w:rsid w:val="005D3058"/>
    <w:rsid w:val="005D31E2"/>
    <w:rsid w:val="005D36E4"/>
    <w:rsid w:val="005D3713"/>
    <w:rsid w:val="005D37D2"/>
    <w:rsid w:val="005D3944"/>
    <w:rsid w:val="005D39EE"/>
    <w:rsid w:val="005D3C6C"/>
    <w:rsid w:val="005D3F7B"/>
    <w:rsid w:val="005D408D"/>
    <w:rsid w:val="005D40F2"/>
    <w:rsid w:val="005D4383"/>
    <w:rsid w:val="005D4609"/>
    <w:rsid w:val="005D47AF"/>
    <w:rsid w:val="005D48B4"/>
    <w:rsid w:val="005D5207"/>
    <w:rsid w:val="005D5246"/>
    <w:rsid w:val="005D533B"/>
    <w:rsid w:val="005D54CF"/>
    <w:rsid w:val="005D5A78"/>
    <w:rsid w:val="005D5B81"/>
    <w:rsid w:val="005D5E85"/>
    <w:rsid w:val="005D5FCA"/>
    <w:rsid w:val="005D62B0"/>
    <w:rsid w:val="005D6350"/>
    <w:rsid w:val="005D6612"/>
    <w:rsid w:val="005D6621"/>
    <w:rsid w:val="005D66EE"/>
    <w:rsid w:val="005D6792"/>
    <w:rsid w:val="005D6816"/>
    <w:rsid w:val="005D681A"/>
    <w:rsid w:val="005D68CF"/>
    <w:rsid w:val="005D6980"/>
    <w:rsid w:val="005D6CBC"/>
    <w:rsid w:val="005D6CC0"/>
    <w:rsid w:val="005D6CDC"/>
    <w:rsid w:val="005D6D62"/>
    <w:rsid w:val="005D6ED4"/>
    <w:rsid w:val="005D713E"/>
    <w:rsid w:val="005D7258"/>
    <w:rsid w:val="005D7305"/>
    <w:rsid w:val="005D757A"/>
    <w:rsid w:val="005E00B4"/>
    <w:rsid w:val="005E0248"/>
    <w:rsid w:val="005E02BE"/>
    <w:rsid w:val="005E05A3"/>
    <w:rsid w:val="005E0A0C"/>
    <w:rsid w:val="005E0EE2"/>
    <w:rsid w:val="005E176C"/>
    <w:rsid w:val="005E1880"/>
    <w:rsid w:val="005E1B42"/>
    <w:rsid w:val="005E1CF5"/>
    <w:rsid w:val="005E205A"/>
    <w:rsid w:val="005E24BA"/>
    <w:rsid w:val="005E2758"/>
    <w:rsid w:val="005E2830"/>
    <w:rsid w:val="005E2C72"/>
    <w:rsid w:val="005E2C95"/>
    <w:rsid w:val="005E2CCA"/>
    <w:rsid w:val="005E2F73"/>
    <w:rsid w:val="005E3037"/>
    <w:rsid w:val="005E31E1"/>
    <w:rsid w:val="005E334C"/>
    <w:rsid w:val="005E335B"/>
    <w:rsid w:val="005E33A0"/>
    <w:rsid w:val="005E376C"/>
    <w:rsid w:val="005E37DC"/>
    <w:rsid w:val="005E3AAB"/>
    <w:rsid w:val="005E3DA2"/>
    <w:rsid w:val="005E409B"/>
    <w:rsid w:val="005E415E"/>
    <w:rsid w:val="005E41A4"/>
    <w:rsid w:val="005E4402"/>
    <w:rsid w:val="005E458F"/>
    <w:rsid w:val="005E45CD"/>
    <w:rsid w:val="005E474A"/>
    <w:rsid w:val="005E483B"/>
    <w:rsid w:val="005E491B"/>
    <w:rsid w:val="005E4B01"/>
    <w:rsid w:val="005E4E19"/>
    <w:rsid w:val="005E527B"/>
    <w:rsid w:val="005E5557"/>
    <w:rsid w:val="005E575D"/>
    <w:rsid w:val="005E5924"/>
    <w:rsid w:val="005E5A1F"/>
    <w:rsid w:val="005E5B6D"/>
    <w:rsid w:val="005E5B70"/>
    <w:rsid w:val="005E5BCA"/>
    <w:rsid w:val="005E5C4F"/>
    <w:rsid w:val="005E5DEA"/>
    <w:rsid w:val="005E6339"/>
    <w:rsid w:val="005E63E6"/>
    <w:rsid w:val="005E6DD5"/>
    <w:rsid w:val="005E6E27"/>
    <w:rsid w:val="005E6F96"/>
    <w:rsid w:val="005E7400"/>
    <w:rsid w:val="005E7CE6"/>
    <w:rsid w:val="005E7EC3"/>
    <w:rsid w:val="005F0021"/>
    <w:rsid w:val="005F0113"/>
    <w:rsid w:val="005F05C5"/>
    <w:rsid w:val="005F0666"/>
    <w:rsid w:val="005F06E9"/>
    <w:rsid w:val="005F0742"/>
    <w:rsid w:val="005F07B3"/>
    <w:rsid w:val="005F0E49"/>
    <w:rsid w:val="005F128E"/>
    <w:rsid w:val="005F140F"/>
    <w:rsid w:val="005F14E3"/>
    <w:rsid w:val="005F150A"/>
    <w:rsid w:val="005F1516"/>
    <w:rsid w:val="005F167A"/>
    <w:rsid w:val="005F1AA5"/>
    <w:rsid w:val="005F1C45"/>
    <w:rsid w:val="005F2104"/>
    <w:rsid w:val="005F2261"/>
    <w:rsid w:val="005F23C4"/>
    <w:rsid w:val="005F2432"/>
    <w:rsid w:val="005F2598"/>
    <w:rsid w:val="005F2DE0"/>
    <w:rsid w:val="005F2EEC"/>
    <w:rsid w:val="005F30EC"/>
    <w:rsid w:val="005F37D7"/>
    <w:rsid w:val="005F3A61"/>
    <w:rsid w:val="005F3A94"/>
    <w:rsid w:val="005F3EA2"/>
    <w:rsid w:val="005F4333"/>
    <w:rsid w:val="005F43D8"/>
    <w:rsid w:val="005F440D"/>
    <w:rsid w:val="005F490C"/>
    <w:rsid w:val="005F4AD0"/>
    <w:rsid w:val="005F4C0D"/>
    <w:rsid w:val="005F4D42"/>
    <w:rsid w:val="005F4D4E"/>
    <w:rsid w:val="005F4E27"/>
    <w:rsid w:val="005F50C4"/>
    <w:rsid w:val="005F5151"/>
    <w:rsid w:val="005F519A"/>
    <w:rsid w:val="005F53EA"/>
    <w:rsid w:val="005F54DA"/>
    <w:rsid w:val="005F55D8"/>
    <w:rsid w:val="005F569B"/>
    <w:rsid w:val="005F5894"/>
    <w:rsid w:val="005F5926"/>
    <w:rsid w:val="005F595E"/>
    <w:rsid w:val="005F5A2D"/>
    <w:rsid w:val="005F5C9D"/>
    <w:rsid w:val="005F5CF6"/>
    <w:rsid w:val="005F5D33"/>
    <w:rsid w:val="005F5E20"/>
    <w:rsid w:val="005F5F5E"/>
    <w:rsid w:val="005F60EE"/>
    <w:rsid w:val="005F616B"/>
    <w:rsid w:val="005F6277"/>
    <w:rsid w:val="005F6290"/>
    <w:rsid w:val="005F63B4"/>
    <w:rsid w:val="005F65E5"/>
    <w:rsid w:val="005F6D87"/>
    <w:rsid w:val="005F7140"/>
    <w:rsid w:val="005F7625"/>
    <w:rsid w:val="005F76FC"/>
    <w:rsid w:val="005F77A4"/>
    <w:rsid w:val="005F7841"/>
    <w:rsid w:val="005F7965"/>
    <w:rsid w:val="005F7C90"/>
    <w:rsid w:val="005F7CF1"/>
    <w:rsid w:val="005F7D1C"/>
    <w:rsid w:val="005F7ECA"/>
    <w:rsid w:val="005F7EEF"/>
    <w:rsid w:val="005F7F0B"/>
    <w:rsid w:val="005F7F69"/>
    <w:rsid w:val="006005CB"/>
    <w:rsid w:val="00600CAE"/>
    <w:rsid w:val="00600E39"/>
    <w:rsid w:val="00600E60"/>
    <w:rsid w:val="0060118B"/>
    <w:rsid w:val="006011DD"/>
    <w:rsid w:val="006013B3"/>
    <w:rsid w:val="006013E1"/>
    <w:rsid w:val="006017E9"/>
    <w:rsid w:val="006019B4"/>
    <w:rsid w:val="00601B6B"/>
    <w:rsid w:val="0060212F"/>
    <w:rsid w:val="0060241C"/>
    <w:rsid w:val="0060247E"/>
    <w:rsid w:val="00602C60"/>
    <w:rsid w:val="00602D15"/>
    <w:rsid w:val="00602E34"/>
    <w:rsid w:val="00602E48"/>
    <w:rsid w:val="00602E73"/>
    <w:rsid w:val="00602EFA"/>
    <w:rsid w:val="006031F1"/>
    <w:rsid w:val="006032F8"/>
    <w:rsid w:val="0060330D"/>
    <w:rsid w:val="00603394"/>
    <w:rsid w:val="00603BA0"/>
    <w:rsid w:val="00603C15"/>
    <w:rsid w:val="00603F8B"/>
    <w:rsid w:val="00603F9C"/>
    <w:rsid w:val="006041C7"/>
    <w:rsid w:val="006041F8"/>
    <w:rsid w:val="00604673"/>
    <w:rsid w:val="00604724"/>
    <w:rsid w:val="00604851"/>
    <w:rsid w:val="0060493D"/>
    <w:rsid w:val="00604C99"/>
    <w:rsid w:val="0060512B"/>
    <w:rsid w:val="00605284"/>
    <w:rsid w:val="00605403"/>
    <w:rsid w:val="0060558E"/>
    <w:rsid w:val="00605624"/>
    <w:rsid w:val="00605666"/>
    <w:rsid w:val="0060570C"/>
    <w:rsid w:val="00605A6E"/>
    <w:rsid w:val="00605B8C"/>
    <w:rsid w:val="00605C41"/>
    <w:rsid w:val="00605C97"/>
    <w:rsid w:val="00605F11"/>
    <w:rsid w:val="006064CA"/>
    <w:rsid w:val="00606839"/>
    <w:rsid w:val="0060683A"/>
    <w:rsid w:val="00606A14"/>
    <w:rsid w:val="00606AC1"/>
    <w:rsid w:val="00606B9E"/>
    <w:rsid w:val="00606C68"/>
    <w:rsid w:val="00606C8A"/>
    <w:rsid w:val="00606CA1"/>
    <w:rsid w:val="006070E4"/>
    <w:rsid w:val="0060727D"/>
    <w:rsid w:val="00607515"/>
    <w:rsid w:val="00607728"/>
    <w:rsid w:val="00607820"/>
    <w:rsid w:val="00607895"/>
    <w:rsid w:val="006079C4"/>
    <w:rsid w:val="00607C1C"/>
    <w:rsid w:val="00610107"/>
    <w:rsid w:val="006103AD"/>
    <w:rsid w:val="0061059F"/>
    <w:rsid w:val="00610668"/>
    <w:rsid w:val="006107BA"/>
    <w:rsid w:val="006108E3"/>
    <w:rsid w:val="006109A7"/>
    <w:rsid w:val="00610A35"/>
    <w:rsid w:val="00610B4A"/>
    <w:rsid w:val="00611091"/>
    <w:rsid w:val="00611500"/>
    <w:rsid w:val="0061150B"/>
    <w:rsid w:val="0061177F"/>
    <w:rsid w:val="00611A30"/>
    <w:rsid w:val="00611C90"/>
    <w:rsid w:val="00611DD7"/>
    <w:rsid w:val="00611E9B"/>
    <w:rsid w:val="006122AD"/>
    <w:rsid w:val="006126A3"/>
    <w:rsid w:val="0061286A"/>
    <w:rsid w:val="006128EB"/>
    <w:rsid w:val="00612A12"/>
    <w:rsid w:val="00612BA0"/>
    <w:rsid w:val="00612F58"/>
    <w:rsid w:val="00612F7E"/>
    <w:rsid w:val="006130D0"/>
    <w:rsid w:val="00613310"/>
    <w:rsid w:val="00613436"/>
    <w:rsid w:val="00613635"/>
    <w:rsid w:val="0061374F"/>
    <w:rsid w:val="00613754"/>
    <w:rsid w:val="0061378F"/>
    <w:rsid w:val="0061393F"/>
    <w:rsid w:val="00613F3C"/>
    <w:rsid w:val="006145AA"/>
    <w:rsid w:val="006146C0"/>
    <w:rsid w:val="00614A42"/>
    <w:rsid w:val="00614BB8"/>
    <w:rsid w:val="00614BEF"/>
    <w:rsid w:val="00614C2F"/>
    <w:rsid w:val="00614F51"/>
    <w:rsid w:val="00614FBF"/>
    <w:rsid w:val="00615001"/>
    <w:rsid w:val="006152B8"/>
    <w:rsid w:val="00615625"/>
    <w:rsid w:val="00615771"/>
    <w:rsid w:val="0061581C"/>
    <w:rsid w:val="00615847"/>
    <w:rsid w:val="006158E7"/>
    <w:rsid w:val="00615D17"/>
    <w:rsid w:val="00615EC6"/>
    <w:rsid w:val="00615F4E"/>
    <w:rsid w:val="006162E6"/>
    <w:rsid w:val="006164AD"/>
    <w:rsid w:val="006167F9"/>
    <w:rsid w:val="006168C9"/>
    <w:rsid w:val="00616934"/>
    <w:rsid w:val="00616A32"/>
    <w:rsid w:val="00616A35"/>
    <w:rsid w:val="00616C7C"/>
    <w:rsid w:val="00616CE5"/>
    <w:rsid w:val="00616F4E"/>
    <w:rsid w:val="0061705C"/>
    <w:rsid w:val="006172C6"/>
    <w:rsid w:val="0061772D"/>
    <w:rsid w:val="0061777A"/>
    <w:rsid w:val="00617858"/>
    <w:rsid w:val="006178EE"/>
    <w:rsid w:val="00617965"/>
    <w:rsid w:val="00617B7F"/>
    <w:rsid w:val="00617BF6"/>
    <w:rsid w:val="00617CA7"/>
    <w:rsid w:val="00617D98"/>
    <w:rsid w:val="00617F38"/>
    <w:rsid w:val="0062006A"/>
    <w:rsid w:val="006201DE"/>
    <w:rsid w:val="006203B3"/>
    <w:rsid w:val="00620646"/>
    <w:rsid w:val="0062085E"/>
    <w:rsid w:val="00620DCF"/>
    <w:rsid w:val="00620F92"/>
    <w:rsid w:val="0062106F"/>
    <w:rsid w:val="00621135"/>
    <w:rsid w:val="0062149A"/>
    <w:rsid w:val="006215C6"/>
    <w:rsid w:val="006215E0"/>
    <w:rsid w:val="00621B80"/>
    <w:rsid w:val="00621F63"/>
    <w:rsid w:val="0062265A"/>
    <w:rsid w:val="0062266F"/>
    <w:rsid w:val="006228CF"/>
    <w:rsid w:val="0062290C"/>
    <w:rsid w:val="006229CC"/>
    <w:rsid w:val="00622E09"/>
    <w:rsid w:val="006230A8"/>
    <w:rsid w:val="006233C9"/>
    <w:rsid w:val="00623649"/>
    <w:rsid w:val="00623668"/>
    <w:rsid w:val="0062385E"/>
    <w:rsid w:val="00623A43"/>
    <w:rsid w:val="00623A89"/>
    <w:rsid w:val="00623CEF"/>
    <w:rsid w:val="00624098"/>
    <w:rsid w:val="006240B9"/>
    <w:rsid w:val="006240FA"/>
    <w:rsid w:val="0062418A"/>
    <w:rsid w:val="006243A0"/>
    <w:rsid w:val="006244FD"/>
    <w:rsid w:val="0062463C"/>
    <w:rsid w:val="006246F9"/>
    <w:rsid w:val="0062485D"/>
    <w:rsid w:val="0062491B"/>
    <w:rsid w:val="006249C4"/>
    <w:rsid w:val="00624D1A"/>
    <w:rsid w:val="00625350"/>
    <w:rsid w:val="0062535A"/>
    <w:rsid w:val="00625AA2"/>
    <w:rsid w:val="00625C99"/>
    <w:rsid w:val="00626496"/>
    <w:rsid w:val="0062657C"/>
    <w:rsid w:val="0062665A"/>
    <w:rsid w:val="0062697F"/>
    <w:rsid w:val="00626EA1"/>
    <w:rsid w:val="00626FC5"/>
    <w:rsid w:val="0062752A"/>
    <w:rsid w:val="0062763D"/>
    <w:rsid w:val="006278AF"/>
    <w:rsid w:val="00627C4E"/>
    <w:rsid w:val="00627C6F"/>
    <w:rsid w:val="00627D67"/>
    <w:rsid w:val="00627E8A"/>
    <w:rsid w:val="00627EB8"/>
    <w:rsid w:val="00630270"/>
    <w:rsid w:val="00630561"/>
    <w:rsid w:val="00630579"/>
    <w:rsid w:val="0063079B"/>
    <w:rsid w:val="006308BE"/>
    <w:rsid w:val="00630963"/>
    <w:rsid w:val="00630ACB"/>
    <w:rsid w:val="00630D2D"/>
    <w:rsid w:val="006315BE"/>
    <w:rsid w:val="006316D4"/>
    <w:rsid w:val="00631734"/>
    <w:rsid w:val="00631758"/>
    <w:rsid w:val="00631856"/>
    <w:rsid w:val="00631994"/>
    <w:rsid w:val="00631AB0"/>
    <w:rsid w:val="00631AD4"/>
    <w:rsid w:val="00632006"/>
    <w:rsid w:val="0063207B"/>
    <w:rsid w:val="006320A2"/>
    <w:rsid w:val="0063227D"/>
    <w:rsid w:val="006323AA"/>
    <w:rsid w:val="00632C4A"/>
    <w:rsid w:val="00632D80"/>
    <w:rsid w:val="006334A6"/>
    <w:rsid w:val="006334CC"/>
    <w:rsid w:val="006335BE"/>
    <w:rsid w:val="0063365A"/>
    <w:rsid w:val="006336E2"/>
    <w:rsid w:val="00633A37"/>
    <w:rsid w:val="00633DB8"/>
    <w:rsid w:val="00633E75"/>
    <w:rsid w:val="00633EA3"/>
    <w:rsid w:val="006347F9"/>
    <w:rsid w:val="00634B38"/>
    <w:rsid w:val="00634BB3"/>
    <w:rsid w:val="00634CD1"/>
    <w:rsid w:val="00634D08"/>
    <w:rsid w:val="00634ED1"/>
    <w:rsid w:val="00634F73"/>
    <w:rsid w:val="00635292"/>
    <w:rsid w:val="0063534F"/>
    <w:rsid w:val="0063568E"/>
    <w:rsid w:val="006359D9"/>
    <w:rsid w:val="00635A71"/>
    <w:rsid w:val="00635E9D"/>
    <w:rsid w:val="00635F2C"/>
    <w:rsid w:val="0063611E"/>
    <w:rsid w:val="00636236"/>
    <w:rsid w:val="006362FB"/>
    <w:rsid w:val="006363C9"/>
    <w:rsid w:val="00636602"/>
    <w:rsid w:val="00636AB2"/>
    <w:rsid w:val="00636C49"/>
    <w:rsid w:val="00636CBB"/>
    <w:rsid w:val="00636CEE"/>
    <w:rsid w:val="00636D22"/>
    <w:rsid w:val="00636DD7"/>
    <w:rsid w:val="0063750F"/>
    <w:rsid w:val="0063783F"/>
    <w:rsid w:val="006378C7"/>
    <w:rsid w:val="006378F1"/>
    <w:rsid w:val="00637ADD"/>
    <w:rsid w:val="00637CCF"/>
    <w:rsid w:val="0064000E"/>
    <w:rsid w:val="0064004E"/>
    <w:rsid w:val="006401C0"/>
    <w:rsid w:val="00640486"/>
    <w:rsid w:val="0064071E"/>
    <w:rsid w:val="00640D44"/>
    <w:rsid w:val="00640D89"/>
    <w:rsid w:val="00641206"/>
    <w:rsid w:val="006413A6"/>
    <w:rsid w:val="006414DB"/>
    <w:rsid w:val="0064158C"/>
    <w:rsid w:val="00641620"/>
    <w:rsid w:val="00641694"/>
    <w:rsid w:val="006416FC"/>
    <w:rsid w:val="00641753"/>
    <w:rsid w:val="006417FD"/>
    <w:rsid w:val="0064196D"/>
    <w:rsid w:val="00641F1C"/>
    <w:rsid w:val="0064235B"/>
    <w:rsid w:val="0064259D"/>
    <w:rsid w:val="00642764"/>
    <w:rsid w:val="006427C1"/>
    <w:rsid w:val="00642934"/>
    <w:rsid w:val="00642CBB"/>
    <w:rsid w:val="006430AD"/>
    <w:rsid w:val="00643599"/>
    <w:rsid w:val="00643CF9"/>
    <w:rsid w:val="00644592"/>
    <w:rsid w:val="006448DD"/>
    <w:rsid w:val="006449CD"/>
    <w:rsid w:val="00644A8E"/>
    <w:rsid w:val="00644B7B"/>
    <w:rsid w:val="00644CBC"/>
    <w:rsid w:val="00644FD0"/>
    <w:rsid w:val="0064527E"/>
    <w:rsid w:val="0064571A"/>
    <w:rsid w:val="0064579B"/>
    <w:rsid w:val="00645B0A"/>
    <w:rsid w:val="00645E90"/>
    <w:rsid w:val="00645EE8"/>
    <w:rsid w:val="00646026"/>
    <w:rsid w:val="00646128"/>
    <w:rsid w:val="0064627C"/>
    <w:rsid w:val="00646819"/>
    <w:rsid w:val="00646BC7"/>
    <w:rsid w:val="00646ECF"/>
    <w:rsid w:val="006471A6"/>
    <w:rsid w:val="006474D6"/>
    <w:rsid w:val="0064757D"/>
    <w:rsid w:val="006477A3"/>
    <w:rsid w:val="00647890"/>
    <w:rsid w:val="006501FE"/>
    <w:rsid w:val="00650747"/>
    <w:rsid w:val="00650A70"/>
    <w:rsid w:val="0065113C"/>
    <w:rsid w:val="006511DE"/>
    <w:rsid w:val="00651239"/>
    <w:rsid w:val="006512A2"/>
    <w:rsid w:val="006512B3"/>
    <w:rsid w:val="00651382"/>
    <w:rsid w:val="0065138E"/>
    <w:rsid w:val="00651422"/>
    <w:rsid w:val="00651A13"/>
    <w:rsid w:val="00651BCC"/>
    <w:rsid w:val="00651D1A"/>
    <w:rsid w:val="00651E5B"/>
    <w:rsid w:val="00651F7C"/>
    <w:rsid w:val="0065218D"/>
    <w:rsid w:val="006521A3"/>
    <w:rsid w:val="006521C3"/>
    <w:rsid w:val="006524FD"/>
    <w:rsid w:val="00652874"/>
    <w:rsid w:val="006528BB"/>
    <w:rsid w:val="006529FC"/>
    <w:rsid w:val="00653104"/>
    <w:rsid w:val="006535CF"/>
    <w:rsid w:val="00653963"/>
    <w:rsid w:val="00653E72"/>
    <w:rsid w:val="00653E9F"/>
    <w:rsid w:val="00654191"/>
    <w:rsid w:val="0065419E"/>
    <w:rsid w:val="00654989"/>
    <w:rsid w:val="00654B0F"/>
    <w:rsid w:val="00654BCE"/>
    <w:rsid w:val="00654D90"/>
    <w:rsid w:val="00654E8A"/>
    <w:rsid w:val="006551DC"/>
    <w:rsid w:val="0065551D"/>
    <w:rsid w:val="00655841"/>
    <w:rsid w:val="00655AB3"/>
    <w:rsid w:val="00655BA9"/>
    <w:rsid w:val="00656247"/>
    <w:rsid w:val="00656332"/>
    <w:rsid w:val="006568B5"/>
    <w:rsid w:val="00656B53"/>
    <w:rsid w:val="00656D45"/>
    <w:rsid w:val="00656DEF"/>
    <w:rsid w:val="00656ECD"/>
    <w:rsid w:val="00656FC1"/>
    <w:rsid w:val="00657053"/>
    <w:rsid w:val="006572BB"/>
    <w:rsid w:val="006573A5"/>
    <w:rsid w:val="0065754A"/>
    <w:rsid w:val="006578EB"/>
    <w:rsid w:val="006579B6"/>
    <w:rsid w:val="006579F6"/>
    <w:rsid w:val="00657CB9"/>
    <w:rsid w:val="00657E65"/>
    <w:rsid w:val="0066005C"/>
    <w:rsid w:val="006600B8"/>
    <w:rsid w:val="0066025E"/>
    <w:rsid w:val="00660275"/>
    <w:rsid w:val="006602BE"/>
    <w:rsid w:val="00660606"/>
    <w:rsid w:val="006606E2"/>
    <w:rsid w:val="00660F09"/>
    <w:rsid w:val="006612D9"/>
    <w:rsid w:val="006613E0"/>
    <w:rsid w:val="00661531"/>
    <w:rsid w:val="00661A86"/>
    <w:rsid w:val="00661B56"/>
    <w:rsid w:val="00661D11"/>
    <w:rsid w:val="00661FC5"/>
    <w:rsid w:val="006621CB"/>
    <w:rsid w:val="00662440"/>
    <w:rsid w:val="00662452"/>
    <w:rsid w:val="006624A8"/>
    <w:rsid w:val="00662B2B"/>
    <w:rsid w:val="00662C11"/>
    <w:rsid w:val="0066301D"/>
    <w:rsid w:val="0066313F"/>
    <w:rsid w:val="00663210"/>
    <w:rsid w:val="00663464"/>
    <w:rsid w:val="006636FB"/>
    <w:rsid w:val="00663883"/>
    <w:rsid w:val="00663A60"/>
    <w:rsid w:val="00663C5B"/>
    <w:rsid w:val="00663C71"/>
    <w:rsid w:val="00663EA6"/>
    <w:rsid w:val="00664040"/>
    <w:rsid w:val="006640A0"/>
    <w:rsid w:val="00664201"/>
    <w:rsid w:val="00664412"/>
    <w:rsid w:val="006648C8"/>
    <w:rsid w:val="006648D5"/>
    <w:rsid w:val="00664BC9"/>
    <w:rsid w:val="00664DC1"/>
    <w:rsid w:val="00664ED6"/>
    <w:rsid w:val="00664F14"/>
    <w:rsid w:val="006652FE"/>
    <w:rsid w:val="00665581"/>
    <w:rsid w:val="0066558F"/>
    <w:rsid w:val="00665758"/>
    <w:rsid w:val="00665874"/>
    <w:rsid w:val="00665B61"/>
    <w:rsid w:val="00666107"/>
    <w:rsid w:val="006662A1"/>
    <w:rsid w:val="006662BA"/>
    <w:rsid w:val="006663B2"/>
    <w:rsid w:val="006663F9"/>
    <w:rsid w:val="00666540"/>
    <w:rsid w:val="0066694B"/>
    <w:rsid w:val="00666B97"/>
    <w:rsid w:val="00666D2D"/>
    <w:rsid w:val="00666F05"/>
    <w:rsid w:val="0066730C"/>
    <w:rsid w:val="006673F4"/>
    <w:rsid w:val="006674C6"/>
    <w:rsid w:val="00667562"/>
    <w:rsid w:val="006678CF"/>
    <w:rsid w:val="00667AD6"/>
    <w:rsid w:val="00667ADB"/>
    <w:rsid w:val="00667B06"/>
    <w:rsid w:val="00667E0C"/>
    <w:rsid w:val="00670294"/>
    <w:rsid w:val="00670378"/>
    <w:rsid w:val="00670483"/>
    <w:rsid w:val="0067094B"/>
    <w:rsid w:val="00670A9F"/>
    <w:rsid w:val="00670C03"/>
    <w:rsid w:val="00670D5F"/>
    <w:rsid w:val="00670D90"/>
    <w:rsid w:val="00670DC2"/>
    <w:rsid w:val="00671609"/>
    <w:rsid w:val="0067197F"/>
    <w:rsid w:val="00671D06"/>
    <w:rsid w:val="00672187"/>
    <w:rsid w:val="006722DF"/>
    <w:rsid w:val="0067255B"/>
    <w:rsid w:val="00672DF6"/>
    <w:rsid w:val="00672F0E"/>
    <w:rsid w:val="006731F7"/>
    <w:rsid w:val="006733C5"/>
    <w:rsid w:val="00673884"/>
    <w:rsid w:val="00673939"/>
    <w:rsid w:val="00673BF6"/>
    <w:rsid w:val="00674139"/>
    <w:rsid w:val="00674240"/>
    <w:rsid w:val="006743E0"/>
    <w:rsid w:val="006744AE"/>
    <w:rsid w:val="00674539"/>
    <w:rsid w:val="006745BC"/>
    <w:rsid w:val="006746D4"/>
    <w:rsid w:val="00674856"/>
    <w:rsid w:val="00674873"/>
    <w:rsid w:val="00674A8B"/>
    <w:rsid w:val="00674D31"/>
    <w:rsid w:val="00674D42"/>
    <w:rsid w:val="00674DC8"/>
    <w:rsid w:val="0067602E"/>
    <w:rsid w:val="0067626A"/>
    <w:rsid w:val="0067631E"/>
    <w:rsid w:val="00676429"/>
    <w:rsid w:val="00676463"/>
    <w:rsid w:val="00676C27"/>
    <w:rsid w:val="00677798"/>
    <w:rsid w:val="00677B2A"/>
    <w:rsid w:val="00677C5C"/>
    <w:rsid w:val="00677EB0"/>
    <w:rsid w:val="006800A4"/>
    <w:rsid w:val="006800AF"/>
    <w:rsid w:val="0068021F"/>
    <w:rsid w:val="0068038A"/>
    <w:rsid w:val="00680506"/>
    <w:rsid w:val="00680723"/>
    <w:rsid w:val="0068077F"/>
    <w:rsid w:val="00680F4B"/>
    <w:rsid w:val="00680F6B"/>
    <w:rsid w:val="006811FD"/>
    <w:rsid w:val="00681204"/>
    <w:rsid w:val="0068148B"/>
    <w:rsid w:val="006817B8"/>
    <w:rsid w:val="00681E8A"/>
    <w:rsid w:val="00682065"/>
    <w:rsid w:val="0068228E"/>
    <w:rsid w:val="00682431"/>
    <w:rsid w:val="00682450"/>
    <w:rsid w:val="006825F8"/>
    <w:rsid w:val="006826E4"/>
    <w:rsid w:val="00682AE0"/>
    <w:rsid w:val="00683249"/>
    <w:rsid w:val="0068339F"/>
    <w:rsid w:val="006834C4"/>
    <w:rsid w:val="00683633"/>
    <w:rsid w:val="00683863"/>
    <w:rsid w:val="006838D7"/>
    <w:rsid w:val="0068397F"/>
    <w:rsid w:val="00683F39"/>
    <w:rsid w:val="00684083"/>
    <w:rsid w:val="0068408D"/>
    <w:rsid w:val="00684101"/>
    <w:rsid w:val="0068435D"/>
    <w:rsid w:val="006846E6"/>
    <w:rsid w:val="006849B7"/>
    <w:rsid w:val="00684ACA"/>
    <w:rsid w:val="00684B84"/>
    <w:rsid w:val="00684C15"/>
    <w:rsid w:val="00684D95"/>
    <w:rsid w:val="00684DBD"/>
    <w:rsid w:val="00684F6D"/>
    <w:rsid w:val="00684FCE"/>
    <w:rsid w:val="00685129"/>
    <w:rsid w:val="0068573D"/>
    <w:rsid w:val="00685977"/>
    <w:rsid w:val="00685A8A"/>
    <w:rsid w:val="00685C6A"/>
    <w:rsid w:val="00685E55"/>
    <w:rsid w:val="006860A5"/>
    <w:rsid w:val="0068618C"/>
    <w:rsid w:val="00686823"/>
    <w:rsid w:val="00686932"/>
    <w:rsid w:val="00686993"/>
    <w:rsid w:val="00686994"/>
    <w:rsid w:val="00686DC9"/>
    <w:rsid w:val="00687022"/>
    <w:rsid w:val="006871D1"/>
    <w:rsid w:val="006874BD"/>
    <w:rsid w:val="006874D6"/>
    <w:rsid w:val="0068754D"/>
    <w:rsid w:val="006877B7"/>
    <w:rsid w:val="006877F5"/>
    <w:rsid w:val="00687972"/>
    <w:rsid w:val="00687B42"/>
    <w:rsid w:val="00687F37"/>
    <w:rsid w:val="006900B7"/>
    <w:rsid w:val="006900FC"/>
    <w:rsid w:val="0069015F"/>
    <w:rsid w:val="0069029F"/>
    <w:rsid w:val="006902C4"/>
    <w:rsid w:val="00690B36"/>
    <w:rsid w:val="00690BC0"/>
    <w:rsid w:val="00690E6C"/>
    <w:rsid w:val="00690EB5"/>
    <w:rsid w:val="00690F3C"/>
    <w:rsid w:val="00690F83"/>
    <w:rsid w:val="00690F96"/>
    <w:rsid w:val="0069108E"/>
    <w:rsid w:val="006914DC"/>
    <w:rsid w:val="006916CB"/>
    <w:rsid w:val="0069187A"/>
    <w:rsid w:val="0069194B"/>
    <w:rsid w:val="00691A63"/>
    <w:rsid w:val="00691CFA"/>
    <w:rsid w:val="0069282E"/>
    <w:rsid w:val="00692940"/>
    <w:rsid w:val="00692A1A"/>
    <w:rsid w:val="00692E65"/>
    <w:rsid w:val="00693292"/>
    <w:rsid w:val="00693645"/>
    <w:rsid w:val="006937B0"/>
    <w:rsid w:val="006937BC"/>
    <w:rsid w:val="0069391C"/>
    <w:rsid w:val="00693A61"/>
    <w:rsid w:val="00693B2B"/>
    <w:rsid w:val="00693B5F"/>
    <w:rsid w:val="00693BA1"/>
    <w:rsid w:val="00693D37"/>
    <w:rsid w:val="00693D72"/>
    <w:rsid w:val="006942AC"/>
    <w:rsid w:val="006942FD"/>
    <w:rsid w:val="00694316"/>
    <w:rsid w:val="006944CE"/>
    <w:rsid w:val="0069451B"/>
    <w:rsid w:val="006947BA"/>
    <w:rsid w:val="00694835"/>
    <w:rsid w:val="00694BAA"/>
    <w:rsid w:val="00694C06"/>
    <w:rsid w:val="00694F6F"/>
    <w:rsid w:val="0069564A"/>
    <w:rsid w:val="00695E4F"/>
    <w:rsid w:val="00695E9D"/>
    <w:rsid w:val="00695FBE"/>
    <w:rsid w:val="00696094"/>
    <w:rsid w:val="006960F5"/>
    <w:rsid w:val="00696216"/>
    <w:rsid w:val="00696780"/>
    <w:rsid w:val="0069681F"/>
    <w:rsid w:val="00696A03"/>
    <w:rsid w:val="00696A19"/>
    <w:rsid w:val="00696D89"/>
    <w:rsid w:val="00696E86"/>
    <w:rsid w:val="00696F39"/>
    <w:rsid w:val="006976D2"/>
    <w:rsid w:val="006977B7"/>
    <w:rsid w:val="006977DE"/>
    <w:rsid w:val="00697847"/>
    <w:rsid w:val="00697902"/>
    <w:rsid w:val="00697E57"/>
    <w:rsid w:val="00697EBE"/>
    <w:rsid w:val="006A0063"/>
    <w:rsid w:val="006A0674"/>
    <w:rsid w:val="006A067E"/>
    <w:rsid w:val="006A0A35"/>
    <w:rsid w:val="006A0C8A"/>
    <w:rsid w:val="006A0CF0"/>
    <w:rsid w:val="006A0ED8"/>
    <w:rsid w:val="006A10D2"/>
    <w:rsid w:val="006A11AB"/>
    <w:rsid w:val="006A123B"/>
    <w:rsid w:val="006A1278"/>
    <w:rsid w:val="006A12B9"/>
    <w:rsid w:val="006A1585"/>
    <w:rsid w:val="006A176E"/>
    <w:rsid w:val="006A1976"/>
    <w:rsid w:val="006A1982"/>
    <w:rsid w:val="006A1D38"/>
    <w:rsid w:val="006A1D87"/>
    <w:rsid w:val="006A20A1"/>
    <w:rsid w:val="006A22D2"/>
    <w:rsid w:val="006A28DB"/>
    <w:rsid w:val="006A29C4"/>
    <w:rsid w:val="006A2B5E"/>
    <w:rsid w:val="006A2BD6"/>
    <w:rsid w:val="006A2C9E"/>
    <w:rsid w:val="006A31F0"/>
    <w:rsid w:val="006A3B77"/>
    <w:rsid w:val="006A3E11"/>
    <w:rsid w:val="006A401E"/>
    <w:rsid w:val="006A4196"/>
    <w:rsid w:val="006A41CC"/>
    <w:rsid w:val="006A426D"/>
    <w:rsid w:val="006A4454"/>
    <w:rsid w:val="006A446C"/>
    <w:rsid w:val="006A4907"/>
    <w:rsid w:val="006A49D9"/>
    <w:rsid w:val="006A4B5C"/>
    <w:rsid w:val="006A4E9C"/>
    <w:rsid w:val="006A50BD"/>
    <w:rsid w:val="006A52C1"/>
    <w:rsid w:val="006A5531"/>
    <w:rsid w:val="006A5790"/>
    <w:rsid w:val="006A5925"/>
    <w:rsid w:val="006A5AD4"/>
    <w:rsid w:val="006A6073"/>
    <w:rsid w:val="006A6237"/>
    <w:rsid w:val="006A64A2"/>
    <w:rsid w:val="006A65E5"/>
    <w:rsid w:val="006A65F4"/>
    <w:rsid w:val="006A6B5D"/>
    <w:rsid w:val="006A6B7A"/>
    <w:rsid w:val="006A6F47"/>
    <w:rsid w:val="006A73B8"/>
    <w:rsid w:val="006A7538"/>
    <w:rsid w:val="006A75BA"/>
    <w:rsid w:val="006A78FA"/>
    <w:rsid w:val="006A790A"/>
    <w:rsid w:val="006A796D"/>
    <w:rsid w:val="006A7B0E"/>
    <w:rsid w:val="006A7B72"/>
    <w:rsid w:val="006A7E20"/>
    <w:rsid w:val="006A7F3A"/>
    <w:rsid w:val="006B01F9"/>
    <w:rsid w:val="006B030D"/>
    <w:rsid w:val="006B0346"/>
    <w:rsid w:val="006B03AD"/>
    <w:rsid w:val="006B051A"/>
    <w:rsid w:val="006B0535"/>
    <w:rsid w:val="006B0613"/>
    <w:rsid w:val="006B0EDB"/>
    <w:rsid w:val="006B0FF9"/>
    <w:rsid w:val="006B14D1"/>
    <w:rsid w:val="006B16C6"/>
    <w:rsid w:val="006B1723"/>
    <w:rsid w:val="006B19BF"/>
    <w:rsid w:val="006B1C0B"/>
    <w:rsid w:val="006B1DC2"/>
    <w:rsid w:val="006B20E1"/>
    <w:rsid w:val="006B21F8"/>
    <w:rsid w:val="006B233F"/>
    <w:rsid w:val="006B234D"/>
    <w:rsid w:val="006B23E8"/>
    <w:rsid w:val="006B28A6"/>
    <w:rsid w:val="006B28B7"/>
    <w:rsid w:val="006B2A30"/>
    <w:rsid w:val="006B2CF9"/>
    <w:rsid w:val="006B3076"/>
    <w:rsid w:val="006B3327"/>
    <w:rsid w:val="006B3671"/>
    <w:rsid w:val="006B37F2"/>
    <w:rsid w:val="006B3D17"/>
    <w:rsid w:val="006B3D34"/>
    <w:rsid w:val="006B3D49"/>
    <w:rsid w:val="006B4114"/>
    <w:rsid w:val="006B4600"/>
    <w:rsid w:val="006B46C9"/>
    <w:rsid w:val="006B4AE2"/>
    <w:rsid w:val="006B4B45"/>
    <w:rsid w:val="006B4B46"/>
    <w:rsid w:val="006B4E42"/>
    <w:rsid w:val="006B4EBB"/>
    <w:rsid w:val="006B5729"/>
    <w:rsid w:val="006B5B94"/>
    <w:rsid w:val="006B5C3F"/>
    <w:rsid w:val="006B613D"/>
    <w:rsid w:val="006B6207"/>
    <w:rsid w:val="006B63A9"/>
    <w:rsid w:val="006B661B"/>
    <w:rsid w:val="006B6656"/>
    <w:rsid w:val="006B6862"/>
    <w:rsid w:val="006B69AA"/>
    <w:rsid w:val="006B73AD"/>
    <w:rsid w:val="006B7425"/>
    <w:rsid w:val="006B7A2F"/>
    <w:rsid w:val="006B7E0B"/>
    <w:rsid w:val="006B7EFE"/>
    <w:rsid w:val="006B7F16"/>
    <w:rsid w:val="006C000E"/>
    <w:rsid w:val="006C0095"/>
    <w:rsid w:val="006C0175"/>
    <w:rsid w:val="006C0432"/>
    <w:rsid w:val="006C08BC"/>
    <w:rsid w:val="006C0B30"/>
    <w:rsid w:val="006C0CC5"/>
    <w:rsid w:val="006C0F12"/>
    <w:rsid w:val="006C0F8F"/>
    <w:rsid w:val="006C0FB6"/>
    <w:rsid w:val="006C1081"/>
    <w:rsid w:val="006C142F"/>
    <w:rsid w:val="006C152B"/>
    <w:rsid w:val="006C1A8A"/>
    <w:rsid w:val="006C1FCB"/>
    <w:rsid w:val="006C2092"/>
    <w:rsid w:val="006C2177"/>
    <w:rsid w:val="006C274F"/>
    <w:rsid w:val="006C2E12"/>
    <w:rsid w:val="006C30BA"/>
    <w:rsid w:val="006C3278"/>
    <w:rsid w:val="006C383F"/>
    <w:rsid w:val="006C3A67"/>
    <w:rsid w:val="006C3C33"/>
    <w:rsid w:val="006C3C73"/>
    <w:rsid w:val="006C3E97"/>
    <w:rsid w:val="006C3EB4"/>
    <w:rsid w:val="006C404C"/>
    <w:rsid w:val="006C404F"/>
    <w:rsid w:val="006C42A7"/>
    <w:rsid w:val="006C47C2"/>
    <w:rsid w:val="006C4913"/>
    <w:rsid w:val="006C4980"/>
    <w:rsid w:val="006C4EB5"/>
    <w:rsid w:val="006C5114"/>
    <w:rsid w:val="006C51DF"/>
    <w:rsid w:val="006C51F2"/>
    <w:rsid w:val="006C5415"/>
    <w:rsid w:val="006C557C"/>
    <w:rsid w:val="006C5757"/>
    <w:rsid w:val="006C57B1"/>
    <w:rsid w:val="006C581D"/>
    <w:rsid w:val="006C5A54"/>
    <w:rsid w:val="006C5B19"/>
    <w:rsid w:val="006C5E4F"/>
    <w:rsid w:val="006C5E72"/>
    <w:rsid w:val="006C677C"/>
    <w:rsid w:val="006C69FF"/>
    <w:rsid w:val="006C6A15"/>
    <w:rsid w:val="006C6C2F"/>
    <w:rsid w:val="006C6D1E"/>
    <w:rsid w:val="006C73B1"/>
    <w:rsid w:val="006C748D"/>
    <w:rsid w:val="006C7AC2"/>
    <w:rsid w:val="006C7C69"/>
    <w:rsid w:val="006C7E58"/>
    <w:rsid w:val="006C7F8D"/>
    <w:rsid w:val="006D06A1"/>
    <w:rsid w:val="006D0D98"/>
    <w:rsid w:val="006D136E"/>
    <w:rsid w:val="006D1769"/>
    <w:rsid w:val="006D190B"/>
    <w:rsid w:val="006D20F3"/>
    <w:rsid w:val="006D241C"/>
    <w:rsid w:val="006D263A"/>
    <w:rsid w:val="006D2803"/>
    <w:rsid w:val="006D29BE"/>
    <w:rsid w:val="006D29F7"/>
    <w:rsid w:val="006D2E13"/>
    <w:rsid w:val="006D2EEA"/>
    <w:rsid w:val="006D2FE8"/>
    <w:rsid w:val="006D31E4"/>
    <w:rsid w:val="006D342F"/>
    <w:rsid w:val="006D384F"/>
    <w:rsid w:val="006D38D5"/>
    <w:rsid w:val="006D391C"/>
    <w:rsid w:val="006D3B31"/>
    <w:rsid w:val="006D3D5A"/>
    <w:rsid w:val="006D3D90"/>
    <w:rsid w:val="006D3E54"/>
    <w:rsid w:val="006D4100"/>
    <w:rsid w:val="006D4163"/>
    <w:rsid w:val="006D43F5"/>
    <w:rsid w:val="006D444A"/>
    <w:rsid w:val="006D4519"/>
    <w:rsid w:val="006D4709"/>
    <w:rsid w:val="006D4ACA"/>
    <w:rsid w:val="006D4D11"/>
    <w:rsid w:val="006D4D16"/>
    <w:rsid w:val="006D4F03"/>
    <w:rsid w:val="006D535E"/>
    <w:rsid w:val="006D5711"/>
    <w:rsid w:val="006D59C6"/>
    <w:rsid w:val="006D5C29"/>
    <w:rsid w:val="006D5C33"/>
    <w:rsid w:val="006D5D79"/>
    <w:rsid w:val="006D5E41"/>
    <w:rsid w:val="006D6530"/>
    <w:rsid w:val="006D6B31"/>
    <w:rsid w:val="006D7388"/>
    <w:rsid w:val="006D745A"/>
    <w:rsid w:val="006D747F"/>
    <w:rsid w:val="006D7771"/>
    <w:rsid w:val="006D79EB"/>
    <w:rsid w:val="006D7AB1"/>
    <w:rsid w:val="006D7CAA"/>
    <w:rsid w:val="006D7D8A"/>
    <w:rsid w:val="006D7EE1"/>
    <w:rsid w:val="006D7F80"/>
    <w:rsid w:val="006E045F"/>
    <w:rsid w:val="006E0472"/>
    <w:rsid w:val="006E093D"/>
    <w:rsid w:val="006E0BFD"/>
    <w:rsid w:val="006E12CF"/>
    <w:rsid w:val="006E1685"/>
    <w:rsid w:val="006E1A6D"/>
    <w:rsid w:val="006E1A97"/>
    <w:rsid w:val="006E1CED"/>
    <w:rsid w:val="006E2089"/>
    <w:rsid w:val="006E20B8"/>
    <w:rsid w:val="006E21C7"/>
    <w:rsid w:val="006E23B5"/>
    <w:rsid w:val="006E23C7"/>
    <w:rsid w:val="006E255E"/>
    <w:rsid w:val="006E2762"/>
    <w:rsid w:val="006E2935"/>
    <w:rsid w:val="006E2943"/>
    <w:rsid w:val="006E2C83"/>
    <w:rsid w:val="006E2D6F"/>
    <w:rsid w:val="006E2E3A"/>
    <w:rsid w:val="006E3C79"/>
    <w:rsid w:val="006E3D39"/>
    <w:rsid w:val="006E3D7E"/>
    <w:rsid w:val="006E3DC0"/>
    <w:rsid w:val="006E4347"/>
    <w:rsid w:val="006E4817"/>
    <w:rsid w:val="006E491E"/>
    <w:rsid w:val="006E4929"/>
    <w:rsid w:val="006E49F7"/>
    <w:rsid w:val="006E4CF3"/>
    <w:rsid w:val="006E4DA5"/>
    <w:rsid w:val="006E4F92"/>
    <w:rsid w:val="006E566C"/>
    <w:rsid w:val="006E588F"/>
    <w:rsid w:val="006E5890"/>
    <w:rsid w:val="006E5921"/>
    <w:rsid w:val="006E5944"/>
    <w:rsid w:val="006E597E"/>
    <w:rsid w:val="006E5B0E"/>
    <w:rsid w:val="006E5E30"/>
    <w:rsid w:val="006E6080"/>
    <w:rsid w:val="006E614A"/>
    <w:rsid w:val="006E618D"/>
    <w:rsid w:val="006E61E5"/>
    <w:rsid w:val="006E6370"/>
    <w:rsid w:val="006E63F5"/>
    <w:rsid w:val="006E658D"/>
    <w:rsid w:val="006E66AE"/>
    <w:rsid w:val="006E675E"/>
    <w:rsid w:val="006E68F1"/>
    <w:rsid w:val="006E6C0A"/>
    <w:rsid w:val="006E715C"/>
    <w:rsid w:val="006E715F"/>
    <w:rsid w:val="006E7188"/>
    <w:rsid w:val="006E751C"/>
    <w:rsid w:val="006E76ED"/>
    <w:rsid w:val="006E79E4"/>
    <w:rsid w:val="006E79EA"/>
    <w:rsid w:val="006E7DA3"/>
    <w:rsid w:val="006E7F2F"/>
    <w:rsid w:val="006E7F51"/>
    <w:rsid w:val="006F00E6"/>
    <w:rsid w:val="006F0366"/>
    <w:rsid w:val="006F0707"/>
    <w:rsid w:val="006F0958"/>
    <w:rsid w:val="006F0B17"/>
    <w:rsid w:val="006F0BB8"/>
    <w:rsid w:val="006F1066"/>
    <w:rsid w:val="006F1068"/>
    <w:rsid w:val="006F19D5"/>
    <w:rsid w:val="006F1C4A"/>
    <w:rsid w:val="006F1CC4"/>
    <w:rsid w:val="006F22CD"/>
    <w:rsid w:val="006F2392"/>
    <w:rsid w:val="006F23FE"/>
    <w:rsid w:val="006F246A"/>
    <w:rsid w:val="006F2538"/>
    <w:rsid w:val="006F2D07"/>
    <w:rsid w:val="006F2DCE"/>
    <w:rsid w:val="006F2F41"/>
    <w:rsid w:val="006F314D"/>
    <w:rsid w:val="006F3528"/>
    <w:rsid w:val="006F3596"/>
    <w:rsid w:val="006F3978"/>
    <w:rsid w:val="006F3A79"/>
    <w:rsid w:val="006F3E03"/>
    <w:rsid w:val="006F463A"/>
    <w:rsid w:val="006F4C1E"/>
    <w:rsid w:val="006F4E2E"/>
    <w:rsid w:val="006F5AC1"/>
    <w:rsid w:val="006F5D59"/>
    <w:rsid w:val="006F5E47"/>
    <w:rsid w:val="006F5FE8"/>
    <w:rsid w:val="006F61C2"/>
    <w:rsid w:val="006F62D2"/>
    <w:rsid w:val="006F65BC"/>
    <w:rsid w:val="006F6685"/>
    <w:rsid w:val="006F66F9"/>
    <w:rsid w:val="006F67EC"/>
    <w:rsid w:val="006F685B"/>
    <w:rsid w:val="006F68F8"/>
    <w:rsid w:val="006F6F97"/>
    <w:rsid w:val="006F7241"/>
    <w:rsid w:val="006F7286"/>
    <w:rsid w:val="006F758F"/>
    <w:rsid w:val="006F7595"/>
    <w:rsid w:val="006F77CD"/>
    <w:rsid w:val="006F7812"/>
    <w:rsid w:val="006F7F39"/>
    <w:rsid w:val="006F7F4E"/>
    <w:rsid w:val="007002E6"/>
    <w:rsid w:val="00700653"/>
    <w:rsid w:val="00700848"/>
    <w:rsid w:val="007008CF"/>
    <w:rsid w:val="00700910"/>
    <w:rsid w:val="0070095E"/>
    <w:rsid w:val="00700BFD"/>
    <w:rsid w:val="00700C28"/>
    <w:rsid w:val="00700E18"/>
    <w:rsid w:val="0070114D"/>
    <w:rsid w:val="007011F5"/>
    <w:rsid w:val="007019DF"/>
    <w:rsid w:val="007021D5"/>
    <w:rsid w:val="00702514"/>
    <w:rsid w:val="007025FD"/>
    <w:rsid w:val="00702866"/>
    <w:rsid w:val="00702919"/>
    <w:rsid w:val="007029D0"/>
    <w:rsid w:val="00702AEA"/>
    <w:rsid w:val="00702DD8"/>
    <w:rsid w:val="0070330F"/>
    <w:rsid w:val="007038E3"/>
    <w:rsid w:val="00703ABD"/>
    <w:rsid w:val="0070465B"/>
    <w:rsid w:val="0070479C"/>
    <w:rsid w:val="007048F6"/>
    <w:rsid w:val="00704AD1"/>
    <w:rsid w:val="00704AF7"/>
    <w:rsid w:val="00704C44"/>
    <w:rsid w:val="00704D81"/>
    <w:rsid w:val="00704DA4"/>
    <w:rsid w:val="00705005"/>
    <w:rsid w:val="007050A2"/>
    <w:rsid w:val="007053ED"/>
    <w:rsid w:val="00705558"/>
    <w:rsid w:val="007055EE"/>
    <w:rsid w:val="0070563C"/>
    <w:rsid w:val="00705811"/>
    <w:rsid w:val="00705FE6"/>
    <w:rsid w:val="0070658E"/>
    <w:rsid w:val="0070675D"/>
    <w:rsid w:val="007067AA"/>
    <w:rsid w:val="007067AE"/>
    <w:rsid w:val="00706C60"/>
    <w:rsid w:val="00706FF8"/>
    <w:rsid w:val="0070705D"/>
    <w:rsid w:val="007072E5"/>
    <w:rsid w:val="00707404"/>
    <w:rsid w:val="0070740F"/>
    <w:rsid w:val="0070751D"/>
    <w:rsid w:val="007075C5"/>
    <w:rsid w:val="00707951"/>
    <w:rsid w:val="00707BAD"/>
    <w:rsid w:val="00707C21"/>
    <w:rsid w:val="00707C40"/>
    <w:rsid w:val="00710013"/>
    <w:rsid w:val="0071033E"/>
    <w:rsid w:val="00710457"/>
    <w:rsid w:val="00710F93"/>
    <w:rsid w:val="00710FDB"/>
    <w:rsid w:val="00711188"/>
    <w:rsid w:val="00711489"/>
    <w:rsid w:val="00711CD6"/>
    <w:rsid w:val="00711F1D"/>
    <w:rsid w:val="00711F53"/>
    <w:rsid w:val="00711FD3"/>
    <w:rsid w:val="00711FE1"/>
    <w:rsid w:val="00712463"/>
    <w:rsid w:val="007124FE"/>
    <w:rsid w:val="00712A25"/>
    <w:rsid w:val="00712C30"/>
    <w:rsid w:val="00712CBF"/>
    <w:rsid w:val="00712E7B"/>
    <w:rsid w:val="00713103"/>
    <w:rsid w:val="00713449"/>
    <w:rsid w:val="007135BC"/>
    <w:rsid w:val="00713667"/>
    <w:rsid w:val="0071366A"/>
    <w:rsid w:val="007136BC"/>
    <w:rsid w:val="007137E9"/>
    <w:rsid w:val="00713978"/>
    <w:rsid w:val="007139B9"/>
    <w:rsid w:val="00713D27"/>
    <w:rsid w:val="00713D76"/>
    <w:rsid w:val="00713F7F"/>
    <w:rsid w:val="007140E7"/>
    <w:rsid w:val="007141C4"/>
    <w:rsid w:val="00714243"/>
    <w:rsid w:val="007144D1"/>
    <w:rsid w:val="00714510"/>
    <w:rsid w:val="00714965"/>
    <w:rsid w:val="00714AB2"/>
    <w:rsid w:val="00714C0C"/>
    <w:rsid w:val="00714EE3"/>
    <w:rsid w:val="00714FE7"/>
    <w:rsid w:val="0071522B"/>
    <w:rsid w:val="00715517"/>
    <w:rsid w:val="007155F4"/>
    <w:rsid w:val="00715742"/>
    <w:rsid w:val="0071574D"/>
    <w:rsid w:val="00715813"/>
    <w:rsid w:val="007158D1"/>
    <w:rsid w:val="00715A3E"/>
    <w:rsid w:val="00715AEA"/>
    <w:rsid w:val="00715E3E"/>
    <w:rsid w:val="00715E8D"/>
    <w:rsid w:val="00715E9F"/>
    <w:rsid w:val="00715F3F"/>
    <w:rsid w:val="007164E8"/>
    <w:rsid w:val="0071677F"/>
    <w:rsid w:val="00716A0F"/>
    <w:rsid w:val="00716B01"/>
    <w:rsid w:val="00716F8A"/>
    <w:rsid w:val="00716FF4"/>
    <w:rsid w:val="00717071"/>
    <w:rsid w:val="0071726C"/>
    <w:rsid w:val="00717482"/>
    <w:rsid w:val="00717495"/>
    <w:rsid w:val="00720231"/>
    <w:rsid w:val="00720651"/>
    <w:rsid w:val="00720828"/>
    <w:rsid w:val="00720CA1"/>
    <w:rsid w:val="00720DAE"/>
    <w:rsid w:val="00721183"/>
    <w:rsid w:val="00721274"/>
    <w:rsid w:val="00721793"/>
    <w:rsid w:val="007219DE"/>
    <w:rsid w:val="00721BB1"/>
    <w:rsid w:val="00722111"/>
    <w:rsid w:val="00722193"/>
    <w:rsid w:val="007223B2"/>
    <w:rsid w:val="007223F7"/>
    <w:rsid w:val="0072245A"/>
    <w:rsid w:val="00722472"/>
    <w:rsid w:val="00722640"/>
    <w:rsid w:val="00722B19"/>
    <w:rsid w:val="00722B49"/>
    <w:rsid w:val="00722C69"/>
    <w:rsid w:val="00722C9A"/>
    <w:rsid w:val="00722CAC"/>
    <w:rsid w:val="00722D40"/>
    <w:rsid w:val="007230FC"/>
    <w:rsid w:val="00723169"/>
    <w:rsid w:val="00723226"/>
    <w:rsid w:val="00723355"/>
    <w:rsid w:val="00723A62"/>
    <w:rsid w:val="00723B01"/>
    <w:rsid w:val="00723B3D"/>
    <w:rsid w:val="00723E9B"/>
    <w:rsid w:val="0072430A"/>
    <w:rsid w:val="00724650"/>
    <w:rsid w:val="0072481E"/>
    <w:rsid w:val="00724905"/>
    <w:rsid w:val="00724D62"/>
    <w:rsid w:val="00724F12"/>
    <w:rsid w:val="0072544B"/>
    <w:rsid w:val="007255BB"/>
    <w:rsid w:val="007256FE"/>
    <w:rsid w:val="00725BD9"/>
    <w:rsid w:val="00725C3F"/>
    <w:rsid w:val="00725C76"/>
    <w:rsid w:val="00725CFC"/>
    <w:rsid w:val="0072600C"/>
    <w:rsid w:val="007260D5"/>
    <w:rsid w:val="00726134"/>
    <w:rsid w:val="00726314"/>
    <w:rsid w:val="0072646D"/>
    <w:rsid w:val="0072652E"/>
    <w:rsid w:val="007265A7"/>
    <w:rsid w:val="00726654"/>
    <w:rsid w:val="007267C2"/>
    <w:rsid w:val="00726998"/>
    <w:rsid w:val="007269BE"/>
    <w:rsid w:val="00726C3F"/>
    <w:rsid w:val="00726D29"/>
    <w:rsid w:val="00726E84"/>
    <w:rsid w:val="00726F65"/>
    <w:rsid w:val="007277EA"/>
    <w:rsid w:val="00727A61"/>
    <w:rsid w:val="00727B12"/>
    <w:rsid w:val="00727B68"/>
    <w:rsid w:val="00727CA4"/>
    <w:rsid w:val="00727F08"/>
    <w:rsid w:val="00727FFD"/>
    <w:rsid w:val="00730176"/>
    <w:rsid w:val="007301C4"/>
    <w:rsid w:val="00730265"/>
    <w:rsid w:val="007302F0"/>
    <w:rsid w:val="00730314"/>
    <w:rsid w:val="007303D0"/>
    <w:rsid w:val="007305E8"/>
    <w:rsid w:val="0073065B"/>
    <w:rsid w:val="0073080A"/>
    <w:rsid w:val="0073091B"/>
    <w:rsid w:val="00730A94"/>
    <w:rsid w:val="00731049"/>
    <w:rsid w:val="007311EB"/>
    <w:rsid w:val="007316F1"/>
    <w:rsid w:val="00731794"/>
    <w:rsid w:val="0073183B"/>
    <w:rsid w:val="00731EF3"/>
    <w:rsid w:val="00731F3B"/>
    <w:rsid w:val="007321B1"/>
    <w:rsid w:val="00732676"/>
    <w:rsid w:val="00732678"/>
    <w:rsid w:val="00732712"/>
    <w:rsid w:val="00732B40"/>
    <w:rsid w:val="00732F5B"/>
    <w:rsid w:val="00733370"/>
    <w:rsid w:val="00733580"/>
    <w:rsid w:val="00733610"/>
    <w:rsid w:val="00733B7B"/>
    <w:rsid w:val="00733C7A"/>
    <w:rsid w:val="00733E66"/>
    <w:rsid w:val="00734350"/>
    <w:rsid w:val="007343E3"/>
    <w:rsid w:val="00734407"/>
    <w:rsid w:val="00734452"/>
    <w:rsid w:val="00734561"/>
    <w:rsid w:val="00734711"/>
    <w:rsid w:val="00734788"/>
    <w:rsid w:val="00734BED"/>
    <w:rsid w:val="00734EC8"/>
    <w:rsid w:val="00734EE0"/>
    <w:rsid w:val="0073506B"/>
    <w:rsid w:val="00735242"/>
    <w:rsid w:val="00735247"/>
    <w:rsid w:val="007352D5"/>
    <w:rsid w:val="00735665"/>
    <w:rsid w:val="00735814"/>
    <w:rsid w:val="007358F7"/>
    <w:rsid w:val="00735A16"/>
    <w:rsid w:val="00735A90"/>
    <w:rsid w:val="00735BBD"/>
    <w:rsid w:val="00736382"/>
    <w:rsid w:val="007365DB"/>
    <w:rsid w:val="007369C6"/>
    <w:rsid w:val="00736A5A"/>
    <w:rsid w:val="00736C1C"/>
    <w:rsid w:val="00736D47"/>
    <w:rsid w:val="00736D96"/>
    <w:rsid w:val="00737046"/>
    <w:rsid w:val="00737154"/>
    <w:rsid w:val="00737229"/>
    <w:rsid w:val="007376A3"/>
    <w:rsid w:val="00737835"/>
    <w:rsid w:val="007379A3"/>
    <w:rsid w:val="00737A6F"/>
    <w:rsid w:val="00737BC5"/>
    <w:rsid w:val="00737C4E"/>
    <w:rsid w:val="00737C86"/>
    <w:rsid w:val="00737E55"/>
    <w:rsid w:val="0074008A"/>
    <w:rsid w:val="0074030D"/>
    <w:rsid w:val="00740317"/>
    <w:rsid w:val="00740378"/>
    <w:rsid w:val="007406B8"/>
    <w:rsid w:val="00740F71"/>
    <w:rsid w:val="00741297"/>
    <w:rsid w:val="00741320"/>
    <w:rsid w:val="0074138B"/>
    <w:rsid w:val="007415D4"/>
    <w:rsid w:val="00741642"/>
    <w:rsid w:val="00741BE3"/>
    <w:rsid w:val="00741F6E"/>
    <w:rsid w:val="00742035"/>
    <w:rsid w:val="007422BE"/>
    <w:rsid w:val="0074233A"/>
    <w:rsid w:val="0074283D"/>
    <w:rsid w:val="0074283F"/>
    <w:rsid w:val="0074285C"/>
    <w:rsid w:val="00742E58"/>
    <w:rsid w:val="00743030"/>
    <w:rsid w:val="007433F3"/>
    <w:rsid w:val="007434A4"/>
    <w:rsid w:val="007434A9"/>
    <w:rsid w:val="00743622"/>
    <w:rsid w:val="00743799"/>
    <w:rsid w:val="00743903"/>
    <w:rsid w:val="0074391B"/>
    <w:rsid w:val="00743DBD"/>
    <w:rsid w:val="0074404F"/>
    <w:rsid w:val="00744425"/>
    <w:rsid w:val="00744533"/>
    <w:rsid w:val="0074482E"/>
    <w:rsid w:val="00744889"/>
    <w:rsid w:val="0074492A"/>
    <w:rsid w:val="00745117"/>
    <w:rsid w:val="007451F0"/>
    <w:rsid w:val="007453B6"/>
    <w:rsid w:val="0074573C"/>
    <w:rsid w:val="00745A67"/>
    <w:rsid w:val="00745CAD"/>
    <w:rsid w:val="00745D28"/>
    <w:rsid w:val="00745D37"/>
    <w:rsid w:val="00745F36"/>
    <w:rsid w:val="00745FB7"/>
    <w:rsid w:val="0074607B"/>
    <w:rsid w:val="007460C2"/>
    <w:rsid w:val="00746210"/>
    <w:rsid w:val="0074648D"/>
    <w:rsid w:val="007464CE"/>
    <w:rsid w:val="007466B7"/>
    <w:rsid w:val="00746880"/>
    <w:rsid w:val="00746A0A"/>
    <w:rsid w:val="00746A0D"/>
    <w:rsid w:val="00746DAB"/>
    <w:rsid w:val="00746ECA"/>
    <w:rsid w:val="007470E0"/>
    <w:rsid w:val="00747155"/>
    <w:rsid w:val="00747368"/>
    <w:rsid w:val="007473CB"/>
    <w:rsid w:val="007473DF"/>
    <w:rsid w:val="007474AF"/>
    <w:rsid w:val="00747619"/>
    <w:rsid w:val="00747690"/>
    <w:rsid w:val="00747A1A"/>
    <w:rsid w:val="00747A6A"/>
    <w:rsid w:val="00747C30"/>
    <w:rsid w:val="00747D04"/>
    <w:rsid w:val="00747F36"/>
    <w:rsid w:val="007500D9"/>
    <w:rsid w:val="0075060C"/>
    <w:rsid w:val="00750B7C"/>
    <w:rsid w:val="00750FE0"/>
    <w:rsid w:val="007510BB"/>
    <w:rsid w:val="0075178B"/>
    <w:rsid w:val="00751966"/>
    <w:rsid w:val="00751C8A"/>
    <w:rsid w:val="00751FCC"/>
    <w:rsid w:val="00752039"/>
    <w:rsid w:val="00752394"/>
    <w:rsid w:val="00752403"/>
    <w:rsid w:val="0075258E"/>
    <w:rsid w:val="00752643"/>
    <w:rsid w:val="00752714"/>
    <w:rsid w:val="00752B30"/>
    <w:rsid w:val="00752B3B"/>
    <w:rsid w:val="00753011"/>
    <w:rsid w:val="0075344E"/>
    <w:rsid w:val="00753525"/>
    <w:rsid w:val="00753F1E"/>
    <w:rsid w:val="00754231"/>
    <w:rsid w:val="00754303"/>
    <w:rsid w:val="0075431F"/>
    <w:rsid w:val="00754547"/>
    <w:rsid w:val="0075498A"/>
    <w:rsid w:val="00754ABD"/>
    <w:rsid w:val="00754BF4"/>
    <w:rsid w:val="00754D31"/>
    <w:rsid w:val="00754E5C"/>
    <w:rsid w:val="007553CD"/>
    <w:rsid w:val="0075555E"/>
    <w:rsid w:val="00755591"/>
    <w:rsid w:val="007555A1"/>
    <w:rsid w:val="00755669"/>
    <w:rsid w:val="00755674"/>
    <w:rsid w:val="00755EBB"/>
    <w:rsid w:val="007560F6"/>
    <w:rsid w:val="0075669C"/>
    <w:rsid w:val="00756805"/>
    <w:rsid w:val="00756A60"/>
    <w:rsid w:val="00756B7B"/>
    <w:rsid w:val="00756B7C"/>
    <w:rsid w:val="00756D16"/>
    <w:rsid w:val="00756E67"/>
    <w:rsid w:val="00756F69"/>
    <w:rsid w:val="007571E1"/>
    <w:rsid w:val="00757407"/>
    <w:rsid w:val="007574B8"/>
    <w:rsid w:val="00757504"/>
    <w:rsid w:val="0075767F"/>
    <w:rsid w:val="0075795E"/>
    <w:rsid w:val="00757BE5"/>
    <w:rsid w:val="007600AD"/>
    <w:rsid w:val="007600B7"/>
    <w:rsid w:val="00760314"/>
    <w:rsid w:val="00760714"/>
    <w:rsid w:val="0076084C"/>
    <w:rsid w:val="00760956"/>
    <w:rsid w:val="00760F56"/>
    <w:rsid w:val="00760FD0"/>
    <w:rsid w:val="007611A8"/>
    <w:rsid w:val="00761217"/>
    <w:rsid w:val="0076132A"/>
    <w:rsid w:val="00761375"/>
    <w:rsid w:val="00761663"/>
    <w:rsid w:val="00761717"/>
    <w:rsid w:val="0076178E"/>
    <w:rsid w:val="007617DD"/>
    <w:rsid w:val="00761C8C"/>
    <w:rsid w:val="00762000"/>
    <w:rsid w:val="007625EF"/>
    <w:rsid w:val="007626CA"/>
    <w:rsid w:val="0076278B"/>
    <w:rsid w:val="0076284E"/>
    <w:rsid w:val="007628BC"/>
    <w:rsid w:val="00762939"/>
    <w:rsid w:val="00762945"/>
    <w:rsid w:val="007629D1"/>
    <w:rsid w:val="00762B79"/>
    <w:rsid w:val="00762E4F"/>
    <w:rsid w:val="007630BC"/>
    <w:rsid w:val="007631F8"/>
    <w:rsid w:val="00763250"/>
    <w:rsid w:val="00763276"/>
    <w:rsid w:val="00763382"/>
    <w:rsid w:val="007633B8"/>
    <w:rsid w:val="00763742"/>
    <w:rsid w:val="00763A5C"/>
    <w:rsid w:val="00763E12"/>
    <w:rsid w:val="00763E57"/>
    <w:rsid w:val="00763F5F"/>
    <w:rsid w:val="00763F9A"/>
    <w:rsid w:val="00763FB3"/>
    <w:rsid w:val="00763FB9"/>
    <w:rsid w:val="00763FE7"/>
    <w:rsid w:val="0076421A"/>
    <w:rsid w:val="0076455F"/>
    <w:rsid w:val="00764734"/>
    <w:rsid w:val="007648F0"/>
    <w:rsid w:val="00764B7B"/>
    <w:rsid w:val="00764C4C"/>
    <w:rsid w:val="00765138"/>
    <w:rsid w:val="007658BA"/>
    <w:rsid w:val="00765B0A"/>
    <w:rsid w:val="00765D1C"/>
    <w:rsid w:val="00765D37"/>
    <w:rsid w:val="00765E4C"/>
    <w:rsid w:val="00765F81"/>
    <w:rsid w:val="00766173"/>
    <w:rsid w:val="007665B3"/>
    <w:rsid w:val="00766600"/>
    <w:rsid w:val="0076662D"/>
    <w:rsid w:val="00766857"/>
    <w:rsid w:val="007669EC"/>
    <w:rsid w:val="00766A42"/>
    <w:rsid w:val="00766D8D"/>
    <w:rsid w:val="00766EDF"/>
    <w:rsid w:val="00767707"/>
    <w:rsid w:val="00767ABF"/>
    <w:rsid w:val="00767EC0"/>
    <w:rsid w:val="007701BC"/>
    <w:rsid w:val="0077021F"/>
    <w:rsid w:val="00770287"/>
    <w:rsid w:val="00770337"/>
    <w:rsid w:val="00770390"/>
    <w:rsid w:val="00770517"/>
    <w:rsid w:val="007706B6"/>
    <w:rsid w:val="007706F4"/>
    <w:rsid w:val="00770837"/>
    <w:rsid w:val="00770F20"/>
    <w:rsid w:val="0077101A"/>
    <w:rsid w:val="00771101"/>
    <w:rsid w:val="00771340"/>
    <w:rsid w:val="007714C8"/>
    <w:rsid w:val="007714D1"/>
    <w:rsid w:val="007715FA"/>
    <w:rsid w:val="0077171C"/>
    <w:rsid w:val="0077191F"/>
    <w:rsid w:val="00771C17"/>
    <w:rsid w:val="0077217D"/>
    <w:rsid w:val="00772333"/>
    <w:rsid w:val="00772514"/>
    <w:rsid w:val="007726E7"/>
    <w:rsid w:val="00772D2F"/>
    <w:rsid w:val="00772E14"/>
    <w:rsid w:val="00772E84"/>
    <w:rsid w:val="00772EBC"/>
    <w:rsid w:val="007731D6"/>
    <w:rsid w:val="007734CD"/>
    <w:rsid w:val="00773545"/>
    <w:rsid w:val="00773646"/>
    <w:rsid w:val="00773724"/>
    <w:rsid w:val="0077377B"/>
    <w:rsid w:val="00773B74"/>
    <w:rsid w:val="00773BBB"/>
    <w:rsid w:val="007741A1"/>
    <w:rsid w:val="007742D3"/>
    <w:rsid w:val="00774661"/>
    <w:rsid w:val="00774AAD"/>
    <w:rsid w:val="0077525A"/>
    <w:rsid w:val="007753BF"/>
    <w:rsid w:val="00775DBD"/>
    <w:rsid w:val="00775E66"/>
    <w:rsid w:val="0077614D"/>
    <w:rsid w:val="0077623D"/>
    <w:rsid w:val="007763A0"/>
    <w:rsid w:val="007763BE"/>
    <w:rsid w:val="007767B9"/>
    <w:rsid w:val="00776E64"/>
    <w:rsid w:val="00776FEB"/>
    <w:rsid w:val="00777244"/>
    <w:rsid w:val="00777731"/>
    <w:rsid w:val="00777A25"/>
    <w:rsid w:val="00777BC4"/>
    <w:rsid w:val="00777DDA"/>
    <w:rsid w:val="007804C4"/>
    <w:rsid w:val="00780547"/>
    <w:rsid w:val="00780642"/>
    <w:rsid w:val="007806EC"/>
    <w:rsid w:val="00780A0F"/>
    <w:rsid w:val="00780AC5"/>
    <w:rsid w:val="00781223"/>
    <w:rsid w:val="00781421"/>
    <w:rsid w:val="007814FB"/>
    <w:rsid w:val="00781735"/>
    <w:rsid w:val="00781764"/>
    <w:rsid w:val="007817CF"/>
    <w:rsid w:val="00781815"/>
    <w:rsid w:val="00781A7B"/>
    <w:rsid w:val="00782246"/>
    <w:rsid w:val="007825AC"/>
    <w:rsid w:val="00782600"/>
    <w:rsid w:val="00782AE5"/>
    <w:rsid w:val="00782CD7"/>
    <w:rsid w:val="00783423"/>
    <w:rsid w:val="007836EA"/>
    <w:rsid w:val="007840E2"/>
    <w:rsid w:val="0078441C"/>
    <w:rsid w:val="00784A94"/>
    <w:rsid w:val="00784BC7"/>
    <w:rsid w:val="00785075"/>
    <w:rsid w:val="007854D3"/>
    <w:rsid w:val="007855BA"/>
    <w:rsid w:val="00785887"/>
    <w:rsid w:val="00785CC8"/>
    <w:rsid w:val="00785DEB"/>
    <w:rsid w:val="00785F9E"/>
    <w:rsid w:val="007860CB"/>
    <w:rsid w:val="0078617E"/>
    <w:rsid w:val="0078620C"/>
    <w:rsid w:val="007862EA"/>
    <w:rsid w:val="007866EB"/>
    <w:rsid w:val="00786C84"/>
    <w:rsid w:val="00786DC6"/>
    <w:rsid w:val="00786EC4"/>
    <w:rsid w:val="007870B6"/>
    <w:rsid w:val="007871BC"/>
    <w:rsid w:val="007873CD"/>
    <w:rsid w:val="0078752A"/>
    <w:rsid w:val="007877CC"/>
    <w:rsid w:val="00787804"/>
    <w:rsid w:val="00787C77"/>
    <w:rsid w:val="00787D6A"/>
    <w:rsid w:val="00787DB6"/>
    <w:rsid w:val="00787E37"/>
    <w:rsid w:val="00787EAF"/>
    <w:rsid w:val="00790460"/>
    <w:rsid w:val="0079047D"/>
    <w:rsid w:val="0079073E"/>
    <w:rsid w:val="007908E1"/>
    <w:rsid w:val="00790B2E"/>
    <w:rsid w:val="007913CE"/>
    <w:rsid w:val="00791552"/>
    <w:rsid w:val="007915FF"/>
    <w:rsid w:val="00791BA0"/>
    <w:rsid w:val="00791FCD"/>
    <w:rsid w:val="00792397"/>
    <w:rsid w:val="007923CF"/>
    <w:rsid w:val="00792672"/>
    <w:rsid w:val="00792C70"/>
    <w:rsid w:val="00792E05"/>
    <w:rsid w:val="0079304F"/>
    <w:rsid w:val="0079305A"/>
    <w:rsid w:val="0079334A"/>
    <w:rsid w:val="007935D0"/>
    <w:rsid w:val="00793615"/>
    <w:rsid w:val="00793620"/>
    <w:rsid w:val="00793888"/>
    <w:rsid w:val="007940D4"/>
    <w:rsid w:val="0079412A"/>
    <w:rsid w:val="00794192"/>
    <w:rsid w:val="0079422B"/>
    <w:rsid w:val="0079436E"/>
    <w:rsid w:val="007948D7"/>
    <w:rsid w:val="00794D30"/>
    <w:rsid w:val="00794FAE"/>
    <w:rsid w:val="007950C6"/>
    <w:rsid w:val="00795162"/>
    <w:rsid w:val="00795429"/>
    <w:rsid w:val="0079550C"/>
    <w:rsid w:val="0079555E"/>
    <w:rsid w:val="00795757"/>
    <w:rsid w:val="007957C4"/>
    <w:rsid w:val="00795C5A"/>
    <w:rsid w:val="00795C7B"/>
    <w:rsid w:val="00795C8B"/>
    <w:rsid w:val="00795D2A"/>
    <w:rsid w:val="00796C9C"/>
    <w:rsid w:val="00796D11"/>
    <w:rsid w:val="00796DB9"/>
    <w:rsid w:val="0079749D"/>
    <w:rsid w:val="0079758F"/>
    <w:rsid w:val="00797605"/>
    <w:rsid w:val="00797946"/>
    <w:rsid w:val="007979FF"/>
    <w:rsid w:val="00797A8D"/>
    <w:rsid w:val="00797B90"/>
    <w:rsid w:val="00797CB0"/>
    <w:rsid w:val="00797F5A"/>
    <w:rsid w:val="007A0069"/>
    <w:rsid w:val="007A01FE"/>
    <w:rsid w:val="007A06DD"/>
    <w:rsid w:val="007A0B25"/>
    <w:rsid w:val="007A0E86"/>
    <w:rsid w:val="007A1372"/>
    <w:rsid w:val="007A1699"/>
    <w:rsid w:val="007A18D4"/>
    <w:rsid w:val="007A1943"/>
    <w:rsid w:val="007A19EF"/>
    <w:rsid w:val="007A1A0E"/>
    <w:rsid w:val="007A1A17"/>
    <w:rsid w:val="007A1DAE"/>
    <w:rsid w:val="007A1E61"/>
    <w:rsid w:val="007A1E80"/>
    <w:rsid w:val="007A235C"/>
    <w:rsid w:val="007A238E"/>
    <w:rsid w:val="007A29C8"/>
    <w:rsid w:val="007A2A83"/>
    <w:rsid w:val="007A2C3B"/>
    <w:rsid w:val="007A2ECE"/>
    <w:rsid w:val="007A2F9E"/>
    <w:rsid w:val="007A3007"/>
    <w:rsid w:val="007A3075"/>
    <w:rsid w:val="007A3436"/>
    <w:rsid w:val="007A3463"/>
    <w:rsid w:val="007A34FE"/>
    <w:rsid w:val="007A37EF"/>
    <w:rsid w:val="007A3A5F"/>
    <w:rsid w:val="007A3C5E"/>
    <w:rsid w:val="007A3C91"/>
    <w:rsid w:val="007A3D81"/>
    <w:rsid w:val="007A46E3"/>
    <w:rsid w:val="007A4EAC"/>
    <w:rsid w:val="007A5017"/>
    <w:rsid w:val="007A518F"/>
    <w:rsid w:val="007A54AC"/>
    <w:rsid w:val="007A569B"/>
    <w:rsid w:val="007A5A66"/>
    <w:rsid w:val="007A6088"/>
    <w:rsid w:val="007A612C"/>
    <w:rsid w:val="007A6429"/>
    <w:rsid w:val="007A6798"/>
    <w:rsid w:val="007A683E"/>
    <w:rsid w:val="007A6B1D"/>
    <w:rsid w:val="007A6BC1"/>
    <w:rsid w:val="007A6BDE"/>
    <w:rsid w:val="007A7481"/>
    <w:rsid w:val="007A7828"/>
    <w:rsid w:val="007A788F"/>
    <w:rsid w:val="007A78C8"/>
    <w:rsid w:val="007A7F73"/>
    <w:rsid w:val="007B00FD"/>
    <w:rsid w:val="007B0270"/>
    <w:rsid w:val="007B02DC"/>
    <w:rsid w:val="007B0401"/>
    <w:rsid w:val="007B0567"/>
    <w:rsid w:val="007B0587"/>
    <w:rsid w:val="007B0877"/>
    <w:rsid w:val="007B0EBB"/>
    <w:rsid w:val="007B0F86"/>
    <w:rsid w:val="007B113A"/>
    <w:rsid w:val="007B117F"/>
    <w:rsid w:val="007B13F1"/>
    <w:rsid w:val="007B1572"/>
    <w:rsid w:val="007B1853"/>
    <w:rsid w:val="007B189F"/>
    <w:rsid w:val="007B1EEE"/>
    <w:rsid w:val="007B1F98"/>
    <w:rsid w:val="007B2579"/>
    <w:rsid w:val="007B2658"/>
    <w:rsid w:val="007B2BBB"/>
    <w:rsid w:val="007B2FBA"/>
    <w:rsid w:val="007B31C6"/>
    <w:rsid w:val="007B3247"/>
    <w:rsid w:val="007B33AF"/>
    <w:rsid w:val="007B33E1"/>
    <w:rsid w:val="007B3BB9"/>
    <w:rsid w:val="007B3FAA"/>
    <w:rsid w:val="007B4030"/>
    <w:rsid w:val="007B416D"/>
    <w:rsid w:val="007B4305"/>
    <w:rsid w:val="007B49D8"/>
    <w:rsid w:val="007B4C90"/>
    <w:rsid w:val="007B4CF0"/>
    <w:rsid w:val="007B50EC"/>
    <w:rsid w:val="007B510C"/>
    <w:rsid w:val="007B51AF"/>
    <w:rsid w:val="007B528B"/>
    <w:rsid w:val="007B5323"/>
    <w:rsid w:val="007B5DF2"/>
    <w:rsid w:val="007B5DFC"/>
    <w:rsid w:val="007B5E9E"/>
    <w:rsid w:val="007B61A7"/>
    <w:rsid w:val="007B6300"/>
    <w:rsid w:val="007B661B"/>
    <w:rsid w:val="007B66BF"/>
    <w:rsid w:val="007B6842"/>
    <w:rsid w:val="007B6C3C"/>
    <w:rsid w:val="007B6FA4"/>
    <w:rsid w:val="007B73A5"/>
    <w:rsid w:val="007B77F3"/>
    <w:rsid w:val="007B7901"/>
    <w:rsid w:val="007C064E"/>
    <w:rsid w:val="007C08A7"/>
    <w:rsid w:val="007C1266"/>
    <w:rsid w:val="007C127A"/>
    <w:rsid w:val="007C139A"/>
    <w:rsid w:val="007C1403"/>
    <w:rsid w:val="007C150C"/>
    <w:rsid w:val="007C1890"/>
    <w:rsid w:val="007C1FAF"/>
    <w:rsid w:val="007C1FEB"/>
    <w:rsid w:val="007C200A"/>
    <w:rsid w:val="007C2012"/>
    <w:rsid w:val="007C263F"/>
    <w:rsid w:val="007C2739"/>
    <w:rsid w:val="007C28F6"/>
    <w:rsid w:val="007C2AAE"/>
    <w:rsid w:val="007C2B15"/>
    <w:rsid w:val="007C2C53"/>
    <w:rsid w:val="007C3014"/>
    <w:rsid w:val="007C308B"/>
    <w:rsid w:val="007C3478"/>
    <w:rsid w:val="007C3711"/>
    <w:rsid w:val="007C37D6"/>
    <w:rsid w:val="007C3918"/>
    <w:rsid w:val="007C3949"/>
    <w:rsid w:val="007C3AF1"/>
    <w:rsid w:val="007C3B45"/>
    <w:rsid w:val="007C3FEA"/>
    <w:rsid w:val="007C4104"/>
    <w:rsid w:val="007C42B2"/>
    <w:rsid w:val="007C452C"/>
    <w:rsid w:val="007C4530"/>
    <w:rsid w:val="007C4973"/>
    <w:rsid w:val="007C4A0E"/>
    <w:rsid w:val="007C4A70"/>
    <w:rsid w:val="007C4BD1"/>
    <w:rsid w:val="007C4C73"/>
    <w:rsid w:val="007C4D41"/>
    <w:rsid w:val="007C4D6C"/>
    <w:rsid w:val="007C4D78"/>
    <w:rsid w:val="007C50DA"/>
    <w:rsid w:val="007C539F"/>
    <w:rsid w:val="007C54E7"/>
    <w:rsid w:val="007C54F9"/>
    <w:rsid w:val="007C560E"/>
    <w:rsid w:val="007C56DC"/>
    <w:rsid w:val="007C5987"/>
    <w:rsid w:val="007C5FB1"/>
    <w:rsid w:val="007C5FB4"/>
    <w:rsid w:val="007C5FDF"/>
    <w:rsid w:val="007C65A3"/>
    <w:rsid w:val="007C66E6"/>
    <w:rsid w:val="007C68E8"/>
    <w:rsid w:val="007C6903"/>
    <w:rsid w:val="007C6963"/>
    <w:rsid w:val="007C6DE7"/>
    <w:rsid w:val="007C6E7C"/>
    <w:rsid w:val="007C6F25"/>
    <w:rsid w:val="007C7042"/>
    <w:rsid w:val="007C720A"/>
    <w:rsid w:val="007C7499"/>
    <w:rsid w:val="007C75E8"/>
    <w:rsid w:val="007C760A"/>
    <w:rsid w:val="007C783D"/>
    <w:rsid w:val="007C78C1"/>
    <w:rsid w:val="007C797E"/>
    <w:rsid w:val="007C7CB4"/>
    <w:rsid w:val="007C7CBA"/>
    <w:rsid w:val="007C7D74"/>
    <w:rsid w:val="007C7E5D"/>
    <w:rsid w:val="007D0080"/>
    <w:rsid w:val="007D033C"/>
    <w:rsid w:val="007D0408"/>
    <w:rsid w:val="007D049C"/>
    <w:rsid w:val="007D08D2"/>
    <w:rsid w:val="007D0935"/>
    <w:rsid w:val="007D0C02"/>
    <w:rsid w:val="007D0C26"/>
    <w:rsid w:val="007D0F2C"/>
    <w:rsid w:val="007D11D9"/>
    <w:rsid w:val="007D1342"/>
    <w:rsid w:val="007D13D1"/>
    <w:rsid w:val="007D14A4"/>
    <w:rsid w:val="007D157D"/>
    <w:rsid w:val="007D1582"/>
    <w:rsid w:val="007D1ACE"/>
    <w:rsid w:val="007D1C4F"/>
    <w:rsid w:val="007D1D6E"/>
    <w:rsid w:val="007D1DC8"/>
    <w:rsid w:val="007D275C"/>
    <w:rsid w:val="007D2875"/>
    <w:rsid w:val="007D2CC3"/>
    <w:rsid w:val="007D2CDB"/>
    <w:rsid w:val="007D2D3C"/>
    <w:rsid w:val="007D2E53"/>
    <w:rsid w:val="007D2EFF"/>
    <w:rsid w:val="007D337D"/>
    <w:rsid w:val="007D3479"/>
    <w:rsid w:val="007D3677"/>
    <w:rsid w:val="007D3714"/>
    <w:rsid w:val="007D378D"/>
    <w:rsid w:val="007D3845"/>
    <w:rsid w:val="007D3ACA"/>
    <w:rsid w:val="007D3BBD"/>
    <w:rsid w:val="007D41EC"/>
    <w:rsid w:val="007D4686"/>
    <w:rsid w:val="007D46B9"/>
    <w:rsid w:val="007D4771"/>
    <w:rsid w:val="007D479A"/>
    <w:rsid w:val="007D49C4"/>
    <w:rsid w:val="007D4FA6"/>
    <w:rsid w:val="007D515D"/>
    <w:rsid w:val="007D5333"/>
    <w:rsid w:val="007D538D"/>
    <w:rsid w:val="007D54C7"/>
    <w:rsid w:val="007D56BB"/>
    <w:rsid w:val="007D56E8"/>
    <w:rsid w:val="007D5C0B"/>
    <w:rsid w:val="007D660C"/>
    <w:rsid w:val="007D66D3"/>
    <w:rsid w:val="007D671C"/>
    <w:rsid w:val="007D6D3A"/>
    <w:rsid w:val="007D6DDD"/>
    <w:rsid w:val="007D7073"/>
    <w:rsid w:val="007D7936"/>
    <w:rsid w:val="007D7D94"/>
    <w:rsid w:val="007D7F46"/>
    <w:rsid w:val="007E0453"/>
    <w:rsid w:val="007E06F8"/>
    <w:rsid w:val="007E0A26"/>
    <w:rsid w:val="007E0BA3"/>
    <w:rsid w:val="007E0BCD"/>
    <w:rsid w:val="007E0CA7"/>
    <w:rsid w:val="007E0CB2"/>
    <w:rsid w:val="007E0CC8"/>
    <w:rsid w:val="007E0E50"/>
    <w:rsid w:val="007E0EA3"/>
    <w:rsid w:val="007E0FA4"/>
    <w:rsid w:val="007E0FEC"/>
    <w:rsid w:val="007E1437"/>
    <w:rsid w:val="007E14E7"/>
    <w:rsid w:val="007E15D9"/>
    <w:rsid w:val="007E1BB1"/>
    <w:rsid w:val="007E1D9A"/>
    <w:rsid w:val="007E21B1"/>
    <w:rsid w:val="007E229A"/>
    <w:rsid w:val="007E25B8"/>
    <w:rsid w:val="007E26D0"/>
    <w:rsid w:val="007E29A7"/>
    <w:rsid w:val="007E2C0C"/>
    <w:rsid w:val="007E2FC2"/>
    <w:rsid w:val="007E30AF"/>
    <w:rsid w:val="007E3152"/>
    <w:rsid w:val="007E317F"/>
    <w:rsid w:val="007E3531"/>
    <w:rsid w:val="007E36EB"/>
    <w:rsid w:val="007E3751"/>
    <w:rsid w:val="007E3832"/>
    <w:rsid w:val="007E3A4D"/>
    <w:rsid w:val="007E3A8B"/>
    <w:rsid w:val="007E3C12"/>
    <w:rsid w:val="007E3C81"/>
    <w:rsid w:val="007E3D1F"/>
    <w:rsid w:val="007E3EA0"/>
    <w:rsid w:val="007E3F2B"/>
    <w:rsid w:val="007E4145"/>
    <w:rsid w:val="007E4A07"/>
    <w:rsid w:val="007E4A8E"/>
    <w:rsid w:val="007E52D5"/>
    <w:rsid w:val="007E553C"/>
    <w:rsid w:val="007E56A9"/>
    <w:rsid w:val="007E56F1"/>
    <w:rsid w:val="007E5820"/>
    <w:rsid w:val="007E5C9E"/>
    <w:rsid w:val="007E609F"/>
    <w:rsid w:val="007E62B5"/>
    <w:rsid w:val="007E6370"/>
    <w:rsid w:val="007E637E"/>
    <w:rsid w:val="007E6382"/>
    <w:rsid w:val="007E67CE"/>
    <w:rsid w:val="007E6869"/>
    <w:rsid w:val="007E68EB"/>
    <w:rsid w:val="007E6952"/>
    <w:rsid w:val="007E6C33"/>
    <w:rsid w:val="007E6E11"/>
    <w:rsid w:val="007E7055"/>
    <w:rsid w:val="007E76F6"/>
    <w:rsid w:val="007E78C8"/>
    <w:rsid w:val="007E7AD2"/>
    <w:rsid w:val="007E7B6A"/>
    <w:rsid w:val="007E7E8B"/>
    <w:rsid w:val="007E7F02"/>
    <w:rsid w:val="007F0132"/>
    <w:rsid w:val="007F0464"/>
    <w:rsid w:val="007F06D4"/>
    <w:rsid w:val="007F092C"/>
    <w:rsid w:val="007F0C3D"/>
    <w:rsid w:val="007F0D8C"/>
    <w:rsid w:val="007F1167"/>
    <w:rsid w:val="007F1229"/>
    <w:rsid w:val="007F1316"/>
    <w:rsid w:val="007F18C2"/>
    <w:rsid w:val="007F1A04"/>
    <w:rsid w:val="007F1E4E"/>
    <w:rsid w:val="007F2199"/>
    <w:rsid w:val="007F22F5"/>
    <w:rsid w:val="007F2448"/>
    <w:rsid w:val="007F24DB"/>
    <w:rsid w:val="007F293F"/>
    <w:rsid w:val="007F2967"/>
    <w:rsid w:val="007F2B1D"/>
    <w:rsid w:val="007F3135"/>
    <w:rsid w:val="007F350C"/>
    <w:rsid w:val="007F3724"/>
    <w:rsid w:val="007F3C60"/>
    <w:rsid w:val="007F4389"/>
    <w:rsid w:val="007F44BC"/>
    <w:rsid w:val="007F49AD"/>
    <w:rsid w:val="007F4E55"/>
    <w:rsid w:val="007F4F41"/>
    <w:rsid w:val="007F502D"/>
    <w:rsid w:val="007F5588"/>
    <w:rsid w:val="007F55DD"/>
    <w:rsid w:val="007F5DFA"/>
    <w:rsid w:val="007F5F45"/>
    <w:rsid w:val="007F658C"/>
    <w:rsid w:val="007F6DB2"/>
    <w:rsid w:val="007F7127"/>
    <w:rsid w:val="007F723B"/>
    <w:rsid w:val="007F72DE"/>
    <w:rsid w:val="007F72E4"/>
    <w:rsid w:val="007F736D"/>
    <w:rsid w:val="007F73A4"/>
    <w:rsid w:val="007F7415"/>
    <w:rsid w:val="007F762F"/>
    <w:rsid w:val="007F76BD"/>
    <w:rsid w:val="007F76CC"/>
    <w:rsid w:val="007F7836"/>
    <w:rsid w:val="007F79EF"/>
    <w:rsid w:val="007F7E63"/>
    <w:rsid w:val="008001A2"/>
    <w:rsid w:val="00800675"/>
    <w:rsid w:val="0080077F"/>
    <w:rsid w:val="0080095F"/>
    <w:rsid w:val="00801047"/>
    <w:rsid w:val="00801223"/>
    <w:rsid w:val="0080126E"/>
    <w:rsid w:val="00801518"/>
    <w:rsid w:val="00801659"/>
    <w:rsid w:val="00801AB8"/>
    <w:rsid w:val="00801ECA"/>
    <w:rsid w:val="00802026"/>
    <w:rsid w:val="008023FF"/>
    <w:rsid w:val="008024F5"/>
    <w:rsid w:val="00802550"/>
    <w:rsid w:val="008027CB"/>
    <w:rsid w:val="008028D7"/>
    <w:rsid w:val="00803384"/>
    <w:rsid w:val="008034C6"/>
    <w:rsid w:val="0080356D"/>
    <w:rsid w:val="00803622"/>
    <w:rsid w:val="0080369A"/>
    <w:rsid w:val="00803794"/>
    <w:rsid w:val="008038BA"/>
    <w:rsid w:val="00803942"/>
    <w:rsid w:val="00803991"/>
    <w:rsid w:val="00803A6E"/>
    <w:rsid w:val="00803B7F"/>
    <w:rsid w:val="00803C66"/>
    <w:rsid w:val="00803DA8"/>
    <w:rsid w:val="00803E37"/>
    <w:rsid w:val="0080456D"/>
    <w:rsid w:val="008045E4"/>
    <w:rsid w:val="00804907"/>
    <w:rsid w:val="00804BE1"/>
    <w:rsid w:val="00804C65"/>
    <w:rsid w:val="0080510B"/>
    <w:rsid w:val="00805159"/>
    <w:rsid w:val="008053E9"/>
    <w:rsid w:val="00805442"/>
    <w:rsid w:val="00805A6E"/>
    <w:rsid w:val="00805FD5"/>
    <w:rsid w:val="00806103"/>
    <w:rsid w:val="00806475"/>
    <w:rsid w:val="00806719"/>
    <w:rsid w:val="00806720"/>
    <w:rsid w:val="00806754"/>
    <w:rsid w:val="008069CF"/>
    <w:rsid w:val="00806BA2"/>
    <w:rsid w:val="00806CDF"/>
    <w:rsid w:val="00806E41"/>
    <w:rsid w:val="00806E80"/>
    <w:rsid w:val="00806EA9"/>
    <w:rsid w:val="00806FD0"/>
    <w:rsid w:val="00806FE7"/>
    <w:rsid w:val="0080701B"/>
    <w:rsid w:val="008070AC"/>
    <w:rsid w:val="008074C0"/>
    <w:rsid w:val="0080768F"/>
    <w:rsid w:val="008077A0"/>
    <w:rsid w:val="00807830"/>
    <w:rsid w:val="008079EE"/>
    <w:rsid w:val="00807AFC"/>
    <w:rsid w:val="00807BE4"/>
    <w:rsid w:val="00807CF0"/>
    <w:rsid w:val="00807DB4"/>
    <w:rsid w:val="00807DE8"/>
    <w:rsid w:val="00807EE9"/>
    <w:rsid w:val="0081040D"/>
    <w:rsid w:val="00810458"/>
    <w:rsid w:val="008109CD"/>
    <w:rsid w:val="008109E5"/>
    <w:rsid w:val="00810A56"/>
    <w:rsid w:val="00810B04"/>
    <w:rsid w:val="00810D4A"/>
    <w:rsid w:val="00810EE2"/>
    <w:rsid w:val="00811127"/>
    <w:rsid w:val="00811189"/>
    <w:rsid w:val="00811275"/>
    <w:rsid w:val="008114E6"/>
    <w:rsid w:val="00811562"/>
    <w:rsid w:val="0081161E"/>
    <w:rsid w:val="00811691"/>
    <w:rsid w:val="00811F33"/>
    <w:rsid w:val="00811F93"/>
    <w:rsid w:val="00811FD6"/>
    <w:rsid w:val="008120C6"/>
    <w:rsid w:val="0081228B"/>
    <w:rsid w:val="0081231F"/>
    <w:rsid w:val="0081244C"/>
    <w:rsid w:val="00812461"/>
    <w:rsid w:val="0081278B"/>
    <w:rsid w:val="00812898"/>
    <w:rsid w:val="008128E2"/>
    <w:rsid w:val="008128EF"/>
    <w:rsid w:val="008129E1"/>
    <w:rsid w:val="00812E08"/>
    <w:rsid w:val="00812E0C"/>
    <w:rsid w:val="00813217"/>
    <w:rsid w:val="0081323C"/>
    <w:rsid w:val="008133AE"/>
    <w:rsid w:val="0081355E"/>
    <w:rsid w:val="00813BFF"/>
    <w:rsid w:val="00813C1B"/>
    <w:rsid w:val="00813DA9"/>
    <w:rsid w:val="00813F20"/>
    <w:rsid w:val="0081407C"/>
    <w:rsid w:val="008143D4"/>
    <w:rsid w:val="008149CB"/>
    <w:rsid w:val="00814ADB"/>
    <w:rsid w:val="00814AE9"/>
    <w:rsid w:val="00814B3A"/>
    <w:rsid w:val="00814C2F"/>
    <w:rsid w:val="00814C8C"/>
    <w:rsid w:val="008158DD"/>
    <w:rsid w:val="00815ABC"/>
    <w:rsid w:val="00815FAD"/>
    <w:rsid w:val="00816061"/>
    <w:rsid w:val="00816163"/>
    <w:rsid w:val="008163A1"/>
    <w:rsid w:val="008167A5"/>
    <w:rsid w:val="00816BA6"/>
    <w:rsid w:val="00816E3D"/>
    <w:rsid w:val="008170D1"/>
    <w:rsid w:val="00817222"/>
    <w:rsid w:val="00817432"/>
    <w:rsid w:val="00817B57"/>
    <w:rsid w:val="00817D3C"/>
    <w:rsid w:val="00817F19"/>
    <w:rsid w:val="008200AB"/>
    <w:rsid w:val="008200BE"/>
    <w:rsid w:val="0082055C"/>
    <w:rsid w:val="008205F1"/>
    <w:rsid w:val="008206F4"/>
    <w:rsid w:val="00820792"/>
    <w:rsid w:val="008207E8"/>
    <w:rsid w:val="00820B5F"/>
    <w:rsid w:val="00820C04"/>
    <w:rsid w:val="0082120C"/>
    <w:rsid w:val="00821244"/>
    <w:rsid w:val="0082180F"/>
    <w:rsid w:val="00821AAC"/>
    <w:rsid w:val="00821AD2"/>
    <w:rsid w:val="00821B4D"/>
    <w:rsid w:val="00821C84"/>
    <w:rsid w:val="00821C90"/>
    <w:rsid w:val="00821E23"/>
    <w:rsid w:val="00821E86"/>
    <w:rsid w:val="00821FE7"/>
    <w:rsid w:val="0082229B"/>
    <w:rsid w:val="00822897"/>
    <w:rsid w:val="008229AF"/>
    <w:rsid w:val="00822ACB"/>
    <w:rsid w:val="00822F2C"/>
    <w:rsid w:val="00823196"/>
    <w:rsid w:val="00823444"/>
    <w:rsid w:val="0082354E"/>
    <w:rsid w:val="00823BA8"/>
    <w:rsid w:val="0082400C"/>
    <w:rsid w:val="00824155"/>
    <w:rsid w:val="00824731"/>
    <w:rsid w:val="008247BD"/>
    <w:rsid w:val="008249BF"/>
    <w:rsid w:val="00824CAD"/>
    <w:rsid w:val="00824DC0"/>
    <w:rsid w:val="00824E02"/>
    <w:rsid w:val="0082503D"/>
    <w:rsid w:val="00825069"/>
    <w:rsid w:val="0082531A"/>
    <w:rsid w:val="00825450"/>
    <w:rsid w:val="008255F5"/>
    <w:rsid w:val="00825678"/>
    <w:rsid w:val="008256BC"/>
    <w:rsid w:val="00825746"/>
    <w:rsid w:val="008257BB"/>
    <w:rsid w:val="00825BA0"/>
    <w:rsid w:val="00825D71"/>
    <w:rsid w:val="00825E22"/>
    <w:rsid w:val="00825E4B"/>
    <w:rsid w:val="00825F57"/>
    <w:rsid w:val="00825FCA"/>
    <w:rsid w:val="0082600C"/>
    <w:rsid w:val="0082681F"/>
    <w:rsid w:val="0082699A"/>
    <w:rsid w:val="00826B2E"/>
    <w:rsid w:val="00826EB0"/>
    <w:rsid w:val="00827008"/>
    <w:rsid w:val="00827391"/>
    <w:rsid w:val="0082746F"/>
    <w:rsid w:val="00827555"/>
    <w:rsid w:val="00827776"/>
    <w:rsid w:val="008279DC"/>
    <w:rsid w:val="00827BEB"/>
    <w:rsid w:val="00827FFD"/>
    <w:rsid w:val="00830044"/>
    <w:rsid w:val="008300B5"/>
    <w:rsid w:val="0083044F"/>
    <w:rsid w:val="00830779"/>
    <w:rsid w:val="00830846"/>
    <w:rsid w:val="00830930"/>
    <w:rsid w:val="00830A7A"/>
    <w:rsid w:val="00830A8E"/>
    <w:rsid w:val="00830C44"/>
    <w:rsid w:val="00830CBF"/>
    <w:rsid w:val="00830E5B"/>
    <w:rsid w:val="008310C3"/>
    <w:rsid w:val="00831171"/>
    <w:rsid w:val="00831451"/>
    <w:rsid w:val="0083169F"/>
    <w:rsid w:val="00831C7F"/>
    <w:rsid w:val="00831E4D"/>
    <w:rsid w:val="008320C4"/>
    <w:rsid w:val="008327B0"/>
    <w:rsid w:val="00832857"/>
    <w:rsid w:val="00833166"/>
    <w:rsid w:val="00833277"/>
    <w:rsid w:val="00833310"/>
    <w:rsid w:val="0083334B"/>
    <w:rsid w:val="008334B4"/>
    <w:rsid w:val="008337DB"/>
    <w:rsid w:val="00833ADA"/>
    <w:rsid w:val="00833D65"/>
    <w:rsid w:val="00833F3C"/>
    <w:rsid w:val="00833FB2"/>
    <w:rsid w:val="0083408D"/>
    <w:rsid w:val="008340D4"/>
    <w:rsid w:val="0083448C"/>
    <w:rsid w:val="00834B55"/>
    <w:rsid w:val="00834D58"/>
    <w:rsid w:val="00835351"/>
    <w:rsid w:val="00835531"/>
    <w:rsid w:val="00835987"/>
    <w:rsid w:val="00835D17"/>
    <w:rsid w:val="00835E0B"/>
    <w:rsid w:val="00836130"/>
    <w:rsid w:val="00836154"/>
    <w:rsid w:val="008361F8"/>
    <w:rsid w:val="008363D4"/>
    <w:rsid w:val="0083655A"/>
    <w:rsid w:val="00836D54"/>
    <w:rsid w:val="00836E49"/>
    <w:rsid w:val="00836EFE"/>
    <w:rsid w:val="00837603"/>
    <w:rsid w:val="00837616"/>
    <w:rsid w:val="0083769F"/>
    <w:rsid w:val="008376A6"/>
    <w:rsid w:val="00837A90"/>
    <w:rsid w:val="00837B53"/>
    <w:rsid w:val="00837C16"/>
    <w:rsid w:val="008403B8"/>
    <w:rsid w:val="008405F2"/>
    <w:rsid w:val="008406A3"/>
    <w:rsid w:val="00840853"/>
    <w:rsid w:val="00840DE6"/>
    <w:rsid w:val="008412A6"/>
    <w:rsid w:val="008412F1"/>
    <w:rsid w:val="008416B1"/>
    <w:rsid w:val="00841918"/>
    <w:rsid w:val="008419A2"/>
    <w:rsid w:val="00841B71"/>
    <w:rsid w:val="00841DE4"/>
    <w:rsid w:val="00841E72"/>
    <w:rsid w:val="00841EBB"/>
    <w:rsid w:val="00842497"/>
    <w:rsid w:val="0084256D"/>
    <w:rsid w:val="008429E6"/>
    <w:rsid w:val="00842DF9"/>
    <w:rsid w:val="008430D5"/>
    <w:rsid w:val="008431C2"/>
    <w:rsid w:val="0084340F"/>
    <w:rsid w:val="0084345F"/>
    <w:rsid w:val="008435FB"/>
    <w:rsid w:val="00843684"/>
    <w:rsid w:val="0084371A"/>
    <w:rsid w:val="00843C1E"/>
    <w:rsid w:val="00843DF1"/>
    <w:rsid w:val="00843F12"/>
    <w:rsid w:val="0084493D"/>
    <w:rsid w:val="00844AD4"/>
    <w:rsid w:val="00844B21"/>
    <w:rsid w:val="00844BCD"/>
    <w:rsid w:val="00844D6E"/>
    <w:rsid w:val="00844F74"/>
    <w:rsid w:val="00844F79"/>
    <w:rsid w:val="00844FB2"/>
    <w:rsid w:val="0084507E"/>
    <w:rsid w:val="00845294"/>
    <w:rsid w:val="00845511"/>
    <w:rsid w:val="00845752"/>
    <w:rsid w:val="008457DA"/>
    <w:rsid w:val="00845953"/>
    <w:rsid w:val="00845A1D"/>
    <w:rsid w:val="00845C13"/>
    <w:rsid w:val="00845CB1"/>
    <w:rsid w:val="00846099"/>
    <w:rsid w:val="0084614E"/>
    <w:rsid w:val="00846249"/>
    <w:rsid w:val="008462CB"/>
    <w:rsid w:val="0084640A"/>
    <w:rsid w:val="008466A8"/>
    <w:rsid w:val="00846810"/>
    <w:rsid w:val="00846B49"/>
    <w:rsid w:val="00846B4A"/>
    <w:rsid w:val="00846C32"/>
    <w:rsid w:val="00846C85"/>
    <w:rsid w:val="00846CB2"/>
    <w:rsid w:val="008472AA"/>
    <w:rsid w:val="0084743E"/>
    <w:rsid w:val="008474C0"/>
    <w:rsid w:val="008478CB"/>
    <w:rsid w:val="008479DF"/>
    <w:rsid w:val="00847A28"/>
    <w:rsid w:val="00847D26"/>
    <w:rsid w:val="00847DFC"/>
    <w:rsid w:val="00850122"/>
    <w:rsid w:val="0085019B"/>
    <w:rsid w:val="008505FD"/>
    <w:rsid w:val="0085080F"/>
    <w:rsid w:val="008509BE"/>
    <w:rsid w:val="00850A94"/>
    <w:rsid w:val="00850C03"/>
    <w:rsid w:val="00850FA2"/>
    <w:rsid w:val="00850FEF"/>
    <w:rsid w:val="00851894"/>
    <w:rsid w:val="008518C1"/>
    <w:rsid w:val="008518CF"/>
    <w:rsid w:val="008519E8"/>
    <w:rsid w:val="00851A4D"/>
    <w:rsid w:val="00851B02"/>
    <w:rsid w:val="00851BD9"/>
    <w:rsid w:val="00851C10"/>
    <w:rsid w:val="00851C88"/>
    <w:rsid w:val="00851D76"/>
    <w:rsid w:val="00851E81"/>
    <w:rsid w:val="00851F19"/>
    <w:rsid w:val="00851F69"/>
    <w:rsid w:val="0085211D"/>
    <w:rsid w:val="008521AA"/>
    <w:rsid w:val="008521D8"/>
    <w:rsid w:val="008522F3"/>
    <w:rsid w:val="008523E5"/>
    <w:rsid w:val="00852786"/>
    <w:rsid w:val="00852F7C"/>
    <w:rsid w:val="00853635"/>
    <w:rsid w:val="0085363F"/>
    <w:rsid w:val="00853811"/>
    <w:rsid w:val="00853C6F"/>
    <w:rsid w:val="00853DAE"/>
    <w:rsid w:val="00853E90"/>
    <w:rsid w:val="00854506"/>
    <w:rsid w:val="0085459A"/>
    <w:rsid w:val="008545AA"/>
    <w:rsid w:val="00854605"/>
    <w:rsid w:val="0085499F"/>
    <w:rsid w:val="00854B83"/>
    <w:rsid w:val="00854C92"/>
    <w:rsid w:val="00854CE6"/>
    <w:rsid w:val="00855B7F"/>
    <w:rsid w:val="008560E3"/>
    <w:rsid w:val="008568C5"/>
    <w:rsid w:val="00856A55"/>
    <w:rsid w:val="00856E21"/>
    <w:rsid w:val="00856E3A"/>
    <w:rsid w:val="00856E47"/>
    <w:rsid w:val="00856F54"/>
    <w:rsid w:val="00857265"/>
    <w:rsid w:val="00857298"/>
    <w:rsid w:val="008576C7"/>
    <w:rsid w:val="0085799C"/>
    <w:rsid w:val="00857B04"/>
    <w:rsid w:val="00857B14"/>
    <w:rsid w:val="00857F3A"/>
    <w:rsid w:val="0086026D"/>
    <w:rsid w:val="008605AD"/>
    <w:rsid w:val="00860828"/>
    <w:rsid w:val="00860993"/>
    <w:rsid w:val="00860B92"/>
    <w:rsid w:val="00860F19"/>
    <w:rsid w:val="0086146E"/>
    <w:rsid w:val="008616FE"/>
    <w:rsid w:val="00861976"/>
    <w:rsid w:val="00861A75"/>
    <w:rsid w:val="00861F64"/>
    <w:rsid w:val="00862A0D"/>
    <w:rsid w:val="00862B74"/>
    <w:rsid w:val="00862DF9"/>
    <w:rsid w:val="00862FE0"/>
    <w:rsid w:val="00863072"/>
    <w:rsid w:val="00863355"/>
    <w:rsid w:val="0086338A"/>
    <w:rsid w:val="0086347D"/>
    <w:rsid w:val="008634EA"/>
    <w:rsid w:val="00863E15"/>
    <w:rsid w:val="00863EAE"/>
    <w:rsid w:val="008640FC"/>
    <w:rsid w:val="00864171"/>
    <w:rsid w:val="008641DC"/>
    <w:rsid w:val="00864900"/>
    <w:rsid w:val="00864A28"/>
    <w:rsid w:val="00864FE6"/>
    <w:rsid w:val="00865012"/>
    <w:rsid w:val="00865095"/>
    <w:rsid w:val="0086523D"/>
    <w:rsid w:val="00865309"/>
    <w:rsid w:val="00865329"/>
    <w:rsid w:val="00865667"/>
    <w:rsid w:val="008657D8"/>
    <w:rsid w:val="008661C1"/>
    <w:rsid w:val="00866922"/>
    <w:rsid w:val="00866A34"/>
    <w:rsid w:val="00866B80"/>
    <w:rsid w:val="00866C06"/>
    <w:rsid w:val="008671C2"/>
    <w:rsid w:val="008673B3"/>
    <w:rsid w:val="00867458"/>
    <w:rsid w:val="0086752F"/>
    <w:rsid w:val="008675B1"/>
    <w:rsid w:val="00867B7E"/>
    <w:rsid w:val="00867D8D"/>
    <w:rsid w:val="00867FBD"/>
    <w:rsid w:val="008701E3"/>
    <w:rsid w:val="00870334"/>
    <w:rsid w:val="00870413"/>
    <w:rsid w:val="008705B8"/>
    <w:rsid w:val="00870B44"/>
    <w:rsid w:val="00870ECC"/>
    <w:rsid w:val="0087125D"/>
    <w:rsid w:val="00871260"/>
    <w:rsid w:val="008712A2"/>
    <w:rsid w:val="008712F3"/>
    <w:rsid w:val="00871458"/>
    <w:rsid w:val="00871492"/>
    <w:rsid w:val="008715D9"/>
    <w:rsid w:val="00871617"/>
    <w:rsid w:val="00871632"/>
    <w:rsid w:val="00871992"/>
    <w:rsid w:val="00871A96"/>
    <w:rsid w:val="00871CB4"/>
    <w:rsid w:val="00871F8D"/>
    <w:rsid w:val="00871FB7"/>
    <w:rsid w:val="00871FBC"/>
    <w:rsid w:val="008725F3"/>
    <w:rsid w:val="00872711"/>
    <w:rsid w:val="00872720"/>
    <w:rsid w:val="0087280D"/>
    <w:rsid w:val="00872983"/>
    <w:rsid w:val="00872A3D"/>
    <w:rsid w:val="00872F5B"/>
    <w:rsid w:val="008731C1"/>
    <w:rsid w:val="0087324D"/>
    <w:rsid w:val="0087327D"/>
    <w:rsid w:val="00873582"/>
    <w:rsid w:val="008735C7"/>
    <w:rsid w:val="0087372E"/>
    <w:rsid w:val="008737B1"/>
    <w:rsid w:val="00873821"/>
    <w:rsid w:val="00873D3A"/>
    <w:rsid w:val="00873F36"/>
    <w:rsid w:val="0087421B"/>
    <w:rsid w:val="008743C1"/>
    <w:rsid w:val="008749B5"/>
    <w:rsid w:val="008749F5"/>
    <w:rsid w:val="00874A70"/>
    <w:rsid w:val="00874FBE"/>
    <w:rsid w:val="0087566E"/>
    <w:rsid w:val="00875752"/>
    <w:rsid w:val="00875799"/>
    <w:rsid w:val="00875929"/>
    <w:rsid w:val="00875DF8"/>
    <w:rsid w:val="00875F1B"/>
    <w:rsid w:val="0087602B"/>
    <w:rsid w:val="00876186"/>
    <w:rsid w:val="00876237"/>
    <w:rsid w:val="0087650F"/>
    <w:rsid w:val="00876D39"/>
    <w:rsid w:val="00876FCB"/>
    <w:rsid w:val="00877397"/>
    <w:rsid w:val="008774A5"/>
    <w:rsid w:val="00877749"/>
    <w:rsid w:val="0087779D"/>
    <w:rsid w:val="0087790F"/>
    <w:rsid w:val="0087796B"/>
    <w:rsid w:val="00877ED1"/>
    <w:rsid w:val="00877F6C"/>
    <w:rsid w:val="00880529"/>
    <w:rsid w:val="00880A09"/>
    <w:rsid w:val="00880EEA"/>
    <w:rsid w:val="00881087"/>
    <w:rsid w:val="00881205"/>
    <w:rsid w:val="00881F61"/>
    <w:rsid w:val="00881F7C"/>
    <w:rsid w:val="00881F89"/>
    <w:rsid w:val="00882416"/>
    <w:rsid w:val="008824ED"/>
    <w:rsid w:val="00882875"/>
    <w:rsid w:val="00882B5A"/>
    <w:rsid w:val="00882E13"/>
    <w:rsid w:val="00882ED8"/>
    <w:rsid w:val="00882F47"/>
    <w:rsid w:val="00883207"/>
    <w:rsid w:val="00883476"/>
    <w:rsid w:val="008836A1"/>
    <w:rsid w:val="0088394C"/>
    <w:rsid w:val="00883C2D"/>
    <w:rsid w:val="00883D03"/>
    <w:rsid w:val="00883D12"/>
    <w:rsid w:val="00883EE1"/>
    <w:rsid w:val="0088477E"/>
    <w:rsid w:val="00884797"/>
    <w:rsid w:val="008848BE"/>
    <w:rsid w:val="008848EA"/>
    <w:rsid w:val="00884969"/>
    <w:rsid w:val="0088498F"/>
    <w:rsid w:val="00884DCE"/>
    <w:rsid w:val="00884F38"/>
    <w:rsid w:val="0088502A"/>
    <w:rsid w:val="00885058"/>
    <w:rsid w:val="0088531E"/>
    <w:rsid w:val="008855DA"/>
    <w:rsid w:val="008856EC"/>
    <w:rsid w:val="00886278"/>
    <w:rsid w:val="008863C4"/>
    <w:rsid w:val="00886B61"/>
    <w:rsid w:val="00886C19"/>
    <w:rsid w:val="0088738A"/>
    <w:rsid w:val="00887443"/>
    <w:rsid w:val="008875D8"/>
    <w:rsid w:val="008876F5"/>
    <w:rsid w:val="008878F7"/>
    <w:rsid w:val="00887A1B"/>
    <w:rsid w:val="00887A51"/>
    <w:rsid w:val="00887ACB"/>
    <w:rsid w:val="00887CB7"/>
    <w:rsid w:val="00887F70"/>
    <w:rsid w:val="00887FDC"/>
    <w:rsid w:val="00890174"/>
    <w:rsid w:val="00890491"/>
    <w:rsid w:val="00890A76"/>
    <w:rsid w:val="00890BF0"/>
    <w:rsid w:val="00890C4A"/>
    <w:rsid w:val="00890D12"/>
    <w:rsid w:val="00891120"/>
    <w:rsid w:val="00891610"/>
    <w:rsid w:val="00891AF2"/>
    <w:rsid w:val="0089212E"/>
    <w:rsid w:val="00892175"/>
    <w:rsid w:val="0089228A"/>
    <w:rsid w:val="0089250C"/>
    <w:rsid w:val="008927E8"/>
    <w:rsid w:val="00892942"/>
    <w:rsid w:val="008929A2"/>
    <w:rsid w:val="00892F65"/>
    <w:rsid w:val="00892FDF"/>
    <w:rsid w:val="00893361"/>
    <w:rsid w:val="00893773"/>
    <w:rsid w:val="00893871"/>
    <w:rsid w:val="008938A3"/>
    <w:rsid w:val="00893C55"/>
    <w:rsid w:val="00893E3A"/>
    <w:rsid w:val="00893F72"/>
    <w:rsid w:val="00894415"/>
    <w:rsid w:val="008947A5"/>
    <w:rsid w:val="008947E8"/>
    <w:rsid w:val="008948B8"/>
    <w:rsid w:val="0089532A"/>
    <w:rsid w:val="008954E6"/>
    <w:rsid w:val="00895791"/>
    <w:rsid w:val="0089589F"/>
    <w:rsid w:val="0089595D"/>
    <w:rsid w:val="00895A5A"/>
    <w:rsid w:val="00895FCD"/>
    <w:rsid w:val="008960C8"/>
    <w:rsid w:val="008963F7"/>
    <w:rsid w:val="00896515"/>
    <w:rsid w:val="008965B8"/>
    <w:rsid w:val="008966AD"/>
    <w:rsid w:val="00896860"/>
    <w:rsid w:val="00896C10"/>
    <w:rsid w:val="00896C63"/>
    <w:rsid w:val="00896ED8"/>
    <w:rsid w:val="00897176"/>
    <w:rsid w:val="008975B3"/>
    <w:rsid w:val="0089768E"/>
    <w:rsid w:val="0089776B"/>
    <w:rsid w:val="008977B8"/>
    <w:rsid w:val="00897BE1"/>
    <w:rsid w:val="00897CB1"/>
    <w:rsid w:val="00897D4C"/>
    <w:rsid w:val="00897F60"/>
    <w:rsid w:val="008A0149"/>
    <w:rsid w:val="008A019C"/>
    <w:rsid w:val="008A025D"/>
    <w:rsid w:val="008A04CC"/>
    <w:rsid w:val="008A060B"/>
    <w:rsid w:val="008A0661"/>
    <w:rsid w:val="008A08A7"/>
    <w:rsid w:val="008A093B"/>
    <w:rsid w:val="008A0A6F"/>
    <w:rsid w:val="008A0C66"/>
    <w:rsid w:val="008A0CFF"/>
    <w:rsid w:val="008A0F5A"/>
    <w:rsid w:val="008A0F70"/>
    <w:rsid w:val="008A0FC2"/>
    <w:rsid w:val="008A10D7"/>
    <w:rsid w:val="008A137D"/>
    <w:rsid w:val="008A1785"/>
    <w:rsid w:val="008A1884"/>
    <w:rsid w:val="008A1997"/>
    <w:rsid w:val="008A19B2"/>
    <w:rsid w:val="008A19CA"/>
    <w:rsid w:val="008A1AE4"/>
    <w:rsid w:val="008A1B55"/>
    <w:rsid w:val="008A1F3F"/>
    <w:rsid w:val="008A222A"/>
    <w:rsid w:val="008A23F0"/>
    <w:rsid w:val="008A278F"/>
    <w:rsid w:val="008A2795"/>
    <w:rsid w:val="008A2BAF"/>
    <w:rsid w:val="008A2E85"/>
    <w:rsid w:val="008A316B"/>
    <w:rsid w:val="008A3267"/>
    <w:rsid w:val="008A36BA"/>
    <w:rsid w:val="008A3745"/>
    <w:rsid w:val="008A39C6"/>
    <w:rsid w:val="008A3C6A"/>
    <w:rsid w:val="008A3EBE"/>
    <w:rsid w:val="008A403D"/>
    <w:rsid w:val="008A407C"/>
    <w:rsid w:val="008A463F"/>
    <w:rsid w:val="008A4724"/>
    <w:rsid w:val="008A4920"/>
    <w:rsid w:val="008A4B36"/>
    <w:rsid w:val="008A4BCD"/>
    <w:rsid w:val="008A4CC1"/>
    <w:rsid w:val="008A4D9D"/>
    <w:rsid w:val="008A4E12"/>
    <w:rsid w:val="008A52BA"/>
    <w:rsid w:val="008A5467"/>
    <w:rsid w:val="008A582E"/>
    <w:rsid w:val="008A5849"/>
    <w:rsid w:val="008A597E"/>
    <w:rsid w:val="008A5A01"/>
    <w:rsid w:val="008A5AF4"/>
    <w:rsid w:val="008A62F5"/>
    <w:rsid w:val="008A637A"/>
    <w:rsid w:val="008A6412"/>
    <w:rsid w:val="008A6C15"/>
    <w:rsid w:val="008A6E51"/>
    <w:rsid w:val="008A6E90"/>
    <w:rsid w:val="008A6EBD"/>
    <w:rsid w:val="008A713E"/>
    <w:rsid w:val="008A73E5"/>
    <w:rsid w:val="008A75DC"/>
    <w:rsid w:val="008A75F2"/>
    <w:rsid w:val="008A787C"/>
    <w:rsid w:val="008A78A9"/>
    <w:rsid w:val="008B000F"/>
    <w:rsid w:val="008B022B"/>
    <w:rsid w:val="008B0324"/>
    <w:rsid w:val="008B05B9"/>
    <w:rsid w:val="008B0A8C"/>
    <w:rsid w:val="008B0B99"/>
    <w:rsid w:val="008B0C8A"/>
    <w:rsid w:val="008B0CD2"/>
    <w:rsid w:val="008B0CDB"/>
    <w:rsid w:val="008B107E"/>
    <w:rsid w:val="008B1129"/>
    <w:rsid w:val="008B11CC"/>
    <w:rsid w:val="008B125B"/>
    <w:rsid w:val="008B12F5"/>
    <w:rsid w:val="008B14CD"/>
    <w:rsid w:val="008B17B0"/>
    <w:rsid w:val="008B19E9"/>
    <w:rsid w:val="008B1ABE"/>
    <w:rsid w:val="008B1BB4"/>
    <w:rsid w:val="008B1F36"/>
    <w:rsid w:val="008B1F6D"/>
    <w:rsid w:val="008B2030"/>
    <w:rsid w:val="008B214A"/>
    <w:rsid w:val="008B2160"/>
    <w:rsid w:val="008B2638"/>
    <w:rsid w:val="008B293F"/>
    <w:rsid w:val="008B29B8"/>
    <w:rsid w:val="008B2E7F"/>
    <w:rsid w:val="008B2E96"/>
    <w:rsid w:val="008B3066"/>
    <w:rsid w:val="008B30A4"/>
    <w:rsid w:val="008B3366"/>
    <w:rsid w:val="008B37BE"/>
    <w:rsid w:val="008B38FF"/>
    <w:rsid w:val="008B3F5C"/>
    <w:rsid w:val="008B45C3"/>
    <w:rsid w:val="008B46AF"/>
    <w:rsid w:val="008B48A4"/>
    <w:rsid w:val="008B498C"/>
    <w:rsid w:val="008B4ECB"/>
    <w:rsid w:val="008B52D7"/>
    <w:rsid w:val="008B5530"/>
    <w:rsid w:val="008B59C1"/>
    <w:rsid w:val="008B5B80"/>
    <w:rsid w:val="008B5DFC"/>
    <w:rsid w:val="008B5F67"/>
    <w:rsid w:val="008B6167"/>
    <w:rsid w:val="008B6302"/>
    <w:rsid w:val="008B6352"/>
    <w:rsid w:val="008B63B3"/>
    <w:rsid w:val="008B6669"/>
    <w:rsid w:val="008B698F"/>
    <w:rsid w:val="008B6C04"/>
    <w:rsid w:val="008B6F06"/>
    <w:rsid w:val="008B7090"/>
    <w:rsid w:val="008B7246"/>
    <w:rsid w:val="008B74F0"/>
    <w:rsid w:val="008B7E7A"/>
    <w:rsid w:val="008B7EFD"/>
    <w:rsid w:val="008C00C9"/>
    <w:rsid w:val="008C00CB"/>
    <w:rsid w:val="008C075C"/>
    <w:rsid w:val="008C0B4A"/>
    <w:rsid w:val="008C0C8C"/>
    <w:rsid w:val="008C0CA1"/>
    <w:rsid w:val="008C10FB"/>
    <w:rsid w:val="008C1220"/>
    <w:rsid w:val="008C136C"/>
    <w:rsid w:val="008C162A"/>
    <w:rsid w:val="008C192F"/>
    <w:rsid w:val="008C1F86"/>
    <w:rsid w:val="008C2139"/>
    <w:rsid w:val="008C22B8"/>
    <w:rsid w:val="008C27B4"/>
    <w:rsid w:val="008C27FB"/>
    <w:rsid w:val="008C2964"/>
    <w:rsid w:val="008C2A7A"/>
    <w:rsid w:val="008C2D3A"/>
    <w:rsid w:val="008C2E35"/>
    <w:rsid w:val="008C2F53"/>
    <w:rsid w:val="008C30A0"/>
    <w:rsid w:val="008C3217"/>
    <w:rsid w:val="008C339E"/>
    <w:rsid w:val="008C341D"/>
    <w:rsid w:val="008C3488"/>
    <w:rsid w:val="008C3A1E"/>
    <w:rsid w:val="008C3B45"/>
    <w:rsid w:val="008C3BB5"/>
    <w:rsid w:val="008C3D53"/>
    <w:rsid w:val="008C3E7D"/>
    <w:rsid w:val="008C3FA0"/>
    <w:rsid w:val="008C40BA"/>
    <w:rsid w:val="008C41B3"/>
    <w:rsid w:val="008C45A4"/>
    <w:rsid w:val="008C4733"/>
    <w:rsid w:val="008C47E9"/>
    <w:rsid w:val="008C48AD"/>
    <w:rsid w:val="008C4B0A"/>
    <w:rsid w:val="008C4B63"/>
    <w:rsid w:val="008C4DB2"/>
    <w:rsid w:val="008C4FEA"/>
    <w:rsid w:val="008C5145"/>
    <w:rsid w:val="008C53C4"/>
    <w:rsid w:val="008C5516"/>
    <w:rsid w:val="008C55FE"/>
    <w:rsid w:val="008C580D"/>
    <w:rsid w:val="008C5A7F"/>
    <w:rsid w:val="008C6023"/>
    <w:rsid w:val="008C60D7"/>
    <w:rsid w:val="008C62E1"/>
    <w:rsid w:val="008C6365"/>
    <w:rsid w:val="008C69B0"/>
    <w:rsid w:val="008C6AE8"/>
    <w:rsid w:val="008C6B82"/>
    <w:rsid w:val="008C6E9E"/>
    <w:rsid w:val="008C6F94"/>
    <w:rsid w:val="008C72BC"/>
    <w:rsid w:val="008C73FE"/>
    <w:rsid w:val="008C745D"/>
    <w:rsid w:val="008C74AB"/>
    <w:rsid w:val="008C7556"/>
    <w:rsid w:val="008C76C0"/>
    <w:rsid w:val="008C7AE6"/>
    <w:rsid w:val="008C7D3E"/>
    <w:rsid w:val="008D0037"/>
    <w:rsid w:val="008D025E"/>
    <w:rsid w:val="008D0543"/>
    <w:rsid w:val="008D066B"/>
    <w:rsid w:val="008D06EE"/>
    <w:rsid w:val="008D0791"/>
    <w:rsid w:val="008D08AE"/>
    <w:rsid w:val="008D09F8"/>
    <w:rsid w:val="008D0BA5"/>
    <w:rsid w:val="008D0CD2"/>
    <w:rsid w:val="008D1075"/>
    <w:rsid w:val="008D11BF"/>
    <w:rsid w:val="008D166A"/>
    <w:rsid w:val="008D1790"/>
    <w:rsid w:val="008D18BF"/>
    <w:rsid w:val="008D19BA"/>
    <w:rsid w:val="008D1A83"/>
    <w:rsid w:val="008D1DD8"/>
    <w:rsid w:val="008D1DFC"/>
    <w:rsid w:val="008D2679"/>
    <w:rsid w:val="008D27FD"/>
    <w:rsid w:val="008D28EC"/>
    <w:rsid w:val="008D2DFA"/>
    <w:rsid w:val="008D30EA"/>
    <w:rsid w:val="008D32C6"/>
    <w:rsid w:val="008D32CF"/>
    <w:rsid w:val="008D33FA"/>
    <w:rsid w:val="008D349C"/>
    <w:rsid w:val="008D36B5"/>
    <w:rsid w:val="008D36EF"/>
    <w:rsid w:val="008D382A"/>
    <w:rsid w:val="008D3C8D"/>
    <w:rsid w:val="008D43E0"/>
    <w:rsid w:val="008D4741"/>
    <w:rsid w:val="008D4B73"/>
    <w:rsid w:val="008D4C2F"/>
    <w:rsid w:val="008D4E9E"/>
    <w:rsid w:val="008D4F5C"/>
    <w:rsid w:val="008D5047"/>
    <w:rsid w:val="008D506A"/>
    <w:rsid w:val="008D55B2"/>
    <w:rsid w:val="008D56D4"/>
    <w:rsid w:val="008D5A1F"/>
    <w:rsid w:val="008D5E2B"/>
    <w:rsid w:val="008D5ED7"/>
    <w:rsid w:val="008D5F91"/>
    <w:rsid w:val="008D601B"/>
    <w:rsid w:val="008D6277"/>
    <w:rsid w:val="008D6307"/>
    <w:rsid w:val="008D631C"/>
    <w:rsid w:val="008D651D"/>
    <w:rsid w:val="008D6690"/>
    <w:rsid w:val="008D678B"/>
    <w:rsid w:val="008D68F8"/>
    <w:rsid w:val="008D6996"/>
    <w:rsid w:val="008D6BDE"/>
    <w:rsid w:val="008D6D18"/>
    <w:rsid w:val="008D6EE2"/>
    <w:rsid w:val="008D6FF8"/>
    <w:rsid w:val="008D7025"/>
    <w:rsid w:val="008D7037"/>
    <w:rsid w:val="008D71CC"/>
    <w:rsid w:val="008D769D"/>
    <w:rsid w:val="008D76D1"/>
    <w:rsid w:val="008D7827"/>
    <w:rsid w:val="008D7A62"/>
    <w:rsid w:val="008D7C04"/>
    <w:rsid w:val="008E034E"/>
    <w:rsid w:val="008E048E"/>
    <w:rsid w:val="008E0588"/>
    <w:rsid w:val="008E0882"/>
    <w:rsid w:val="008E091E"/>
    <w:rsid w:val="008E0CD5"/>
    <w:rsid w:val="008E0DB0"/>
    <w:rsid w:val="008E122F"/>
    <w:rsid w:val="008E143B"/>
    <w:rsid w:val="008E15BB"/>
    <w:rsid w:val="008E175A"/>
    <w:rsid w:val="008E188F"/>
    <w:rsid w:val="008E18F6"/>
    <w:rsid w:val="008E1A13"/>
    <w:rsid w:val="008E1D28"/>
    <w:rsid w:val="008E1EFE"/>
    <w:rsid w:val="008E208B"/>
    <w:rsid w:val="008E2642"/>
    <w:rsid w:val="008E265B"/>
    <w:rsid w:val="008E265D"/>
    <w:rsid w:val="008E289D"/>
    <w:rsid w:val="008E2C93"/>
    <w:rsid w:val="008E2EF6"/>
    <w:rsid w:val="008E2FEC"/>
    <w:rsid w:val="008E3250"/>
    <w:rsid w:val="008E32B8"/>
    <w:rsid w:val="008E32ED"/>
    <w:rsid w:val="008E32F8"/>
    <w:rsid w:val="008E37A9"/>
    <w:rsid w:val="008E388A"/>
    <w:rsid w:val="008E3C1F"/>
    <w:rsid w:val="008E3D76"/>
    <w:rsid w:val="008E421D"/>
    <w:rsid w:val="008E42A1"/>
    <w:rsid w:val="008E42C9"/>
    <w:rsid w:val="008E4371"/>
    <w:rsid w:val="008E4502"/>
    <w:rsid w:val="008E4598"/>
    <w:rsid w:val="008E4665"/>
    <w:rsid w:val="008E4899"/>
    <w:rsid w:val="008E4E00"/>
    <w:rsid w:val="008E4E3B"/>
    <w:rsid w:val="008E4E7B"/>
    <w:rsid w:val="008E506C"/>
    <w:rsid w:val="008E5149"/>
    <w:rsid w:val="008E51DC"/>
    <w:rsid w:val="008E5235"/>
    <w:rsid w:val="008E546C"/>
    <w:rsid w:val="008E54EF"/>
    <w:rsid w:val="008E5586"/>
    <w:rsid w:val="008E5836"/>
    <w:rsid w:val="008E5912"/>
    <w:rsid w:val="008E598A"/>
    <w:rsid w:val="008E5BA1"/>
    <w:rsid w:val="008E5CDD"/>
    <w:rsid w:val="008E6062"/>
    <w:rsid w:val="008E610A"/>
    <w:rsid w:val="008E6223"/>
    <w:rsid w:val="008E64E0"/>
    <w:rsid w:val="008E6701"/>
    <w:rsid w:val="008E67F8"/>
    <w:rsid w:val="008E6E3F"/>
    <w:rsid w:val="008E7191"/>
    <w:rsid w:val="008E7499"/>
    <w:rsid w:val="008E7E7A"/>
    <w:rsid w:val="008E7EB4"/>
    <w:rsid w:val="008E7F21"/>
    <w:rsid w:val="008F0141"/>
    <w:rsid w:val="008F0200"/>
    <w:rsid w:val="008F0753"/>
    <w:rsid w:val="008F0B2A"/>
    <w:rsid w:val="008F0B68"/>
    <w:rsid w:val="008F0C2B"/>
    <w:rsid w:val="008F0D97"/>
    <w:rsid w:val="008F0F4B"/>
    <w:rsid w:val="008F1040"/>
    <w:rsid w:val="008F12AC"/>
    <w:rsid w:val="008F1508"/>
    <w:rsid w:val="008F160C"/>
    <w:rsid w:val="008F1668"/>
    <w:rsid w:val="008F16AC"/>
    <w:rsid w:val="008F18EF"/>
    <w:rsid w:val="008F1CE4"/>
    <w:rsid w:val="008F2060"/>
    <w:rsid w:val="008F21EB"/>
    <w:rsid w:val="008F2CA0"/>
    <w:rsid w:val="008F2D2C"/>
    <w:rsid w:val="008F2EBC"/>
    <w:rsid w:val="008F2ED1"/>
    <w:rsid w:val="008F2EDB"/>
    <w:rsid w:val="008F2FF2"/>
    <w:rsid w:val="008F3002"/>
    <w:rsid w:val="008F3080"/>
    <w:rsid w:val="008F3834"/>
    <w:rsid w:val="008F3A86"/>
    <w:rsid w:val="008F42D2"/>
    <w:rsid w:val="008F4332"/>
    <w:rsid w:val="008F4454"/>
    <w:rsid w:val="008F47A0"/>
    <w:rsid w:val="008F4848"/>
    <w:rsid w:val="008F496C"/>
    <w:rsid w:val="008F4A64"/>
    <w:rsid w:val="008F4A97"/>
    <w:rsid w:val="008F4E5F"/>
    <w:rsid w:val="008F4FCF"/>
    <w:rsid w:val="008F53B5"/>
    <w:rsid w:val="008F5711"/>
    <w:rsid w:val="008F5726"/>
    <w:rsid w:val="008F5859"/>
    <w:rsid w:val="008F6329"/>
    <w:rsid w:val="008F6917"/>
    <w:rsid w:val="008F6CD2"/>
    <w:rsid w:val="008F6E08"/>
    <w:rsid w:val="008F6F91"/>
    <w:rsid w:val="008F7196"/>
    <w:rsid w:val="008F7248"/>
    <w:rsid w:val="008F7687"/>
    <w:rsid w:val="008F7870"/>
    <w:rsid w:val="008F7BF1"/>
    <w:rsid w:val="008F7C71"/>
    <w:rsid w:val="008F7E1C"/>
    <w:rsid w:val="008F7F2D"/>
    <w:rsid w:val="00900011"/>
    <w:rsid w:val="009001A7"/>
    <w:rsid w:val="0090033C"/>
    <w:rsid w:val="009003D3"/>
    <w:rsid w:val="009003DC"/>
    <w:rsid w:val="00900A8B"/>
    <w:rsid w:val="00900DCC"/>
    <w:rsid w:val="00901133"/>
    <w:rsid w:val="0090125E"/>
    <w:rsid w:val="00901369"/>
    <w:rsid w:val="00901656"/>
    <w:rsid w:val="00901AC6"/>
    <w:rsid w:val="0090202A"/>
    <w:rsid w:val="009027D0"/>
    <w:rsid w:val="00902AB1"/>
    <w:rsid w:val="00902B5E"/>
    <w:rsid w:val="0090308A"/>
    <w:rsid w:val="00903372"/>
    <w:rsid w:val="0090365C"/>
    <w:rsid w:val="00903774"/>
    <w:rsid w:val="0090382C"/>
    <w:rsid w:val="00903857"/>
    <w:rsid w:val="00903CFA"/>
    <w:rsid w:val="00903DAD"/>
    <w:rsid w:val="00903FC6"/>
    <w:rsid w:val="009040ED"/>
    <w:rsid w:val="00904376"/>
    <w:rsid w:val="009043BE"/>
    <w:rsid w:val="009045DC"/>
    <w:rsid w:val="009047CA"/>
    <w:rsid w:val="00904A75"/>
    <w:rsid w:val="00904AB9"/>
    <w:rsid w:val="00905028"/>
    <w:rsid w:val="0090503C"/>
    <w:rsid w:val="0090517B"/>
    <w:rsid w:val="0090518C"/>
    <w:rsid w:val="00905199"/>
    <w:rsid w:val="009051B2"/>
    <w:rsid w:val="00905259"/>
    <w:rsid w:val="0090559A"/>
    <w:rsid w:val="00905717"/>
    <w:rsid w:val="0090588A"/>
    <w:rsid w:val="009059DE"/>
    <w:rsid w:val="00905AE2"/>
    <w:rsid w:val="00905BFC"/>
    <w:rsid w:val="00905C84"/>
    <w:rsid w:val="00905D72"/>
    <w:rsid w:val="00905E9E"/>
    <w:rsid w:val="00905F3B"/>
    <w:rsid w:val="0090616E"/>
    <w:rsid w:val="00906173"/>
    <w:rsid w:val="0090622F"/>
    <w:rsid w:val="0090636D"/>
    <w:rsid w:val="0090653E"/>
    <w:rsid w:val="00906600"/>
    <w:rsid w:val="0090660B"/>
    <w:rsid w:val="0090663F"/>
    <w:rsid w:val="00906AE0"/>
    <w:rsid w:val="00906CA5"/>
    <w:rsid w:val="00906CAC"/>
    <w:rsid w:val="009070E8"/>
    <w:rsid w:val="009071B0"/>
    <w:rsid w:val="009079DD"/>
    <w:rsid w:val="00907E4F"/>
    <w:rsid w:val="00907E68"/>
    <w:rsid w:val="00907ED6"/>
    <w:rsid w:val="00910102"/>
    <w:rsid w:val="0091026B"/>
    <w:rsid w:val="00910618"/>
    <w:rsid w:val="00910671"/>
    <w:rsid w:val="00910811"/>
    <w:rsid w:val="0091087E"/>
    <w:rsid w:val="009108EE"/>
    <w:rsid w:val="00910DA9"/>
    <w:rsid w:val="00910E3C"/>
    <w:rsid w:val="00910E87"/>
    <w:rsid w:val="00910FC5"/>
    <w:rsid w:val="00911282"/>
    <w:rsid w:val="00911285"/>
    <w:rsid w:val="009112DF"/>
    <w:rsid w:val="0091147F"/>
    <w:rsid w:val="00911513"/>
    <w:rsid w:val="009115CF"/>
    <w:rsid w:val="00911632"/>
    <w:rsid w:val="009116A1"/>
    <w:rsid w:val="00911757"/>
    <w:rsid w:val="00911A25"/>
    <w:rsid w:val="00911B16"/>
    <w:rsid w:val="0091380E"/>
    <w:rsid w:val="009138F8"/>
    <w:rsid w:val="00913991"/>
    <w:rsid w:val="00913ADA"/>
    <w:rsid w:val="00913DDC"/>
    <w:rsid w:val="0091402C"/>
    <w:rsid w:val="009144E2"/>
    <w:rsid w:val="009147B9"/>
    <w:rsid w:val="00914CC7"/>
    <w:rsid w:val="00914DA9"/>
    <w:rsid w:val="00914F3B"/>
    <w:rsid w:val="00914F77"/>
    <w:rsid w:val="0091515F"/>
    <w:rsid w:val="009152B0"/>
    <w:rsid w:val="009155BA"/>
    <w:rsid w:val="00915727"/>
    <w:rsid w:val="00915E0B"/>
    <w:rsid w:val="00915EA4"/>
    <w:rsid w:val="00915F01"/>
    <w:rsid w:val="00915F06"/>
    <w:rsid w:val="00915F9A"/>
    <w:rsid w:val="009160AE"/>
    <w:rsid w:val="009166DE"/>
    <w:rsid w:val="00916F53"/>
    <w:rsid w:val="00916FDB"/>
    <w:rsid w:val="00916FE3"/>
    <w:rsid w:val="00917203"/>
    <w:rsid w:val="00917629"/>
    <w:rsid w:val="00917B6A"/>
    <w:rsid w:val="00917E69"/>
    <w:rsid w:val="009200EC"/>
    <w:rsid w:val="00920421"/>
    <w:rsid w:val="00920618"/>
    <w:rsid w:val="00920959"/>
    <w:rsid w:val="00920A13"/>
    <w:rsid w:val="0092106E"/>
    <w:rsid w:val="009212E0"/>
    <w:rsid w:val="00921455"/>
    <w:rsid w:val="009214E8"/>
    <w:rsid w:val="009218F5"/>
    <w:rsid w:val="00921A33"/>
    <w:rsid w:val="00921F0F"/>
    <w:rsid w:val="00921F9C"/>
    <w:rsid w:val="00922071"/>
    <w:rsid w:val="009221EE"/>
    <w:rsid w:val="0092238D"/>
    <w:rsid w:val="00922752"/>
    <w:rsid w:val="00922DB4"/>
    <w:rsid w:val="00923070"/>
    <w:rsid w:val="009230FA"/>
    <w:rsid w:val="00923143"/>
    <w:rsid w:val="00923666"/>
    <w:rsid w:val="009236CE"/>
    <w:rsid w:val="0092388F"/>
    <w:rsid w:val="009239B6"/>
    <w:rsid w:val="00923B24"/>
    <w:rsid w:val="00923DE7"/>
    <w:rsid w:val="00923F0B"/>
    <w:rsid w:val="00923FDA"/>
    <w:rsid w:val="009242E5"/>
    <w:rsid w:val="00924570"/>
    <w:rsid w:val="00924ADD"/>
    <w:rsid w:val="00924B5B"/>
    <w:rsid w:val="00924BE3"/>
    <w:rsid w:val="00924D4F"/>
    <w:rsid w:val="00924E54"/>
    <w:rsid w:val="0092505D"/>
    <w:rsid w:val="009252D7"/>
    <w:rsid w:val="009252FB"/>
    <w:rsid w:val="00925347"/>
    <w:rsid w:val="009254DE"/>
    <w:rsid w:val="009258D0"/>
    <w:rsid w:val="009259B8"/>
    <w:rsid w:val="00925BD0"/>
    <w:rsid w:val="00925CB4"/>
    <w:rsid w:val="00925F1A"/>
    <w:rsid w:val="00925FB6"/>
    <w:rsid w:val="009260A4"/>
    <w:rsid w:val="009262CD"/>
    <w:rsid w:val="00926C6E"/>
    <w:rsid w:val="00926C79"/>
    <w:rsid w:val="00926D4E"/>
    <w:rsid w:val="009270BD"/>
    <w:rsid w:val="009277C5"/>
    <w:rsid w:val="00927870"/>
    <w:rsid w:val="0092788F"/>
    <w:rsid w:val="0092790A"/>
    <w:rsid w:val="00927A18"/>
    <w:rsid w:val="00927E0B"/>
    <w:rsid w:val="00927E30"/>
    <w:rsid w:val="00930095"/>
    <w:rsid w:val="009301E9"/>
    <w:rsid w:val="0093020E"/>
    <w:rsid w:val="009304E5"/>
    <w:rsid w:val="00930792"/>
    <w:rsid w:val="00930A9A"/>
    <w:rsid w:val="00930CF7"/>
    <w:rsid w:val="00930D46"/>
    <w:rsid w:val="00930F32"/>
    <w:rsid w:val="00931116"/>
    <w:rsid w:val="0093113B"/>
    <w:rsid w:val="009318BF"/>
    <w:rsid w:val="009319AC"/>
    <w:rsid w:val="00931AE1"/>
    <w:rsid w:val="0093206D"/>
    <w:rsid w:val="009320C4"/>
    <w:rsid w:val="009322C2"/>
    <w:rsid w:val="009323D9"/>
    <w:rsid w:val="0093266B"/>
    <w:rsid w:val="0093270A"/>
    <w:rsid w:val="00932798"/>
    <w:rsid w:val="00932B76"/>
    <w:rsid w:val="00932E47"/>
    <w:rsid w:val="00932F65"/>
    <w:rsid w:val="00933074"/>
    <w:rsid w:val="0093326D"/>
    <w:rsid w:val="00933407"/>
    <w:rsid w:val="009334A1"/>
    <w:rsid w:val="009334B5"/>
    <w:rsid w:val="009334D0"/>
    <w:rsid w:val="00933501"/>
    <w:rsid w:val="00933538"/>
    <w:rsid w:val="00933574"/>
    <w:rsid w:val="00933641"/>
    <w:rsid w:val="0093371E"/>
    <w:rsid w:val="009337A3"/>
    <w:rsid w:val="009337D7"/>
    <w:rsid w:val="00933A2C"/>
    <w:rsid w:val="00933AC5"/>
    <w:rsid w:val="00933B6B"/>
    <w:rsid w:val="00933DFA"/>
    <w:rsid w:val="009340A2"/>
    <w:rsid w:val="00934A6D"/>
    <w:rsid w:val="00934D46"/>
    <w:rsid w:val="00934EFB"/>
    <w:rsid w:val="00934F72"/>
    <w:rsid w:val="00935095"/>
    <w:rsid w:val="00935480"/>
    <w:rsid w:val="009355AF"/>
    <w:rsid w:val="009357F4"/>
    <w:rsid w:val="00935DE5"/>
    <w:rsid w:val="009360A2"/>
    <w:rsid w:val="009362B4"/>
    <w:rsid w:val="009363E5"/>
    <w:rsid w:val="0093661F"/>
    <w:rsid w:val="009367A3"/>
    <w:rsid w:val="00936993"/>
    <w:rsid w:val="00937212"/>
    <w:rsid w:val="0093758C"/>
    <w:rsid w:val="00937972"/>
    <w:rsid w:val="009379B9"/>
    <w:rsid w:val="009379E1"/>
    <w:rsid w:val="009379F5"/>
    <w:rsid w:val="00937CB6"/>
    <w:rsid w:val="00937F44"/>
    <w:rsid w:val="009402B3"/>
    <w:rsid w:val="009403D5"/>
    <w:rsid w:val="00940494"/>
    <w:rsid w:val="009407EB"/>
    <w:rsid w:val="00940AE3"/>
    <w:rsid w:val="00940C41"/>
    <w:rsid w:val="00940CAF"/>
    <w:rsid w:val="00940E88"/>
    <w:rsid w:val="0094100B"/>
    <w:rsid w:val="00941373"/>
    <w:rsid w:val="009413F4"/>
    <w:rsid w:val="00941548"/>
    <w:rsid w:val="009415DD"/>
    <w:rsid w:val="0094162A"/>
    <w:rsid w:val="009418D5"/>
    <w:rsid w:val="00941B78"/>
    <w:rsid w:val="00941C35"/>
    <w:rsid w:val="00941C50"/>
    <w:rsid w:val="00941C92"/>
    <w:rsid w:val="00941F8A"/>
    <w:rsid w:val="009420F6"/>
    <w:rsid w:val="00942419"/>
    <w:rsid w:val="0094251B"/>
    <w:rsid w:val="00942D62"/>
    <w:rsid w:val="00942D84"/>
    <w:rsid w:val="00942D9C"/>
    <w:rsid w:val="00942E63"/>
    <w:rsid w:val="00942F0D"/>
    <w:rsid w:val="00943194"/>
    <w:rsid w:val="0094319A"/>
    <w:rsid w:val="00943410"/>
    <w:rsid w:val="00943826"/>
    <w:rsid w:val="0094388B"/>
    <w:rsid w:val="00943ECD"/>
    <w:rsid w:val="00943F24"/>
    <w:rsid w:val="0094429C"/>
    <w:rsid w:val="009445AE"/>
    <w:rsid w:val="009445E9"/>
    <w:rsid w:val="00944828"/>
    <w:rsid w:val="0094482E"/>
    <w:rsid w:val="0094492E"/>
    <w:rsid w:val="00944CB0"/>
    <w:rsid w:val="00944E5D"/>
    <w:rsid w:val="00945082"/>
    <w:rsid w:val="00945181"/>
    <w:rsid w:val="00945269"/>
    <w:rsid w:val="00945472"/>
    <w:rsid w:val="0094580C"/>
    <w:rsid w:val="00945A6E"/>
    <w:rsid w:val="00945AD0"/>
    <w:rsid w:val="00945B40"/>
    <w:rsid w:val="00945D64"/>
    <w:rsid w:val="00945FB0"/>
    <w:rsid w:val="00946049"/>
    <w:rsid w:val="00946696"/>
    <w:rsid w:val="00946826"/>
    <w:rsid w:val="00946B5A"/>
    <w:rsid w:val="00946D21"/>
    <w:rsid w:val="00946EB2"/>
    <w:rsid w:val="00946FA0"/>
    <w:rsid w:val="00946FD5"/>
    <w:rsid w:val="0094739E"/>
    <w:rsid w:val="00947A18"/>
    <w:rsid w:val="00947A69"/>
    <w:rsid w:val="00947B14"/>
    <w:rsid w:val="00947B1F"/>
    <w:rsid w:val="00947B5F"/>
    <w:rsid w:val="00947C10"/>
    <w:rsid w:val="0095036A"/>
    <w:rsid w:val="009506F2"/>
    <w:rsid w:val="00950B1D"/>
    <w:rsid w:val="00950D66"/>
    <w:rsid w:val="00950D98"/>
    <w:rsid w:val="00950E36"/>
    <w:rsid w:val="00950EB6"/>
    <w:rsid w:val="0095169B"/>
    <w:rsid w:val="0095174C"/>
    <w:rsid w:val="00951884"/>
    <w:rsid w:val="0095189C"/>
    <w:rsid w:val="00951B36"/>
    <w:rsid w:val="00951E51"/>
    <w:rsid w:val="00951F00"/>
    <w:rsid w:val="00952018"/>
    <w:rsid w:val="00952701"/>
    <w:rsid w:val="00952B7D"/>
    <w:rsid w:val="00952B86"/>
    <w:rsid w:val="00952BF1"/>
    <w:rsid w:val="00952C96"/>
    <w:rsid w:val="00952C9C"/>
    <w:rsid w:val="00952D8C"/>
    <w:rsid w:val="00952E45"/>
    <w:rsid w:val="00952E7E"/>
    <w:rsid w:val="00952FF3"/>
    <w:rsid w:val="00953212"/>
    <w:rsid w:val="00953316"/>
    <w:rsid w:val="00953419"/>
    <w:rsid w:val="0095342A"/>
    <w:rsid w:val="0095370A"/>
    <w:rsid w:val="00953833"/>
    <w:rsid w:val="009539A4"/>
    <w:rsid w:val="00953A9D"/>
    <w:rsid w:val="00953C8C"/>
    <w:rsid w:val="009541FF"/>
    <w:rsid w:val="0095437B"/>
    <w:rsid w:val="00954388"/>
    <w:rsid w:val="00954696"/>
    <w:rsid w:val="00954988"/>
    <w:rsid w:val="0095498B"/>
    <w:rsid w:val="009549DE"/>
    <w:rsid w:val="00954B3B"/>
    <w:rsid w:val="0095509A"/>
    <w:rsid w:val="00955138"/>
    <w:rsid w:val="00955598"/>
    <w:rsid w:val="0095579F"/>
    <w:rsid w:val="00955958"/>
    <w:rsid w:val="00955DB7"/>
    <w:rsid w:val="00955DF5"/>
    <w:rsid w:val="009560E2"/>
    <w:rsid w:val="009568E1"/>
    <w:rsid w:val="0095697E"/>
    <w:rsid w:val="00956A40"/>
    <w:rsid w:val="00956A9D"/>
    <w:rsid w:val="00956AA7"/>
    <w:rsid w:val="00956E01"/>
    <w:rsid w:val="00956EAE"/>
    <w:rsid w:val="009571DD"/>
    <w:rsid w:val="00957357"/>
    <w:rsid w:val="00957498"/>
    <w:rsid w:val="00957682"/>
    <w:rsid w:val="00957B55"/>
    <w:rsid w:val="00957BC0"/>
    <w:rsid w:val="00957C21"/>
    <w:rsid w:val="00957FF2"/>
    <w:rsid w:val="009600F4"/>
    <w:rsid w:val="00960238"/>
    <w:rsid w:val="00960281"/>
    <w:rsid w:val="00960373"/>
    <w:rsid w:val="00960A84"/>
    <w:rsid w:val="00960BD4"/>
    <w:rsid w:val="00960E5B"/>
    <w:rsid w:val="00961293"/>
    <w:rsid w:val="00961794"/>
    <w:rsid w:val="00961A7B"/>
    <w:rsid w:val="00962121"/>
    <w:rsid w:val="009621C2"/>
    <w:rsid w:val="00962264"/>
    <w:rsid w:val="0096230B"/>
    <w:rsid w:val="00962651"/>
    <w:rsid w:val="00962858"/>
    <w:rsid w:val="00962D61"/>
    <w:rsid w:val="00963231"/>
    <w:rsid w:val="0096323E"/>
    <w:rsid w:val="0096329D"/>
    <w:rsid w:val="00963725"/>
    <w:rsid w:val="009638DC"/>
    <w:rsid w:val="0096398C"/>
    <w:rsid w:val="00964586"/>
    <w:rsid w:val="00964A23"/>
    <w:rsid w:val="00964CC7"/>
    <w:rsid w:val="00964CCF"/>
    <w:rsid w:val="00964D31"/>
    <w:rsid w:val="00964F8E"/>
    <w:rsid w:val="0096519B"/>
    <w:rsid w:val="009651A8"/>
    <w:rsid w:val="009653B9"/>
    <w:rsid w:val="00965400"/>
    <w:rsid w:val="00965450"/>
    <w:rsid w:val="00965525"/>
    <w:rsid w:val="00965EBB"/>
    <w:rsid w:val="00966082"/>
    <w:rsid w:val="009660A5"/>
    <w:rsid w:val="009661CA"/>
    <w:rsid w:val="009663C8"/>
    <w:rsid w:val="00966524"/>
    <w:rsid w:val="0096680C"/>
    <w:rsid w:val="00966ADF"/>
    <w:rsid w:val="00966AF4"/>
    <w:rsid w:val="00966C3D"/>
    <w:rsid w:val="00966F73"/>
    <w:rsid w:val="00966FBB"/>
    <w:rsid w:val="00967640"/>
    <w:rsid w:val="00967728"/>
    <w:rsid w:val="009679C7"/>
    <w:rsid w:val="00967EBB"/>
    <w:rsid w:val="00967FC9"/>
    <w:rsid w:val="00970043"/>
    <w:rsid w:val="00970074"/>
    <w:rsid w:val="009700F0"/>
    <w:rsid w:val="00970377"/>
    <w:rsid w:val="00970A80"/>
    <w:rsid w:val="00970F74"/>
    <w:rsid w:val="00970FEF"/>
    <w:rsid w:val="009711A8"/>
    <w:rsid w:val="009711DF"/>
    <w:rsid w:val="00971212"/>
    <w:rsid w:val="0097126F"/>
    <w:rsid w:val="0097140B"/>
    <w:rsid w:val="00971F51"/>
    <w:rsid w:val="0097241E"/>
    <w:rsid w:val="00972907"/>
    <w:rsid w:val="00972B9B"/>
    <w:rsid w:val="00972CDC"/>
    <w:rsid w:val="00972EA8"/>
    <w:rsid w:val="00972F2F"/>
    <w:rsid w:val="00973052"/>
    <w:rsid w:val="009730E0"/>
    <w:rsid w:val="00973140"/>
    <w:rsid w:val="009731EA"/>
    <w:rsid w:val="00973909"/>
    <w:rsid w:val="00973BEF"/>
    <w:rsid w:val="00973E6C"/>
    <w:rsid w:val="0097460B"/>
    <w:rsid w:val="009746A5"/>
    <w:rsid w:val="0097471B"/>
    <w:rsid w:val="0097479B"/>
    <w:rsid w:val="0097482C"/>
    <w:rsid w:val="00974846"/>
    <w:rsid w:val="0097497F"/>
    <w:rsid w:val="00974B0F"/>
    <w:rsid w:val="00974C40"/>
    <w:rsid w:val="00974C9B"/>
    <w:rsid w:val="00974DB3"/>
    <w:rsid w:val="0097501A"/>
    <w:rsid w:val="009751F0"/>
    <w:rsid w:val="009752E5"/>
    <w:rsid w:val="0097532B"/>
    <w:rsid w:val="009753C6"/>
    <w:rsid w:val="00975439"/>
    <w:rsid w:val="009754B2"/>
    <w:rsid w:val="009756C1"/>
    <w:rsid w:val="009757E2"/>
    <w:rsid w:val="00975956"/>
    <w:rsid w:val="00975A6E"/>
    <w:rsid w:val="00975F35"/>
    <w:rsid w:val="00976111"/>
    <w:rsid w:val="0097614C"/>
    <w:rsid w:val="00976590"/>
    <w:rsid w:val="00976609"/>
    <w:rsid w:val="0097734D"/>
    <w:rsid w:val="009773C6"/>
    <w:rsid w:val="009777B0"/>
    <w:rsid w:val="009778BD"/>
    <w:rsid w:val="0097798D"/>
    <w:rsid w:val="009800CB"/>
    <w:rsid w:val="0098012E"/>
    <w:rsid w:val="00980133"/>
    <w:rsid w:val="0098024C"/>
    <w:rsid w:val="00980815"/>
    <w:rsid w:val="00980B56"/>
    <w:rsid w:val="00980BEE"/>
    <w:rsid w:val="00980C2A"/>
    <w:rsid w:val="00980C95"/>
    <w:rsid w:val="00980D6D"/>
    <w:rsid w:val="00980E0F"/>
    <w:rsid w:val="00980ED8"/>
    <w:rsid w:val="009812AB"/>
    <w:rsid w:val="0098143E"/>
    <w:rsid w:val="00981D92"/>
    <w:rsid w:val="00981EA3"/>
    <w:rsid w:val="009821D0"/>
    <w:rsid w:val="00982207"/>
    <w:rsid w:val="0098224E"/>
    <w:rsid w:val="00982433"/>
    <w:rsid w:val="009824F2"/>
    <w:rsid w:val="009826CA"/>
    <w:rsid w:val="009826ED"/>
    <w:rsid w:val="009827BD"/>
    <w:rsid w:val="00982C9A"/>
    <w:rsid w:val="00982E59"/>
    <w:rsid w:val="00982FE9"/>
    <w:rsid w:val="0098315F"/>
    <w:rsid w:val="009831C0"/>
    <w:rsid w:val="0098362A"/>
    <w:rsid w:val="00983678"/>
    <w:rsid w:val="00983A67"/>
    <w:rsid w:val="00983B2C"/>
    <w:rsid w:val="00983BEE"/>
    <w:rsid w:val="00983E70"/>
    <w:rsid w:val="009840B9"/>
    <w:rsid w:val="009844E4"/>
    <w:rsid w:val="009846D1"/>
    <w:rsid w:val="00984BE4"/>
    <w:rsid w:val="00985298"/>
    <w:rsid w:val="00985396"/>
    <w:rsid w:val="009853ED"/>
    <w:rsid w:val="0098573E"/>
    <w:rsid w:val="00985966"/>
    <w:rsid w:val="00985985"/>
    <w:rsid w:val="009859FE"/>
    <w:rsid w:val="00985AEF"/>
    <w:rsid w:val="00986063"/>
    <w:rsid w:val="00986096"/>
    <w:rsid w:val="00986138"/>
    <w:rsid w:val="009861F8"/>
    <w:rsid w:val="0098629B"/>
    <w:rsid w:val="009862DA"/>
    <w:rsid w:val="0098637B"/>
    <w:rsid w:val="00986957"/>
    <w:rsid w:val="00986B1C"/>
    <w:rsid w:val="00986D7B"/>
    <w:rsid w:val="00987429"/>
    <w:rsid w:val="009874F4"/>
    <w:rsid w:val="009876CE"/>
    <w:rsid w:val="009876F0"/>
    <w:rsid w:val="00987725"/>
    <w:rsid w:val="009877C4"/>
    <w:rsid w:val="00987BEC"/>
    <w:rsid w:val="00987F3E"/>
    <w:rsid w:val="00987FDA"/>
    <w:rsid w:val="0099001C"/>
    <w:rsid w:val="0099007C"/>
    <w:rsid w:val="009903A4"/>
    <w:rsid w:val="00990608"/>
    <w:rsid w:val="00990620"/>
    <w:rsid w:val="0099076E"/>
    <w:rsid w:val="00990A51"/>
    <w:rsid w:val="00990D08"/>
    <w:rsid w:val="00990F02"/>
    <w:rsid w:val="009912F1"/>
    <w:rsid w:val="009913EB"/>
    <w:rsid w:val="00991412"/>
    <w:rsid w:val="00991677"/>
    <w:rsid w:val="00991A45"/>
    <w:rsid w:val="00991C10"/>
    <w:rsid w:val="00991DA4"/>
    <w:rsid w:val="00991DB2"/>
    <w:rsid w:val="00991DEF"/>
    <w:rsid w:val="00992266"/>
    <w:rsid w:val="00992428"/>
    <w:rsid w:val="0099252A"/>
    <w:rsid w:val="00992B72"/>
    <w:rsid w:val="00992BD2"/>
    <w:rsid w:val="00992FE6"/>
    <w:rsid w:val="0099365D"/>
    <w:rsid w:val="00993660"/>
    <w:rsid w:val="00993779"/>
    <w:rsid w:val="0099397C"/>
    <w:rsid w:val="009939F6"/>
    <w:rsid w:val="00993FE0"/>
    <w:rsid w:val="0099402B"/>
    <w:rsid w:val="009940A8"/>
    <w:rsid w:val="009943EC"/>
    <w:rsid w:val="009944A0"/>
    <w:rsid w:val="00994510"/>
    <w:rsid w:val="00994803"/>
    <w:rsid w:val="00994A04"/>
    <w:rsid w:val="00994C8E"/>
    <w:rsid w:val="0099541C"/>
    <w:rsid w:val="009955E0"/>
    <w:rsid w:val="0099561F"/>
    <w:rsid w:val="009956B2"/>
    <w:rsid w:val="009956CB"/>
    <w:rsid w:val="009957F1"/>
    <w:rsid w:val="00995CB4"/>
    <w:rsid w:val="00995FD7"/>
    <w:rsid w:val="00996111"/>
    <w:rsid w:val="00996378"/>
    <w:rsid w:val="009963BF"/>
    <w:rsid w:val="009964D2"/>
    <w:rsid w:val="0099664C"/>
    <w:rsid w:val="00996CF2"/>
    <w:rsid w:val="00996E68"/>
    <w:rsid w:val="009970DD"/>
    <w:rsid w:val="00997162"/>
    <w:rsid w:val="00997531"/>
    <w:rsid w:val="009976F4"/>
    <w:rsid w:val="009979BC"/>
    <w:rsid w:val="00997A67"/>
    <w:rsid w:val="00997D41"/>
    <w:rsid w:val="009A002D"/>
    <w:rsid w:val="009A0114"/>
    <w:rsid w:val="009A0168"/>
    <w:rsid w:val="009A026B"/>
    <w:rsid w:val="009A0283"/>
    <w:rsid w:val="009A0470"/>
    <w:rsid w:val="009A094B"/>
    <w:rsid w:val="009A0B52"/>
    <w:rsid w:val="009A0BB8"/>
    <w:rsid w:val="009A0D84"/>
    <w:rsid w:val="009A0F32"/>
    <w:rsid w:val="009A0FF4"/>
    <w:rsid w:val="009A1054"/>
    <w:rsid w:val="009A12BE"/>
    <w:rsid w:val="009A1491"/>
    <w:rsid w:val="009A16B1"/>
    <w:rsid w:val="009A1A3B"/>
    <w:rsid w:val="009A1B31"/>
    <w:rsid w:val="009A1C52"/>
    <w:rsid w:val="009A1CC9"/>
    <w:rsid w:val="009A23A2"/>
    <w:rsid w:val="009A23E3"/>
    <w:rsid w:val="009A248F"/>
    <w:rsid w:val="009A270F"/>
    <w:rsid w:val="009A2A0D"/>
    <w:rsid w:val="009A2C6C"/>
    <w:rsid w:val="009A2DDF"/>
    <w:rsid w:val="009A3158"/>
    <w:rsid w:val="009A3201"/>
    <w:rsid w:val="009A3238"/>
    <w:rsid w:val="009A3620"/>
    <w:rsid w:val="009A3659"/>
    <w:rsid w:val="009A36C4"/>
    <w:rsid w:val="009A37E7"/>
    <w:rsid w:val="009A3921"/>
    <w:rsid w:val="009A3AB3"/>
    <w:rsid w:val="009A3C52"/>
    <w:rsid w:val="009A3C9D"/>
    <w:rsid w:val="009A3C9F"/>
    <w:rsid w:val="009A3EB5"/>
    <w:rsid w:val="009A4377"/>
    <w:rsid w:val="009A44DC"/>
    <w:rsid w:val="009A4633"/>
    <w:rsid w:val="009A48A8"/>
    <w:rsid w:val="009A4C2C"/>
    <w:rsid w:val="009A5199"/>
    <w:rsid w:val="009A55BB"/>
    <w:rsid w:val="009A5DDC"/>
    <w:rsid w:val="009A5E5A"/>
    <w:rsid w:val="009A5E5B"/>
    <w:rsid w:val="009A5E9B"/>
    <w:rsid w:val="009A5F60"/>
    <w:rsid w:val="009A5FEE"/>
    <w:rsid w:val="009A6052"/>
    <w:rsid w:val="009A609E"/>
    <w:rsid w:val="009A6695"/>
    <w:rsid w:val="009A689A"/>
    <w:rsid w:val="009A6AD6"/>
    <w:rsid w:val="009A6B36"/>
    <w:rsid w:val="009A7117"/>
    <w:rsid w:val="009A755C"/>
    <w:rsid w:val="009A7C4C"/>
    <w:rsid w:val="009B0032"/>
    <w:rsid w:val="009B019A"/>
    <w:rsid w:val="009B02CC"/>
    <w:rsid w:val="009B02EB"/>
    <w:rsid w:val="009B0643"/>
    <w:rsid w:val="009B0D74"/>
    <w:rsid w:val="009B1096"/>
    <w:rsid w:val="009B130E"/>
    <w:rsid w:val="009B145E"/>
    <w:rsid w:val="009B1476"/>
    <w:rsid w:val="009B1607"/>
    <w:rsid w:val="009B17B3"/>
    <w:rsid w:val="009B1D03"/>
    <w:rsid w:val="009B1FE4"/>
    <w:rsid w:val="009B202B"/>
    <w:rsid w:val="009B20FE"/>
    <w:rsid w:val="009B254E"/>
    <w:rsid w:val="009B2693"/>
    <w:rsid w:val="009B2738"/>
    <w:rsid w:val="009B2764"/>
    <w:rsid w:val="009B2901"/>
    <w:rsid w:val="009B29BA"/>
    <w:rsid w:val="009B2EE3"/>
    <w:rsid w:val="009B3204"/>
    <w:rsid w:val="009B3523"/>
    <w:rsid w:val="009B35FB"/>
    <w:rsid w:val="009B36D7"/>
    <w:rsid w:val="009B3765"/>
    <w:rsid w:val="009B3923"/>
    <w:rsid w:val="009B3946"/>
    <w:rsid w:val="009B3DC8"/>
    <w:rsid w:val="009B4073"/>
    <w:rsid w:val="009B415C"/>
    <w:rsid w:val="009B416C"/>
    <w:rsid w:val="009B4179"/>
    <w:rsid w:val="009B41AF"/>
    <w:rsid w:val="009B4803"/>
    <w:rsid w:val="009B4C54"/>
    <w:rsid w:val="009B4D56"/>
    <w:rsid w:val="009B4DA7"/>
    <w:rsid w:val="009B4E06"/>
    <w:rsid w:val="009B5071"/>
    <w:rsid w:val="009B508B"/>
    <w:rsid w:val="009B55F9"/>
    <w:rsid w:val="009B56DD"/>
    <w:rsid w:val="009B574B"/>
    <w:rsid w:val="009B5893"/>
    <w:rsid w:val="009B5ECE"/>
    <w:rsid w:val="009B5F96"/>
    <w:rsid w:val="009B6581"/>
    <w:rsid w:val="009B730E"/>
    <w:rsid w:val="009B762C"/>
    <w:rsid w:val="009B7865"/>
    <w:rsid w:val="009B7A7F"/>
    <w:rsid w:val="009B7C6E"/>
    <w:rsid w:val="009B7DBF"/>
    <w:rsid w:val="009C05E6"/>
    <w:rsid w:val="009C05EB"/>
    <w:rsid w:val="009C07F3"/>
    <w:rsid w:val="009C0A73"/>
    <w:rsid w:val="009C0BCF"/>
    <w:rsid w:val="009C0F17"/>
    <w:rsid w:val="009C0FB1"/>
    <w:rsid w:val="009C10B1"/>
    <w:rsid w:val="009C10E8"/>
    <w:rsid w:val="009C123B"/>
    <w:rsid w:val="009C12BE"/>
    <w:rsid w:val="009C168A"/>
    <w:rsid w:val="009C1874"/>
    <w:rsid w:val="009C1A7B"/>
    <w:rsid w:val="009C1DB5"/>
    <w:rsid w:val="009C1E86"/>
    <w:rsid w:val="009C22BB"/>
    <w:rsid w:val="009C23FC"/>
    <w:rsid w:val="009C2520"/>
    <w:rsid w:val="009C2524"/>
    <w:rsid w:val="009C2670"/>
    <w:rsid w:val="009C2C96"/>
    <w:rsid w:val="009C2DD0"/>
    <w:rsid w:val="009C2E20"/>
    <w:rsid w:val="009C3020"/>
    <w:rsid w:val="009C312F"/>
    <w:rsid w:val="009C318E"/>
    <w:rsid w:val="009C36CC"/>
    <w:rsid w:val="009C3752"/>
    <w:rsid w:val="009C3ABE"/>
    <w:rsid w:val="009C3DA1"/>
    <w:rsid w:val="009C3DA5"/>
    <w:rsid w:val="009C3DDB"/>
    <w:rsid w:val="009C3F2D"/>
    <w:rsid w:val="009C3FC7"/>
    <w:rsid w:val="009C4052"/>
    <w:rsid w:val="009C407B"/>
    <w:rsid w:val="009C4454"/>
    <w:rsid w:val="009C4591"/>
    <w:rsid w:val="009C476A"/>
    <w:rsid w:val="009C4A6F"/>
    <w:rsid w:val="009C4E6A"/>
    <w:rsid w:val="009C4E6D"/>
    <w:rsid w:val="009C4F63"/>
    <w:rsid w:val="009C4F92"/>
    <w:rsid w:val="009C5125"/>
    <w:rsid w:val="009C52AE"/>
    <w:rsid w:val="009C5408"/>
    <w:rsid w:val="009C5444"/>
    <w:rsid w:val="009C5469"/>
    <w:rsid w:val="009C547E"/>
    <w:rsid w:val="009C54E3"/>
    <w:rsid w:val="009C580C"/>
    <w:rsid w:val="009C5899"/>
    <w:rsid w:val="009C5C15"/>
    <w:rsid w:val="009C5CCC"/>
    <w:rsid w:val="009C5CFD"/>
    <w:rsid w:val="009C5F6F"/>
    <w:rsid w:val="009C60C6"/>
    <w:rsid w:val="009C6174"/>
    <w:rsid w:val="009C636F"/>
    <w:rsid w:val="009C638E"/>
    <w:rsid w:val="009C6636"/>
    <w:rsid w:val="009C675A"/>
    <w:rsid w:val="009C676D"/>
    <w:rsid w:val="009C68FC"/>
    <w:rsid w:val="009C6AA0"/>
    <w:rsid w:val="009C6DBD"/>
    <w:rsid w:val="009C7488"/>
    <w:rsid w:val="009C75EE"/>
    <w:rsid w:val="009C767A"/>
    <w:rsid w:val="009C7D04"/>
    <w:rsid w:val="009D008D"/>
    <w:rsid w:val="009D011E"/>
    <w:rsid w:val="009D0459"/>
    <w:rsid w:val="009D0480"/>
    <w:rsid w:val="009D0822"/>
    <w:rsid w:val="009D0906"/>
    <w:rsid w:val="009D0925"/>
    <w:rsid w:val="009D0C65"/>
    <w:rsid w:val="009D13C8"/>
    <w:rsid w:val="009D14B2"/>
    <w:rsid w:val="009D19C1"/>
    <w:rsid w:val="009D1AD4"/>
    <w:rsid w:val="009D1E34"/>
    <w:rsid w:val="009D20AC"/>
    <w:rsid w:val="009D20FB"/>
    <w:rsid w:val="009D2502"/>
    <w:rsid w:val="009D2536"/>
    <w:rsid w:val="009D27BE"/>
    <w:rsid w:val="009D29C3"/>
    <w:rsid w:val="009D2A62"/>
    <w:rsid w:val="009D2DE4"/>
    <w:rsid w:val="009D2EA1"/>
    <w:rsid w:val="009D32F8"/>
    <w:rsid w:val="009D3421"/>
    <w:rsid w:val="009D3587"/>
    <w:rsid w:val="009D3666"/>
    <w:rsid w:val="009D3CFB"/>
    <w:rsid w:val="009D3DDD"/>
    <w:rsid w:val="009D419A"/>
    <w:rsid w:val="009D45CA"/>
    <w:rsid w:val="009D45D6"/>
    <w:rsid w:val="009D4674"/>
    <w:rsid w:val="009D4718"/>
    <w:rsid w:val="009D4725"/>
    <w:rsid w:val="009D47DB"/>
    <w:rsid w:val="009D4880"/>
    <w:rsid w:val="009D4B05"/>
    <w:rsid w:val="009D4B8A"/>
    <w:rsid w:val="009D4C84"/>
    <w:rsid w:val="009D4C99"/>
    <w:rsid w:val="009D4D41"/>
    <w:rsid w:val="009D4EDF"/>
    <w:rsid w:val="009D5150"/>
    <w:rsid w:val="009D54C3"/>
    <w:rsid w:val="009D57B6"/>
    <w:rsid w:val="009D59E3"/>
    <w:rsid w:val="009D5A17"/>
    <w:rsid w:val="009D5D55"/>
    <w:rsid w:val="009D6053"/>
    <w:rsid w:val="009D61C2"/>
    <w:rsid w:val="009D639F"/>
    <w:rsid w:val="009D71C9"/>
    <w:rsid w:val="009D7249"/>
    <w:rsid w:val="009D7891"/>
    <w:rsid w:val="009D79AB"/>
    <w:rsid w:val="009D7F86"/>
    <w:rsid w:val="009E00DE"/>
    <w:rsid w:val="009E06A7"/>
    <w:rsid w:val="009E0982"/>
    <w:rsid w:val="009E0B8E"/>
    <w:rsid w:val="009E0C9A"/>
    <w:rsid w:val="009E116D"/>
    <w:rsid w:val="009E140E"/>
    <w:rsid w:val="009E177E"/>
    <w:rsid w:val="009E1A96"/>
    <w:rsid w:val="009E1AD9"/>
    <w:rsid w:val="009E1D15"/>
    <w:rsid w:val="009E1E21"/>
    <w:rsid w:val="009E1FFA"/>
    <w:rsid w:val="009E1FFC"/>
    <w:rsid w:val="009E203C"/>
    <w:rsid w:val="009E28FE"/>
    <w:rsid w:val="009E2986"/>
    <w:rsid w:val="009E2BB6"/>
    <w:rsid w:val="009E2C9D"/>
    <w:rsid w:val="009E318F"/>
    <w:rsid w:val="009E32E1"/>
    <w:rsid w:val="009E32F8"/>
    <w:rsid w:val="009E3352"/>
    <w:rsid w:val="009E34DC"/>
    <w:rsid w:val="009E360B"/>
    <w:rsid w:val="009E37E7"/>
    <w:rsid w:val="009E3D32"/>
    <w:rsid w:val="009E3E00"/>
    <w:rsid w:val="009E3EFD"/>
    <w:rsid w:val="009E3F0B"/>
    <w:rsid w:val="009E400B"/>
    <w:rsid w:val="009E402B"/>
    <w:rsid w:val="009E405B"/>
    <w:rsid w:val="009E452F"/>
    <w:rsid w:val="009E4572"/>
    <w:rsid w:val="009E466F"/>
    <w:rsid w:val="009E4CBA"/>
    <w:rsid w:val="009E4F08"/>
    <w:rsid w:val="009E4F13"/>
    <w:rsid w:val="009E5168"/>
    <w:rsid w:val="009E538A"/>
    <w:rsid w:val="009E542D"/>
    <w:rsid w:val="009E557F"/>
    <w:rsid w:val="009E5636"/>
    <w:rsid w:val="009E577F"/>
    <w:rsid w:val="009E5876"/>
    <w:rsid w:val="009E5966"/>
    <w:rsid w:val="009E5AB6"/>
    <w:rsid w:val="009E5BAD"/>
    <w:rsid w:val="009E5BAF"/>
    <w:rsid w:val="009E5F88"/>
    <w:rsid w:val="009E6406"/>
    <w:rsid w:val="009E6549"/>
    <w:rsid w:val="009E67E6"/>
    <w:rsid w:val="009E6822"/>
    <w:rsid w:val="009E6987"/>
    <w:rsid w:val="009E6C5D"/>
    <w:rsid w:val="009E6E1D"/>
    <w:rsid w:val="009E712C"/>
    <w:rsid w:val="009E72E7"/>
    <w:rsid w:val="009E79BF"/>
    <w:rsid w:val="009E7C4E"/>
    <w:rsid w:val="009E7D62"/>
    <w:rsid w:val="009F0615"/>
    <w:rsid w:val="009F076D"/>
    <w:rsid w:val="009F08FA"/>
    <w:rsid w:val="009F0AF5"/>
    <w:rsid w:val="009F0B21"/>
    <w:rsid w:val="009F0CCC"/>
    <w:rsid w:val="009F0CE7"/>
    <w:rsid w:val="009F0F59"/>
    <w:rsid w:val="009F100C"/>
    <w:rsid w:val="009F109F"/>
    <w:rsid w:val="009F1277"/>
    <w:rsid w:val="009F128C"/>
    <w:rsid w:val="009F157E"/>
    <w:rsid w:val="009F158E"/>
    <w:rsid w:val="009F1595"/>
    <w:rsid w:val="009F1DA7"/>
    <w:rsid w:val="009F21F6"/>
    <w:rsid w:val="009F2CA6"/>
    <w:rsid w:val="009F2CBE"/>
    <w:rsid w:val="009F321D"/>
    <w:rsid w:val="009F33CE"/>
    <w:rsid w:val="009F3469"/>
    <w:rsid w:val="009F3583"/>
    <w:rsid w:val="009F3725"/>
    <w:rsid w:val="009F377C"/>
    <w:rsid w:val="009F3785"/>
    <w:rsid w:val="009F3787"/>
    <w:rsid w:val="009F38E4"/>
    <w:rsid w:val="009F3956"/>
    <w:rsid w:val="009F3C66"/>
    <w:rsid w:val="009F3E5B"/>
    <w:rsid w:val="009F4045"/>
    <w:rsid w:val="009F40ED"/>
    <w:rsid w:val="009F4207"/>
    <w:rsid w:val="009F439D"/>
    <w:rsid w:val="009F4541"/>
    <w:rsid w:val="009F47FE"/>
    <w:rsid w:val="009F48BA"/>
    <w:rsid w:val="009F48DF"/>
    <w:rsid w:val="009F4986"/>
    <w:rsid w:val="009F4B70"/>
    <w:rsid w:val="009F4BB5"/>
    <w:rsid w:val="009F4CEA"/>
    <w:rsid w:val="009F4DA3"/>
    <w:rsid w:val="009F5072"/>
    <w:rsid w:val="009F51D7"/>
    <w:rsid w:val="009F51E4"/>
    <w:rsid w:val="009F51F2"/>
    <w:rsid w:val="009F5408"/>
    <w:rsid w:val="009F5514"/>
    <w:rsid w:val="009F56C5"/>
    <w:rsid w:val="009F5A6A"/>
    <w:rsid w:val="009F5C3E"/>
    <w:rsid w:val="009F5CBD"/>
    <w:rsid w:val="009F5E07"/>
    <w:rsid w:val="009F5E3D"/>
    <w:rsid w:val="009F5F73"/>
    <w:rsid w:val="009F6014"/>
    <w:rsid w:val="009F6167"/>
    <w:rsid w:val="009F6238"/>
    <w:rsid w:val="009F646A"/>
    <w:rsid w:val="009F68FA"/>
    <w:rsid w:val="009F6B04"/>
    <w:rsid w:val="009F7059"/>
    <w:rsid w:val="009F7766"/>
    <w:rsid w:val="009F7A01"/>
    <w:rsid w:val="009F7B76"/>
    <w:rsid w:val="009F7C3E"/>
    <w:rsid w:val="009F7CB4"/>
    <w:rsid w:val="009F7D00"/>
    <w:rsid w:val="009F7DBD"/>
    <w:rsid w:val="00A0003E"/>
    <w:rsid w:val="00A000C8"/>
    <w:rsid w:val="00A00137"/>
    <w:rsid w:val="00A00161"/>
    <w:rsid w:val="00A00218"/>
    <w:rsid w:val="00A00416"/>
    <w:rsid w:val="00A0041A"/>
    <w:rsid w:val="00A004C8"/>
    <w:rsid w:val="00A004CE"/>
    <w:rsid w:val="00A0098A"/>
    <w:rsid w:val="00A00A0B"/>
    <w:rsid w:val="00A01144"/>
    <w:rsid w:val="00A01183"/>
    <w:rsid w:val="00A012BE"/>
    <w:rsid w:val="00A013A7"/>
    <w:rsid w:val="00A01831"/>
    <w:rsid w:val="00A01A7D"/>
    <w:rsid w:val="00A01AC7"/>
    <w:rsid w:val="00A01BFB"/>
    <w:rsid w:val="00A01DFC"/>
    <w:rsid w:val="00A022FA"/>
    <w:rsid w:val="00A023EA"/>
    <w:rsid w:val="00A02532"/>
    <w:rsid w:val="00A0295A"/>
    <w:rsid w:val="00A02C0E"/>
    <w:rsid w:val="00A02D37"/>
    <w:rsid w:val="00A02E11"/>
    <w:rsid w:val="00A02E1A"/>
    <w:rsid w:val="00A02E5C"/>
    <w:rsid w:val="00A02F50"/>
    <w:rsid w:val="00A0307E"/>
    <w:rsid w:val="00A0318C"/>
    <w:rsid w:val="00A034F6"/>
    <w:rsid w:val="00A038C2"/>
    <w:rsid w:val="00A0393D"/>
    <w:rsid w:val="00A039DA"/>
    <w:rsid w:val="00A03C62"/>
    <w:rsid w:val="00A03CC7"/>
    <w:rsid w:val="00A03DA8"/>
    <w:rsid w:val="00A041E2"/>
    <w:rsid w:val="00A045E4"/>
    <w:rsid w:val="00A04877"/>
    <w:rsid w:val="00A048A8"/>
    <w:rsid w:val="00A04C61"/>
    <w:rsid w:val="00A04C73"/>
    <w:rsid w:val="00A04CCE"/>
    <w:rsid w:val="00A050D5"/>
    <w:rsid w:val="00A050DC"/>
    <w:rsid w:val="00A0515B"/>
    <w:rsid w:val="00A05343"/>
    <w:rsid w:val="00A0547E"/>
    <w:rsid w:val="00A055E0"/>
    <w:rsid w:val="00A05790"/>
    <w:rsid w:val="00A05903"/>
    <w:rsid w:val="00A0597A"/>
    <w:rsid w:val="00A059D5"/>
    <w:rsid w:val="00A05DE1"/>
    <w:rsid w:val="00A06023"/>
    <w:rsid w:val="00A0603E"/>
    <w:rsid w:val="00A06078"/>
    <w:rsid w:val="00A060A4"/>
    <w:rsid w:val="00A06223"/>
    <w:rsid w:val="00A06326"/>
    <w:rsid w:val="00A06597"/>
    <w:rsid w:val="00A06676"/>
    <w:rsid w:val="00A068BC"/>
    <w:rsid w:val="00A069B4"/>
    <w:rsid w:val="00A06BC5"/>
    <w:rsid w:val="00A06CA8"/>
    <w:rsid w:val="00A0706F"/>
    <w:rsid w:val="00A07073"/>
    <w:rsid w:val="00A076D3"/>
    <w:rsid w:val="00A077D3"/>
    <w:rsid w:val="00A07A16"/>
    <w:rsid w:val="00A07B41"/>
    <w:rsid w:val="00A07B6C"/>
    <w:rsid w:val="00A07D8E"/>
    <w:rsid w:val="00A07FF9"/>
    <w:rsid w:val="00A10015"/>
    <w:rsid w:val="00A107AD"/>
    <w:rsid w:val="00A107EE"/>
    <w:rsid w:val="00A1097B"/>
    <w:rsid w:val="00A10A0A"/>
    <w:rsid w:val="00A10A8D"/>
    <w:rsid w:val="00A10AC6"/>
    <w:rsid w:val="00A10E6D"/>
    <w:rsid w:val="00A10EF2"/>
    <w:rsid w:val="00A10F3B"/>
    <w:rsid w:val="00A115E9"/>
    <w:rsid w:val="00A11685"/>
    <w:rsid w:val="00A11D78"/>
    <w:rsid w:val="00A11E8A"/>
    <w:rsid w:val="00A120C6"/>
    <w:rsid w:val="00A125E8"/>
    <w:rsid w:val="00A126BF"/>
    <w:rsid w:val="00A127C6"/>
    <w:rsid w:val="00A128E0"/>
    <w:rsid w:val="00A12BA0"/>
    <w:rsid w:val="00A12F4B"/>
    <w:rsid w:val="00A130A3"/>
    <w:rsid w:val="00A1316C"/>
    <w:rsid w:val="00A13300"/>
    <w:rsid w:val="00A13599"/>
    <w:rsid w:val="00A135A2"/>
    <w:rsid w:val="00A13F05"/>
    <w:rsid w:val="00A140DE"/>
    <w:rsid w:val="00A141AB"/>
    <w:rsid w:val="00A14768"/>
    <w:rsid w:val="00A149DB"/>
    <w:rsid w:val="00A14CBB"/>
    <w:rsid w:val="00A14E19"/>
    <w:rsid w:val="00A14E4A"/>
    <w:rsid w:val="00A14F23"/>
    <w:rsid w:val="00A14FFA"/>
    <w:rsid w:val="00A1516C"/>
    <w:rsid w:val="00A151A0"/>
    <w:rsid w:val="00A152FA"/>
    <w:rsid w:val="00A15427"/>
    <w:rsid w:val="00A1568A"/>
    <w:rsid w:val="00A157B9"/>
    <w:rsid w:val="00A15913"/>
    <w:rsid w:val="00A15A6A"/>
    <w:rsid w:val="00A15A90"/>
    <w:rsid w:val="00A15B2B"/>
    <w:rsid w:val="00A162F1"/>
    <w:rsid w:val="00A16305"/>
    <w:rsid w:val="00A1633D"/>
    <w:rsid w:val="00A16494"/>
    <w:rsid w:val="00A1661E"/>
    <w:rsid w:val="00A166AA"/>
    <w:rsid w:val="00A1688B"/>
    <w:rsid w:val="00A16A58"/>
    <w:rsid w:val="00A16B7F"/>
    <w:rsid w:val="00A16B8B"/>
    <w:rsid w:val="00A16D0B"/>
    <w:rsid w:val="00A16F87"/>
    <w:rsid w:val="00A170A1"/>
    <w:rsid w:val="00A170C0"/>
    <w:rsid w:val="00A17108"/>
    <w:rsid w:val="00A171BC"/>
    <w:rsid w:val="00A1723B"/>
    <w:rsid w:val="00A176EA"/>
    <w:rsid w:val="00A179EC"/>
    <w:rsid w:val="00A17AD4"/>
    <w:rsid w:val="00A17DF3"/>
    <w:rsid w:val="00A2044D"/>
    <w:rsid w:val="00A2062E"/>
    <w:rsid w:val="00A20C88"/>
    <w:rsid w:val="00A20CB3"/>
    <w:rsid w:val="00A20EEB"/>
    <w:rsid w:val="00A210FE"/>
    <w:rsid w:val="00A212CF"/>
    <w:rsid w:val="00A215B7"/>
    <w:rsid w:val="00A2177C"/>
    <w:rsid w:val="00A218F0"/>
    <w:rsid w:val="00A2196F"/>
    <w:rsid w:val="00A21AB4"/>
    <w:rsid w:val="00A21ABF"/>
    <w:rsid w:val="00A21BEE"/>
    <w:rsid w:val="00A21C34"/>
    <w:rsid w:val="00A22033"/>
    <w:rsid w:val="00A22395"/>
    <w:rsid w:val="00A22716"/>
    <w:rsid w:val="00A22C29"/>
    <w:rsid w:val="00A22EDE"/>
    <w:rsid w:val="00A22F5E"/>
    <w:rsid w:val="00A22F79"/>
    <w:rsid w:val="00A23101"/>
    <w:rsid w:val="00A2313A"/>
    <w:rsid w:val="00A237FB"/>
    <w:rsid w:val="00A23B1B"/>
    <w:rsid w:val="00A23DAC"/>
    <w:rsid w:val="00A23F4B"/>
    <w:rsid w:val="00A2404E"/>
    <w:rsid w:val="00A244FD"/>
    <w:rsid w:val="00A248F8"/>
    <w:rsid w:val="00A24BEA"/>
    <w:rsid w:val="00A24CB5"/>
    <w:rsid w:val="00A24CD2"/>
    <w:rsid w:val="00A24D19"/>
    <w:rsid w:val="00A24DCF"/>
    <w:rsid w:val="00A24F5D"/>
    <w:rsid w:val="00A25055"/>
    <w:rsid w:val="00A250BD"/>
    <w:rsid w:val="00A252E1"/>
    <w:rsid w:val="00A25485"/>
    <w:rsid w:val="00A26091"/>
    <w:rsid w:val="00A260D5"/>
    <w:rsid w:val="00A2655D"/>
    <w:rsid w:val="00A2687C"/>
    <w:rsid w:val="00A26980"/>
    <w:rsid w:val="00A269AC"/>
    <w:rsid w:val="00A26DC8"/>
    <w:rsid w:val="00A26E0C"/>
    <w:rsid w:val="00A26FEA"/>
    <w:rsid w:val="00A273C4"/>
    <w:rsid w:val="00A2765F"/>
    <w:rsid w:val="00A27A90"/>
    <w:rsid w:val="00A27D5C"/>
    <w:rsid w:val="00A27D6B"/>
    <w:rsid w:val="00A27EAC"/>
    <w:rsid w:val="00A27F8B"/>
    <w:rsid w:val="00A30341"/>
    <w:rsid w:val="00A30355"/>
    <w:rsid w:val="00A304B4"/>
    <w:rsid w:val="00A305A5"/>
    <w:rsid w:val="00A308CD"/>
    <w:rsid w:val="00A30B73"/>
    <w:rsid w:val="00A30F8F"/>
    <w:rsid w:val="00A3110E"/>
    <w:rsid w:val="00A31228"/>
    <w:rsid w:val="00A31682"/>
    <w:rsid w:val="00A317F8"/>
    <w:rsid w:val="00A31808"/>
    <w:rsid w:val="00A31872"/>
    <w:rsid w:val="00A31875"/>
    <w:rsid w:val="00A31D2D"/>
    <w:rsid w:val="00A32005"/>
    <w:rsid w:val="00A32084"/>
    <w:rsid w:val="00A322B5"/>
    <w:rsid w:val="00A326E0"/>
    <w:rsid w:val="00A327B5"/>
    <w:rsid w:val="00A3282C"/>
    <w:rsid w:val="00A32955"/>
    <w:rsid w:val="00A32ABB"/>
    <w:rsid w:val="00A32C8D"/>
    <w:rsid w:val="00A32FC1"/>
    <w:rsid w:val="00A330C5"/>
    <w:rsid w:val="00A33632"/>
    <w:rsid w:val="00A336AF"/>
    <w:rsid w:val="00A3390C"/>
    <w:rsid w:val="00A33A98"/>
    <w:rsid w:val="00A33AE4"/>
    <w:rsid w:val="00A33BB1"/>
    <w:rsid w:val="00A33E2D"/>
    <w:rsid w:val="00A33F1E"/>
    <w:rsid w:val="00A3406C"/>
    <w:rsid w:val="00A34138"/>
    <w:rsid w:val="00A3467E"/>
    <w:rsid w:val="00A34EC9"/>
    <w:rsid w:val="00A34F6D"/>
    <w:rsid w:val="00A3524A"/>
    <w:rsid w:val="00A354F3"/>
    <w:rsid w:val="00A355B6"/>
    <w:rsid w:val="00A35674"/>
    <w:rsid w:val="00A356DB"/>
    <w:rsid w:val="00A358D7"/>
    <w:rsid w:val="00A35C3B"/>
    <w:rsid w:val="00A35C97"/>
    <w:rsid w:val="00A35D32"/>
    <w:rsid w:val="00A35D65"/>
    <w:rsid w:val="00A35D80"/>
    <w:rsid w:val="00A36167"/>
    <w:rsid w:val="00A361B4"/>
    <w:rsid w:val="00A36350"/>
    <w:rsid w:val="00A363A1"/>
    <w:rsid w:val="00A364CF"/>
    <w:rsid w:val="00A364EF"/>
    <w:rsid w:val="00A366B7"/>
    <w:rsid w:val="00A36A3E"/>
    <w:rsid w:val="00A36B95"/>
    <w:rsid w:val="00A36BF8"/>
    <w:rsid w:val="00A370E3"/>
    <w:rsid w:val="00A376E2"/>
    <w:rsid w:val="00A37E09"/>
    <w:rsid w:val="00A4010C"/>
    <w:rsid w:val="00A40417"/>
    <w:rsid w:val="00A40496"/>
    <w:rsid w:val="00A4067F"/>
    <w:rsid w:val="00A408BA"/>
    <w:rsid w:val="00A40A2D"/>
    <w:rsid w:val="00A40D91"/>
    <w:rsid w:val="00A40DB6"/>
    <w:rsid w:val="00A40DF0"/>
    <w:rsid w:val="00A4104C"/>
    <w:rsid w:val="00A410C0"/>
    <w:rsid w:val="00A4165D"/>
    <w:rsid w:val="00A41685"/>
    <w:rsid w:val="00A416F2"/>
    <w:rsid w:val="00A417F7"/>
    <w:rsid w:val="00A41A71"/>
    <w:rsid w:val="00A41CE1"/>
    <w:rsid w:val="00A42114"/>
    <w:rsid w:val="00A422CC"/>
    <w:rsid w:val="00A42374"/>
    <w:rsid w:val="00A4297B"/>
    <w:rsid w:val="00A42A70"/>
    <w:rsid w:val="00A42C09"/>
    <w:rsid w:val="00A42EDF"/>
    <w:rsid w:val="00A4302A"/>
    <w:rsid w:val="00A432DA"/>
    <w:rsid w:val="00A4335A"/>
    <w:rsid w:val="00A436C7"/>
    <w:rsid w:val="00A43C24"/>
    <w:rsid w:val="00A43E22"/>
    <w:rsid w:val="00A43EFC"/>
    <w:rsid w:val="00A4404E"/>
    <w:rsid w:val="00A44290"/>
    <w:rsid w:val="00A4454F"/>
    <w:rsid w:val="00A4460E"/>
    <w:rsid w:val="00A44766"/>
    <w:rsid w:val="00A449A3"/>
    <w:rsid w:val="00A44B92"/>
    <w:rsid w:val="00A44C85"/>
    <w:rsid w:val="00A4528C"/>
    <w:rsid w:val="00A454E9"/>
    <w:rsid w:val="00A45718"/>
    <w:rsid w:val="00A45BE1"/>
    <w:rsid w:val="00A45C20"/>
    <w:rsid w:val="00A4623F"/>
    <w:rsid w:val="00A46453"/>
    <w:rsid w:val="00A464A8"/>
    <w:rsid w:val="00A46617"/>
    <w:rsid w:val="00A467B8"/>
    <w:rsid w:val="00A4684B"/>
    <w:rsid w:val="00A46F88"/>
    <w:rsid w:val="00A46F9B"/>
    <w:rsid w:val="00A4750B"/>
    <w:rsid w:val="00A47658"/>
    <w:rsid w:val="00A479D7"/>
    <w:rsid w:val="00A50139"/>
    <w:rsid w:val="00A501FA"/>
    <w:rsid w:val="00A50236"/>
    <w:rsid w:val="00A502A5"/>
    <w:rsid w:val="00A50645"/>
    <w:rsid w:val="00A5094D"/>
    <w:rsid w:val="00A50998"/>
    <w:rsid w:val="00A50AFA"/>
    <w:rsid w:val="00A50C10"/>
    <w:rsid w:val="00A50F71"/>
    <w:rsid w:val="00A5151F"/>
    <w:rsid w:val="00A5152F"/>
    <w:rsid w:val="00A515E7"/>
    <w:rsid w:val="00A51648"/>
    <w:rsid w:val="00A51656"/>
    <w:rsid w:val="00A51853"/>
    <w:rsid w:val="00A51AC3"/>
    <w:rsid w:val="00A51F48"/>
    <w:rsid w:val="00A51F4F"/>
    <w:rsid w:val="00A51F69"/>
    <w:rsid w:val="00A51F9D"/>
    <w:rsid w:val="00A51FD7"/>
    <w:rsid w:val="00A52184"/>
    <w:rsid w:val="00A521F0"/>
    <w:rsid w:val="00A52278"/>
    <w:rsid w:val="00A525E4"/>
    <w:rsid w:val="00A52A1E"/>
    <w:rsid w:val="00A52D28"/>
    <w:rsid w:val="00A52D98"/>
    <w:rsid w:val="00A53874"/>
    <w:rsid w:val="00A53926"/>
    <w:rsid w:val="00A539DC"/>
    <w:rsid w:val="00A53A95"/>
    <w:rsid w:val="00A53AD4"/>
    <w:rsid w:val="00A53BF5"/>
    <w:rsid w:val="00A53CC5"/>
    <w:rsid w:val="00A54111"/>
    <w:rsid w:val="00A5419B"/>
    <w:rsid w:val="00A54329"/>
    <w:rsid w:val="00A54441"/>
    <w:rsid w:val="00A5460E"/>
    <w:rsid w:val="00A54976"/>
    <w:rsid w:val="00A54C7A"/>
    <w:rsid w:val="00A5525A"/>
    <w:rsid w:val="00A55549"/>
    <w:rsid w:val="00A55568"/>
    <w:rsid w:val="00A55668"/>
    <w:rsid w:val="00A55956"/>
    <w:rsid w:val="00A55B71"/>
    <w:rsid w:val="00A55D19"/>
    <w:rsid w:val="00A55DE7"/>
    <w:rsid w:val="00A5634C"/>
    <w:rsid w:val="00A56427"/>
    <w:rsid w:val="00A5664D"/>
    <w:rsid w:val="00A566DE"/>
    <w:rsid w:val="00A56798"/>
    <w:rsid w:val="00A567D1"/>
    <w:rsid w:val="00A568D1"/>
    <w:rsid w:val="00A5698A"/>
    <w:rsid w:val="00A56EE6"/>
    <w:rsid w:val="00A56F30"/>
    <w:rsid w:val="00A56FF5"/>
    <w:rsid w:val="00A572F5"/>
    <w:rsid w:val="00A57377"/>
    <w:rsid w:val="00A57659"/>
    <w:rsid w:val="00A57746"/>
    <w:rsid w:val="00A578DD"/>
    <w:rsid w:val="00A579C3"/>
    <w:rsid w:val="00A57BAB"/>
    <w:rsid w:val="00A57D67"/>
    <w:rsid w:val="00A6093C"/>
    <w:rsid w:val="00A60A28"/>
    <w:rsid w:val="00A60B13"/>
    <w:rsid w:val="00A60F82"/>
    <w:rsid w:val="00A61117"/>
    <w:rsid w:val="00A611F6"/>
    <w:rsid w:val="00A61481"/>
    <w:rsid w:val="00A614A3"/>
    <w:rsid w:val="00A61743"/>
    <w:rsid w:val="00A617F7"/>
    <w:rsid w:val="00A61A16"/>
    <w:rsid w:val="00A61B69"/>
    <w:rsid w:val="00A61C99"/>
    <w:rsid w:val="00A61D17"/>
    <w:rsid w:val="00A61F23"/>
    <w:rsid w:val="00A61F6D"/>
    <w:rsid w:val="00A62061"/>
    <w:rsid w:val="00A62088"/>
    <w:rsid w:val="00A6274C"/>
    <w:rsid w:val="00A629E4"/>
    <w:rsid w:val="00A62A4E"/>
    <w:rsid w:val="00A62A8D"/>
    <w:rsid w:val="00A62ECE"/>
    <w:rsid w:val="00A63069"/>
    <w:rsid w:val="00A63367"/>
    <w:rsid w:val="00A63527"/>
    <w:rsid w:val="00A636F3"/>
    <w:rsid w:val="00A637ED"/>
    <w:rsid w:val="00A63947"/>
    <w:rsid w:val="00A63D22"/>
    <w:rsid w:val="00A63F02"/>
    <w:rsid w:val="00A6415C"/>
    <w:rsid w:val="00A645D4"/>
    <w:rsid w:val="00A645EC"/>
    <w:rsid w:val="00A6476A"/>
    <w:rsid w:val="00A6490C"/>
    <w:rsid w:val="00A64ADD"/>
    <w:rsid w:val="00A64B84"/>
    <w:rsid w:val="00A64C13"/>
    <w:rsid w:val="00A64D2A"/>
    <w:rsid w:val="00A64F79"/>
    <w:rsid w:val="00A65114"/>
    <w:rsid w:val="00A6531F"/>
    <w:rsid w:val="00A65334"/>
    <w:rsid w:val="00A65481"/>
    <w:rsid w:val="00A654A6"/>
    <w:rsid w:val="00A6551F"/>
    <w:rsid w:val="00A6552E"/>
    <w:rsid w:val="00A65572"/>
    <w:rsid w:val="00A655E5"/>
    <w:rsid w:val="00A65CFF"/>
    <w:rsid w:val="00A6673B"/>
    <w:rsid w:val="00A66CCE"/>
    <w:rsid w:val="00A66EFE"/>
    <w:rsid w:val="00A66F02"/>
    <w:rsid w:val="00A67118"/>
    <w:rsid w:val="00A671DE"/>
    <w:rsid w:val="00A6725B"/>
    <w:rsid w:val="00A673BB"/>
    <w:rsid w:val="00A6748A"/>
    <w:rsid w:val="00A679FC"/>
    <w:rsid w:val="00A67B83"/>
    <w:rsid w:val="00A67BE7"/>
    <w:rsid w:val="00A67D2D"/>
    <w:rsid w:val="00A67E4A"/>
    <w:rsid w:val="00A67F0A"/>
    <w:rsid w:val="00A67F91"/>
    <w:rsid w:val="00A7013D"/>
    <w:rsid w:val="00A70432"/>
    <w:rsid w:val="00A70496"/>
    <w:rsid w:val="00A70548"/>
    <w:rsid w:val="00A705C5"/>
    <w:rsid w:val="00A70987"/>
    <w:rsid w:val="00A70CB2"/>
    <w:rsid w:val="00A70D76"/>
    <w:rsid w:val="00A70F74"/>
    <w:rsid w:val="00A71473"/>
    <w:rsid w:val="00A7147E"/>
    <w:rsid w:val="00A7166D"/>
    <w:rsid w:val="00A719D4"/>
    <w:rsid w:val="00A71BF5"/>
    <w:rsid w:val="00A71C7D"/>
    <w:rsid w:val="00A71CE0"/>
    <w:rsid w:val="00A71F9D"/>
    <w:rsid w:val="00A72219"/>
    <w:rsid w:val="00A72293"/>
    <w:rsid w:val="00A72365"/>
    <w:rsid w:val="00A726F1"/>
    <w:rsid w:val="00A72779"/>
    <w:rsid w:val="00A72A06"/>
    <w:rsid w:val="00A72B01"/>
    <w:rsid w:val="00A72DE3"/>
    <w:rsid w:val="00A73032"/>
    <w:rsid w:val="00A73FB6"/>
    <w:rsid w:val="00A740CE"/>
    <w:rsid w:val="00A74126"/>
    <w:rsid w:val="00A741CC"/>
    <w:rsid w:val="00A741D2"/>
    <w:rsid w:val="00A744E6"/>
    <w:rsid w:val="00A74657"/>
    <w:rsid w:val="00A74668"/>
    <w:rsid w:val="00A74775"/>
    <w:rsid w:val="00A749DE"/>
    <w:rsid w:val="00A74A3D"/>
    <w:rsid w:val="00A74EB2"/>
    <w:rsid w:val="00A74F80"/>
    <w:rsid w:val="00A75033"/>
    <w:rsid w:val="00A75576"/>
    <w:rsid w:val="00A75D3B"/>
    <w:rsid w:val="00A75F2E"/>
    <w:rsid w:val="00A7615E"/>
    <w:rsid w:val="00A761F5"/>
    <w:rsid w:val="00A76286"/>
    <w:rsid w:val="00A764B2"/>
    <w:rsid w:val="00A766A7"/>
    <w:rsid w:val="00A7673A"/>
    <w:rsid w:val="00A767FE"/>
    <w:rsid w:val="00A76916"/>
    <w:rsid w:val="00A76A4B"/>
    <w:rsid w:val="00A76E89"/>
    <w:rsid w:val="00A76F8D"/>
    <w:rsid w:val="00A773AD"/>
    <w:rsid w:val="00A77465"/>
    <w:rsid w:val="00A7758F"/>
    <w:rsid w:val="00A77649"/>
    <w:rsid w:val="00A77700"/>
    <w:rsid w:val="00A7775E"/>
    <w:rsid w:val="00A77885"/>
    <w:rsid w:val="00A778B7"/>
    <w:rsid w:val="00A77939"/>
    <w:rsid w:val="00A77BD7"/>
    <w:rsid w:val="00A77D8D"/>
    <w:rsid w:val="00A80008"/>
    <w:rsid w:val="00A802B1"/>
    <w:rsid w:val="00A806AF"/>
    <w:rsid w:val="00A806FD"/>
    <w:rsid w:val="00A8074E"/>
    <w:rsid w:val="00A8086B"/>
    <w:rsid w:val="00A80BB4"/>
    <w:rsid w:val="00A81303"/>
    <w:rsid w:val="00A81708"/>
    <w:rsid w:val="00A81B2C"/>
    <w:rsid w:val="00A81B3E"/>
    <w:rsid w:val="00A81EAC"/>
    <w:rsid w:val="00A82545"/>
    <w:rsid w:val="00A826CF"/>
    <w:rsid w:val="00A8276C"/>
    <w:rsid w:val="00A8296A"/>
    <w:rsid w:val="00A830B4"/>
    <w:rsid w:val="00A83159"/>
    <w:rsid w:val="00A83302"/>
    <w:rsid w:val="00A8359B"/>
    <w:rsid w:val="00A83658"/>
    <w:rsid w:val="00A838B4"/>
    <w:rsid w:val="00A83B5C"/>
    <w:rsid w:val="00A83E20"/>
    <w:rsid w:val="00A840AD"/>
    <w:rsid w:val="00A84526"/>
    <w:rsid w:val="00A8487E"/>
    <w:rsid w:val="00A8498C"/>
    <w:rsid w:val="00A84C09"/>
    <w:rsid w:val="00A84C5D"/>
    <w:rsid w:val="00A8531D"/>
    <w:rsid w:val="00A856EC"/>
    <w:rsid w:val="00A856F3"/>
    <w:rsid w:val="00A85C26"/>
    <w:rsid w:val="00A86004"/>
    <w:rsid w:val="00A86176"/>
    <w:rsid w:val="00A86408"/>
    <w:rsid w:val="00A864B4"/>
    <w:rsid w:val="00A86851"/>
    <w:rsid w:val="00A86860"/>
    <w:rsid w:val="00A868CA"/>
    <w:rsid w:val="00A86CD0"/>
    <w:rsid w:val="00A871F6"/>
    <w:rsid w:val="00A873E0"/>
    <w:rsid w:val="00A87447"/>
    <w:rsid w:val="00A87525"/>
    <w:rsid w:val="00A87B44"/>
    <w:rsid w:val="00A87C5A"/>
    <w:rsid w:val="00A87D46"/>
    <w:rsid w:val="00A9003D"/>
    <w:rsid w:val="00A9015E"/>
    <w:rsid w:val="00A901C3"/>
    <w:rsid w:val="00A902C3"/>
    <w:rsid w:val="00A904F9"/>
    <w:rsid w:val="00A9062D"/>
    <w:rsid w:val="00A9071B"/>
    <w:rsid w:val="00A90738"/>
    <w:rsid w:val="00A90AA8"/>
    <w:rsid w:val="00A90C08"/>
    <w:rsid w:val="00A90CB7"/>
    <w:rsid w:val="00A90E08"/>
    <w:rsid w:val="00A90F51"/>
    <w:rsid w:val="00A91358"/>
    <w:rsid w:val="00A91370"/>
    <w:rsid w:val="00A918BD"/>
    <w:rsid w:val="00A919A3"/>
    <w:rsid w:val="00A919DC"/>
    <w:rsid w:val="00A91FFA"/>
    <w:rsid w:val="00A92820"/>
    <w:rsid w:val="00A92CB9"/>
    <w:rsid w:val="00A92D38"/>
    <w:rsid w:val="00A92F3A"/>
    <w:rsid w:val="00A93305"/>
    <w:rsid w:val="00A9368A"/>
    <w:rsid w:val="00A936A8"/>
    <w:rsid w:val="00A93715"/>
    <w:rsid w:val="00A9371A"/>
    <w:rsid w:val="00A937B7"/>
    <w:rsid w:val="00A93A5C"/>
    <w:rsid w:val="00A93BB3"/>
    <w:rsid w:val="00A93EA3"/>
    <w:rsid w:val="00A93F14"/>
    <w:rsid w:val="00A941CC"/>
    <w:rsid w:val="00A948AE"/>
    <w:rsid w:val="00A94959"/>
    <w:rsid w:val="00A94D56"/>
    <w:rsid w:val="00A94D5E"/>
    <w:rsid w:val="00A94FE8"/>
    <w:rsid w:val="00A95012"/>
    <w:rsid w:val="00A95074"/>
    <w:rsid w:val="00A950D7"/>
    <w:rsid w:val="00A951A4"/>
    <w:rsid w:val="00A952B7"/>
    <w:rsid w:val="00A9535B"/>
    <w:rsid w:val="00A9555A"/>
    <w:rsid w:val="00A958A2"/>
    <w:rsid w:val="00A95932"/>
    <w:rsid w:val="00A95978"/>
    <w:rsid w:val="00A95AC9"/>
    <w:rsid w:val="00A96101"/>
    <w:rsid w:val="00A961B4"/>
    <w:rsid w:val="00A965DC"/>
    <w:rsid w:val="00A965FB"/>
    <w:rsid w:val="00A96AC8"/>
    <w:rsid w:val="00A96B5D"/>
    <w:rsid w:val="00A96C98"/>
    <w:rsid w:val="00A96E14"/>
    <w:rsid w:val="00A970FA"/>
    <w:rsid w:val="00A97324"/>
    <w:rsid w:val="00A974E4"/>
    <w:rsid w:val="00A978C0"/>
    <w:rsid w:val="00A97A6D"/>
    <w:rsid w:val="00A97C64"/>
    <w:rsid w:val="00A97D1E"/>
    <w:rsid w:val="00A97D50"/>
    <w:rsid w:val="00AA032D"/>
    <w:rsid w:val="00AA0493"/>
    <w:rsid w:val="00AA08FC"/>
    <w:rsid w:val="00AA0981"/>
    <w:rsid w:val="00AA09EC"/>
    <w:rsid w:val="00AA0DE5"/>
    <w:rsid w:val="00AA0E5A"/>
    <w:rsid w:val="00AA0F20"/>
    <w:rsid w:val="00AA10ED"/>
    <w:rsid w:val="00AA11BC"/>
    <w:rsid w:val="00AA1641"/>
    <w:rsid w:val="00AA190D"/>
    <w:rsid w:val="00AA1EBB"/>
    <w:rsid w:val="00AA1F89"/>
    <w:rsid w:val="00AA21BD"/>
    <w:rsid w:val="00AA2244"/>
    <w:rsid w:val="00AA22E4"/>
    <w:rsid w:val="00AA26F3"/>
    <w:rsid w:val="00AA28D9"/>
    <w:rsid w:val="00AA2B21"/>
    <w:rsid w:val="00AA2C1E"/>
    <w:rsid w:val="00AA2F3F"/>
    <w:rsid w:val="00AA2F4A"/>
    <w:rsid w:val="00AA3215"/>
    <w:rsid w:val="00AA377D"/>
    <w:rsid w:val="00AA37DF"/>
    <w:rsid w:val="00AA391E"/>
    <w:rsid w:val="00AA3ACD"/>
    <w:rsid w:val="00AA3C64"/>
    <w:rsid w:val="00AA3D73"/>
    <w:rsid w:val="00AA3EFE"/>
    <w:rsid w:val="00AA4406"/>
    <w:rsid w:val="00AA462A"/>
    <w:rsid w:val="00AA489E"/>
    <w:rsid w:val="00AA4A87"/>
    <w:rsid w:val="00AA4B51"/>
    <w:rsid w:val="00AA4D0F"/>
    <w:rsid w:val="00AA4E39"/>
    <w:rsid w:val="00AA50F6"/>
    <w:rsid w:val="00AA5182"/>
    <w:rsid w:val="00AA51FF"/>
    <w:rsid w:val="00AA5290"/>
    <w:rsid w:val="00AA5323"/>
    <w:rsid w:val="00AA5496"/>
    <w:rsid w:val="00AA5728"/>
    <w:rsid w:val="00AA574D"/>
    <w:rsid w:val="00AA58F4"/>
    <w:rsid w:val="00AA5EC2"/>
    <w:rsid w:val="00AA5F7E"/>
    <w:rsid w:val="00AA60C2"/>
    <w:rsid w:val="00AA628A"/>
    <w:rsid w:val="00AA67BA"/>
    <w:rsid w:val="00AA69BC"/>
    <w:rsid w:val="00AA6CB6"/>
    <w:rsid w:val="00AA71C9"/>
    <w:rsid w:val="00AA727B"/>
    <w:rsid w:val="00AA72FE"/>
    <w:rsid w:val="00AA7515"/>
    <w:rsid w:val="00AA7519"/>
    <w:rsid w:val="00AA7B1C"/>
    <w:rsid w:val="00AA7B72"/>
    <w:rsid w:val="00AA7B8A"/>
    <w:rsid w:val="00AA7C49"/>
    <w:rsid w:val="00AA7C9E"/>
    <w:rsid w:val="00AA7DD4"/>
    <w:rsid w:val="00AB0190"/>
    <w:rsid w:val="00AB01C0"/>
    <w:rsid w:val="00AB0211"/>
    <w:rsid w:val="00AB0269"/>
    <w:rsid w:val="00AB0300"/>
    <w:rsid w:val="00AB053B"/>
    <w:rsid w:val="00AB05FE"/>
    <w:rsid w:val="00AB0C57"/>
    <w:rsid w:val="00AB0C60"/>
    <w:rsid w:val="00AB0D5F"/>
    <w:rsid w:val="00AB0EEB"/>
    <w:rsid w:val="00AB0F71"/>
    <w:rsid w:val="00AB11BC"/>
    <w:rsid w:val="00AB1624"/>
    <w:rsid w:val="00AB1764"/>
    <w:rsid w:val="00AB18B8"/>
    <w:rsid w:val="00AB18CF"/>
    <w:rsid w:val="00AB19C4"/>
    <w:rsid w:val="00AB1C5A"/>
    <w:rsid w:val="00AB1F56"/>
    <w:rsid w:val="00AB20DF"/>
    <w:rsid w:val="00AB21C8"/>
    <w:rsid w:val="00AB220B"/>
    <w:rsid w:val="00AB222C"/>
    <w:rsid w:val="00AB23C6"/>
    <w:rsid w:val="00AB2513"/>
    <w:rsid w:val="00AB2747"/>
    <w:rsid w:val="00AB2949"/>
    <w:rsid w:val="00AB2AD0"/>
    <w:rsid w:val="00AB2CA5"/>
    <w:rsid w:val="00AB3349"/>
    <w:rsid w:val="00AB34D5"/>
    <w:rsid w:val="00AB3A47"/>
    <w:rsid w:val="00AB3F87"/>
    <w:rsid w:val="00AB40C7"/>
    <w:rsid w:val="00AB4585"/>
    <w:rsid w:val="00AB47E2"/>
    <w:rsid w:val="00AB4A9E"/>
    <w:rsid w:val="00AB4C9C"/>
    <w:rsid w:val="00AB5265"/>
    <w:rsid w:val="00AB52E8"/>
    <w:rsid w:val="00AB5658"/>
    <w:rsid w:val="00AB591A"/>
    <w:rsid w:val="00AB59FB"/>
    <w:rsid w:val="00AB5A24"/>
    <w:rsid w:val="00AB5AF0"/>
    <w:rsid w:val="00AB5C8F"/>
    <w:rsid w:val="00AB5CB4"/>
    <w:rsid w:val="00AB5DBE"/>
    <w:rsid w:val="00AB6635"/>
    <w:rsid w:val="00AB6760"/>
    <w:rsid w:val="00AB6C74"/>
    <w:rsid w:val="00AB6E38"/>
    <w:rsid w:val="00AB7039"/>
    <w:rsid w:val="00AB7261"/>
    <w:rsid w:val="00AB7387"/>
    <w:rsid w:val="00AB74A4"/>
    <w:rsid w:val="00AB753E"/>
    <w:rsid w:val="00AB7692"/>
    <w:rsid w:val="00AB781A"/>
    <w:rsid w:val="00AB7831"/>
    <w:rsid w:val="00AB7B11"/>
    <w:rsid w:val="00AB7B6F"/>
    <w:rsid w:val="00AB7DEF"/>
    <w:rsid w:val="00AC046F"/>
    <w:rsid w:val="00AC0A71"/>
    <w:rsid w:val="00AC0C92"/>
    <w:rsid w:val="00AC0CDE"/>
    <w:rsid w:val="00AC0F2D"/>
    <w:rsid w:val="00AC1149"/>
    <w:rsid w:val="00AC123B"/>
    <w:rsid w:val="00AC1443"/>
    <w:rsid w:val="00AC152A"/>
    <w:rsid w:val="00AC1555"/>
    <w:rsid w:val="00AC1835"/>
    <w:rsid w:val="00AC19BB"/>
    <w:rsid w:val="00AC19F2"/>
    <w:rsid w:val="00AC1E82"/>
    <w:rsid w:val="00AC2080"/>
    <w:rsid w:val="00AC22BC"/>
    <w:rsid w:val="00AC22C9"/>
    <w:rsid w:val="00AC26AB"/>
    <w:rsid w:val="00AC28CF"/>
    <w:rsid w:val="00AC29A8"/>
    <w:rsid w:val="00AC2C48"/>
    <w:rsid w:val="00AC2F3A"/>
    <w:rsid w:val="00AC309F"/>
    <w:rsid w:val="00AC312D"/>
    <w:rsid w:val="00AC3366"/>
    <w:rsid w:val="00AC3513"/>
    <w:rsid w:val="00AC359F"/>
    <w:rsid w:val="00AC35D6"/>
    <w:rsid w:val="00AC369A"/>
    <w:rsid w:val="00AC3889"/>
    <w:rsid w:val="00AC38F9"/>
    <w:rsid w:val="00AC3DCC"/>
    <w:rsid w:val="00AC3DE4"/>
    <w:rsid w:val="00AC416B"/>
    <w:rsid w:val="00AC4315"/>
    <w:rsid w:val="00AC45CE"/>
    <w:rsid w:val="00AC4767"/>
    <w:rsid w:val="00AC4CAD"/>
    <w:rsid w:val="00AC5109"/>
    <w:rsid w:val="00AC58F0"/>
    <w:rsid w:val="00AC5BD2"/>
    <w:rsid w:val="00AC5DAE"/>
    <w:rsid w:val="00AC607F"/>
    <w:rsid w:val="00AC610F"/>
    <w:rsid w:val="00AC6288"/>
    <w:rsid w:val="00AC63F1"/>
    <w:rsid w:val="00AC63FA"/>
    <w:rsid w:val="00AC6857"/>
    <w:rsid w:val="00AC6916"/>
    <w:rsid w:val="00AC6952"/>
    <w:rsid w:val="00AC6B5A"/>
    <w:rsid w:val="00AC6B66"/>
    <w:rsid w:val="00AC6E68"/>
    <w:rsid w:val="00AC6ED4"/>
    <w:rsid w:val="00AC703B"/>
    <w:rsid w:val="00AC705F"/>
    <w:rsid w:val="00AC71D8"/>
    <w:rsid w:val="00AC7279"/>
    <w:rsid w:val="00AC73D4"/>
    <w:rsid w:val="00AC74CD"/>
    <w:rsid w:val="00AC7711"/>
    <w:rsid w:val="00AC7831"/>
    <w:rsid w:val="00AC7842"/>
    <w:rsid w:val="00AC790D"/>
    <w:rsid w:val="00AC7B0C"/>
    <w:rsid w:val="00AC7D72"/>
    <w:rsid w:val="00AC7F32"/>
    <w:rsid w:val="00AC7FAE"/>
    <w:rsid w:val="00AD0164"/>
    <w:rsid w:val="00AD0580"/>
    <w:rsid w:val="00AD07D8"/>
    <w:rsid w:val="00AD0818"/>
    <w:rsid w:val="00AD107A"/>
    <w:rsid w:val="00AD1330"/>
    <w:rsid w:val="00AD13F0"/>
    <w:rsid w:val="00AD157A"/>
    <w:rsid w:val="00AD1A08"/>
    <w:rsid w:val="00AD1CB2"/>
    <w:rsid w:val="00AD1DEB"/>
    <w:rsid w:val="00AD1E14"/>
    <w:rsid w:val="00AD1EAC"/>
    <w:rsid w:val="00AD273E"/>
    <w:rsid w:val="00AD2837"/>
    <w:rsid w:val="00AD28F3"/>
    <w:rsid w:val="00AD2B8E"/>
    <w:rsid w:val="00AD393E"/>
    <w:rsid w:val="00AD39FD"/>
    <w:rsid w:val="00AD3C0C"/>
    <w:rsid w:val="00AD3DAB"/>
    <w:rsid w:val="00AD3E7C"/>
    <w:rsid w:val="00AD4203"/>
    <w:rsid w:val="00AD44EC"/>
    <w:rsid w:val="00AD4C19"/>
    <w:rsid w:val="00AD4C20"/>
    <w:rsid w:val="00AD4E02"/>
    <w:rsid w:val="00AD4EBF"/>
    <w:rsid w:val="00AD5153"/>
    <w:rsid w:val="00AD52F3"/>
    <w:rsid w:val="00AD55AB"/>
    <w:rsid w:val="00AD57FE"/>
    <w:rsid w:val="00AD59BC"/>
    <w:rsid w:val="00AD5AFF"/>
    <w:rsid w:val="00AD5BA9"/>
    <w:rsid w:val="00AD5D8B"/>
    <w:rsid w:val="00AD5E90"/>
    <w:rsid w:val="00AD65AB"/>
    <w:rsid w:val="00AD666F"/>
    <w:rsid w:val="00AD66A3"/>
    <w:rsid w:val="00AD69CD"/>
    <w:rsid w:val="00AD69D4"/>
    <w:rsid w:val="00AD6AD0"/>
    <w:rsid w:val="00AD6B1A"/>
    <w:rsid w:val="00AD708B"/>
    <w:rsid w:val="00AD709F"/>
    <w:rsid w:val="00AD71DD"/>
    <w:rsid w:val="00AD72DA"/>
    <w:rsid w:val="00AD7364"/>
    <w:rsid w:val="00AD7513"/>
    <w:rsid w:val="00AD75DB"/>
    <w:rsid w:val="00AD7669"/>
    <w:rsid w:val="00AD7741"/>
    <w:rsid w:val="00AD79F7"/>
    <w:rsid w:val="00AD7AB1"/>
    <w:rsid w:val="00AD7B39"/>
    <w:rsid w:val="00AD7D00"/>
    <w:rsid w:val="00AD7F59"/>
    <w:rsid w:val="00AE00F6"/>
    <w:rsid w:val="00AE03B8"/>
    <w:rsid w:val="00AE04AF"/>
    <w:rsid w:val="00AE084B"/>
    <w:rsid w:val="00AE09AA"/>
    <w:rsid w:val="00AE0C3D"/>
    <w:rsid w:val="00AE0D9F"/>
    <w:rsid w:val="00AE0DDB"/>
    <w:rsid w:val="00AE0E44"/>
    <w:rsid w:val="00AE104F"/>
    <w:rsid w:val="00AE14FE"/>
    <w:rsid w:val="00AE1501"/>
    <w:rsid w:val="00AE1830"/>
    <w:rsid w:val="00AE18D8"/>
    <w:rsid w:val="00AE2122"/>
    <w:rsid w:val="00AE229A"/>
    <w:rsid w:val="00AE245A"/>
    <w:rsid w:val="00AE2944"/>
    <w:rsid w:val="00AE2EA8"/>
    <w:rsid w:val="00AE304B"/>
    <w:rsid w:val="00AE3401"/>
    <w:rsid w:val="00AE3584"/>
    <w:rsid w:val="00AE3745"/>
    <w:rsid w:val="00AE38BE"/>
    <w:rsid w:val="00AE3CD9"/>
    <w:rsid w:val="00AE3D70"/>
    <w:rsid w:val="00AE3DDE"/>
    <w:rsid w:val="00AE40EB"/>
    <w:rsid w:val="00AE4489"/>
    <w:rsid w:val="00AE475E"/>
    <w:rsid w:val="00AE4958"/>
    <w:rsid w:val="00AE4A66"/>
    <w:rsid w:val="00AE4F7F"/>
    <w:rsid w:val="00AE5637"/>
    <w:rsid w:val="00AE5725"/>
    <w:rsid w:val="00AE5FFD"/>
    <w:rsid w:val="00AE6425"/>
    <w:rsid w:val="00AE66E0"/>
    <w:rsid w:val="00AE6924"/>
    <w:rsid w:val="00AE6ADD"/>
    <w:rsid w:val="00AE6B08"/>
    <w:rsid w:val="00AE6D66"/>
    <w:rsid w:val="00AE6DC1"/>
    <w:rsid w:val="00AE6E44"/>
    <w:rsid w:val="00AE6F45"/>
    <w:rsid w:val="00AE7009"/>
    <w:rsid w:val="00AE70FD"/>
    <w:rsid w:val="00AE717E"/>
    <w:rsid w:val="00AE73C4"/>
    <w:rsid w:val="00AE77FE"/>
    <w:rsid w:val="00AE7B3F"/>
    <w:rsid w:val="00AE7D68"/>
    <w:rsid w:val="00AE7D96"/>
    <w:rsid w:val="00AF007C"/>
    <w:rsid w:val="00AF0137"/>
    <w:rsid w:val="00AF01CA"/>
    <w:rsid w:val="00AF04BB"/>
    <w:rsid w:val="00AF0CDE"/>
    <w:rsid w:val="00AF0D9E"/>
    <w:rsid w:val="00AF0F55"/>
    <w:rsid w:val="00AF1085"/>
    <w:rsid w:val="00AF189F"/>
    <w:rsid w:val="00AF18E5"/>
    <w:rsid w:val="00AF22CC"/>
    <w:rsid w:val="00AF256F"/>
    <w:rsid w:val="00AF2593"/>
    <w:rsid w:val="00AF263B"/>
    <w:rsid w:val="00AF2844"/>
    <w:rsid w:val="00AF2DB7"/>
    <w:rsid w:val="00AF2E42"/>
    <w:rsid w:val="00AF2E97"/>
    <w:rsid w:val="00AF2F3A"/>
    <w:rsid w:val="00AF30BB"/>
    <w:rsid w:val="00AF31C0"/>
    <w:rsid w:val="00AF3203"/>
    <w:rsid w:val="00AF321E"/>
    <w:rsid w:val="00AF354E"/>
    <w:rsid w:val="00AF36F3"/>
    <w:rsid w:val="00AF3E75"/>
    <w:rsid w:val="00AF4275"/>
    <w:rsid w:val="00AF45DF"/>
    <w:rsid w:val="00AF48DA"/>
    <w:rsid w:val="00AF4A85"/>
    <w:rsid w:val="00AF4C9B"/>
    <w:rsid w:val="00AF4D59"/>
    <w:rsid w:val="00AF50C5"/>
    <w:rsid w:val="00AF5226"/>
    <w:rsid w:val="00AF55FC"/>
    <w:rsid w:val="00AF5669"/>
    <w:rsid w:val="00AF583B"/>
    <w:rsid w:val="00AF58A9"/>
    <w:rsid w:val="00AF5FA0"/>
    <w:rsid w:val="00AF605C"/>
    <w:rsid w:val="00AF69B0"/>
    <w:rsid w:val="00AF69D9"/>
    <w:rsid w:val="00AF6B49"/>
    <w:rsid w:val="00AF6CBD"/>
    <w:rsid w:val="00AF6CEB"/>
    <w:rsid w:val="00AF6EE4"/>
    <w:rsid w:val="00AF705B"/>
    <w:rsid w:val="00AF7081"/>
    <w:rsid w:val="00AF70CE"/>
    <w:rsid w:val="00AF70FF"/>
    <w:rsid w:val="00AF732F"/>
    <w:rsid w:val="00AF74BB"/>
    <w:rsid w:val="00AF7655"/>
    <w:rsid w:val="00AF77D9"/>
    <w:rsid w:val="00AF7AA6"/>
    <w:rsid w:val="00AF7AB3"/>
    <w:rsid w:val="00AF7ADC"/>
    <w:rsid w:val="00AF7B88"/>
    <w:rsid w:val="00AF7D43"/>
    <w:rsid w:val="00AF7F63"/>
    <w:rsid w:val="00B004A5"/>
    <w:rsid w:val="00B00809"/>
    <w:rsid w:val="00B009E0"/>
    <w:rsid w:val="00B00B57"/>
    <w:rsid w:val="00B00DB5"/>
    <w:rsid w:val="00B00F2C"/>
    <w:rsid w:val="00B01149"/>
    <w:rsid w:val="00B01871"/>
    <w:rsid w:val="00B018D8"/>
    <w:rsid w:val="00B01F77"/>
    <w:rsid w:val="00B01FB8"/>
    <w:rsid w:val="00B02082"/>
    <w:rsid w:val="00B02206"/>
    <w:rsid w:val="00B022E4"/>
    <w:rsid w:val="00B0257E"/>
    <w:rsid w:val="00B025EF"/>
    <w:rsid w:val="00B0265E"/>
    <w:rsid w:val="00B02A5B"/>
    <w:rsid w:val="00B02BCF"/>
    <w:rsid w:val="00B02D87"/>
    <w:rsid w:val="00B02E00"/>
    <w:rsid w:val="00B02E4F"/>
    <w:rsid w:val="00B030DD"/>
    <w:rsid w:val="00B03317"/>
    <w:rsid w:val="00B038F9"/>
    <w:rsid w:val="00B04126"/>
    <w:rsid w:val="00B04345"/>
    <w:rsid w:val="00B043B7"/>
    <w:rsid w:val="00B045FE"/>
    <w:rsid w:val="00B04D9F"/>
    <w:rsid w:val="00B056A1"/>
    <w:rsid w:val="00B06044"/>
    <w:rsid w:val="00B0629A"/>
    <w:rsid w:val="00B06438"/>
    <w:rsid w:val="00B0673C"/>
    <w:rsid w:val="00B069D7"/>
    <w:rsid w:val="00B06B85"/>
    <w:rsid w:val="00B072A7"/>
    <w:rsid w:val="00B07467"/>
    <w:rsid w:val="00B075F6"/>
    <w:rsid w:val="00B075FF"/>
    <w:rsid w:val="00B07819"/>
    <w:rsid w:val="00B07B7C"/>
    <w:rsid w:val="00B100B8"/>
    <w:rsid w:val="00B1017C"/>
    <w:rsid w:val="00B1031B"/>
    <w:rsid w:val="00B1053C"/>
    <w:rsid w:val="00B108BB"/>
    <w:rsid w:val="00B10D8C"/>
    <w:rsid w:val="00B1103C"/>
    <w:rsid w:val="00B11076"/>
    <w:rsid w:val="00B1108E"/>
    <w:rsid w:val="00B11179"/>
    <w:rsid w:val="00B11215"/>
    <w:rsid w:val="00B1161D"/>
    <w:rsid w:val="00B117BA"/>
    <w:rsid w:val="00B118AC"/>
    <w:rsid w:val="00B1199B"/>
    <w:rsid w:val="00B119D9"/>
    <w:rsid w:val="00B11A17"/>
    <w:rsid w:val="00B11FF9"/>
    <w:rsid w:val="00B120B9"/>
    <w:rsid w:val="00B120C5"/>
    <w:rsid w:val="00B1218D"/>
    <w:rsid w:val="00B12270"/>
    <w:rsid w:val="00B127EF"/>
    <w:rsid w:val="00B12A2E"/>
    <w:rsid w:val="00B12C37"/>
    <w:rsid w:val="00B12F73"/>
    <w:rsid w:val="00B13014"/>
    <w:rsid w:val="00B130C4"/>
    <w:rsid w:val="00B133DE"/>
    <w:rsid w:val="00B13413"/>
    <w:rsid w:val="00B134B3"/>
    <w:rsid w:val="00B138AD"/>
    <w:rsid w:val="00B138F4"/>
    <w:rsid w:val="00B1397E"/>
    <w:rsid w:val="00B13A69"/>
    <w:rsid w:val="00B14078"/>
    <w:rsid w:val="00B1414D"/>
    <w:rsid w:val="00B145B7"/>
    <w:rsid w:val="00B145C9"/>
    <w:rsid w:val="00B14657"/>
    <w:rsid w:val="00B14701"/>
    <w:rsid w:val="00B14C99"/>
    <w:rsid w:val="00B14D95"/>
    <w:rsid w:val="00B14FA6"/>
    <w:rsid w:val="00B153CC"/>
    <w:rsid w:val="00B154BC"/>
    <w:rsid w:val="00B1568D"/>
    <w:rsid w:val="00B159BB"/>
    <w:rsid w:val="00B15EBE"/>
    <w:rsid w:val="00B16619"/>
    <w:rsid w:val="00B16979"/>
    <w:rsid w:val="00B16A24"/>
    <w:rsid w:val="00B16A76"/>
    <w:rsid w:val="00B16BA9"/>
    <w:rsid w:val="00B16E5D"/>
    <w:rsid w:val="00B174DB"/>
    <w:rsid w:val="00B175C0"/>
    <w:rsid w:val="00B17829"/>
    <w:rsid w:val="00B179B3"/>
    <w:rsid w:val="00B17A11"/>
    <w:rsid w:val="00B17EB9"/>
    <w:rsid w:val="00B17EC5"/>
    <w:rsid w:val="00B17F3A"/>
    <w:rsid w:val="00B17F8E"/>
    <w:rsid w:val="00B20020"/>
    <w:rsid w:val="00B20555"/>
    <w:rsid w:val="00B2098A"/>
    <w:rsid w:val="00B20A94"/>
    <w:rsid w:val="00B20FA1"/>
    <w:rsid w:val="00B212ED"/>
    <w:rsid w:val="00B2170B"/>
    <w:rsid w:val="00B21774"/>
    <w:rsid w:val="00B21DBB"/>
    <w:rsid w:val="00B2202C"/>
    <w:rsid w:val="00B223BC"/>
    <w:rsid w:val="00B223D2"/>
    <w:rsid w:val="00B225B9"/>
    <w:rsid w:val="00B22738"/>
    <w:rsid w:val="00B22870"/>
    <w:rsid w:val="00B22964"/>
    <w:rsid w:val="00B22B99"/>
    <w:rsid w:val="00B2316D"/>
    <w:rsid w:val="00B231B7"/>
    <w:rsid w:val="00B23241"/>
    <w:rsid w:val="00B23776"/>
    <w:rsid w:val="00B237D5"/>
    <w:rsid w:val="00B23940"/>
    <w:rsid w:val="00B239D1"/>
    <w:rsid w:val="00B23A71"/>
    <w:rsid w:val="00B23E5A"/>
    <w:rsid w:val="00B23EF8"/>
    <w:rsid w:val="00B24310"/>
    <w:rsid w:val="00B24544"/>
    <w:rsid w:val="00B2480B"/>
    <w:rsid w:val="00B2492E"/>
    <w:rsid w:val="00B24B31"/>
    <w:rsid w:val="00B24E36"/>
    <w:rsid w:val="00B25373"/>
    <w:rsid w:val="00B253F7"/>
    <w:rsid w:val="00B25575"/>
    <w:rsid w:val="00B2580C"/>
    <w:rsid w:val="00B258F2"/>
    <w:rsid w:val="00B25B21"/>
    <w:rsid w:val="00B25DB6"/>
    <w:rsid w:val="00B25E39"/>
    <w:rsid w:val="00B25F79"/>
    <w:rsid w:val="00B260E6"/>
    <w:rsid w:val="00B264BD"/>
    <w:rsid w:val="00B26534"/>
    <w:rsid w:val="00B265CA"/>
    <w:rsid w:val="00B267EF"/>
    <w:rsid w:val="00B26857"/>
    <w:rsid w:val="00B26A9C"/>
    <w:rsid w:val="00B26E1C"/>
    <w:rsid w:val="00B26EFF"/>
    <w:rsid w:val="00B27253"/>
    <w:rsid w:val="00B274EF"/>
    <w:rsid w:val="00B2768E"/>
    <w:rsid w:val="00B27765"/>
    <w:rsid w:val="00B27A59"/>
    <w:rsid w:val="00B301C7"/>
    <w:rsid w:val="00B302DC"/>
    <w:rsid w:val="00B308DF"/>
    <w:rsid w:val="00B309B2"/>
    <w:rsid w:val="00B30A22"/>
    <w:rsid w:val="00B30D29"/>
    <w:rsid w:val="00B30E5B"/>
    <w:rsid w:val="00B30F7B"/>
    <w:rsid w:val="00B31407"/>
    <w:rsid w:val="00B31765"/>
    <w:rsid w:val="00B31BF9"/>
    <w:rsid w:val="00B31E44"/>
    <w:rsid w:val="00B32318"/>
    <w:rsid w:val="00B3236C"/>
    <w:rsid w:val="00B323F4"/>
    <w:rsid w:val="00B32503"/>
    <w:rsid w:val="00B32504"/>
    <w:rsid w:val="00B325FF"/>
    <w:rsid w:val="00B32625"/>
    <w:rsid w:val="00B327ED"/>
    <w:rsid w:val="00B32842"/>
    <w:rsid w:val="00B32874"/>
    <w:rsid w:val="00B32C37"/>
    <w:rsid w:val="00B32C59"/>
    <w:rsid w:val="00B32D68"/>
    <w:rsid w:val="00B3301C"/>
    <w:rsid w:val="00B337B2"/>
    <w:rsid w:val="00B33A1B"/>
    <w:rsid w:val="00B33EBC"/>
    <w:rsid w:val="00B341E3"/>
    <w:rsid w:val="00B34440"/>
    <w:rsid w:val="00B345E8"/>
    <w:rsid w:val="00B348ED"/>
    <w:rsid w:val="00B349EF"/>
    <w:rsid w:val="00B34A57"/>
    <w:rsid w:val="00B34B1A"/>
    <w:rsid w:val="00B34CBA"/>
    <w:rsid w:val="00B34CE8"/>
    <w:rsid w:val="00B34ECB"/>
    <w:rsid w:val="00B35116"/>
    <w:rsid w:val="00B352A1"/>
    <w:rsid w:val="00B355F3"/>
    <w:rsid w:val="00B357DE"/>
    <w:rsid w:val="00B35BB2"/>
    <w:rsid w:val="00B35D6B"/>
    <w:rsid w:val="00B363EB"/>
    <w:rsid w:val="00B36437"/>
    <w:rsid w:val="00B365AF"/>
    <w:rsid w:val="00B36614"/>
    <w:rsid w:val="00B36863"/>
    <w:rsid w:val="00B36EF8"/>
    <w:rsid w:val="00B36F86"/>
    <w:rsid w:val="00B370E5"/>
    <w:rsid w:val="00B373E9"/>
    <w:rsid w:val="00B3745E"/>
    <w:rsid w:val="00B374DB"/>
    <w:rsid w:val="00B374FB"/>
    <w:rsid w:val="00B378D2"/>
    <w:rsid w:val="00B37BB0"/>
    <w:rsid w:val="00B37D7F"/>
    <w:rsid w:val="00B37FDB"/>
    <w:rsid w:val="00B40116"/>
    <w:rsid w:val="00B4031C"/>
    <w:rsid w:val="00B40366"/>
    <w:rsid w:val="00B4068B"/>
    <w:rsid w:val="00B40739"/>
    <w:rsid w:val="00B407AB"/>
    <w:rsid w:val="00B40988"/>
    <w:rsid w:val="00B40FC6"/>
    <w:rsid w:val="00B4112A"/>
    <w:rsid w:val="00B4130F"/>
    <w:rsid w:val="00B41400"/>
    <w:rsid w:val="00B41598"/>
    <w:rsid w:val="00B41819"/>
    <w:rsid w:val="00B4194B"/>
    <w:rsid w:val="00B41F72"/>
    <w:rsid w:val="00B41F7C"/>
    <w:rsid w:val="00B42043"/>
    <w:rsid w:val="00B42245"/>
    <w:rsid w:val="00B427BB"/>
    <w:rsid w:val="00B42C91"/>
    <w:rsid w:val="00B42E3B"/>
    <w:rsid w:val="00B42EBA"/>
    <w:rsid w:val="00B42F16"/>
    <w:rsid w:val="00B42FD2"/>
    <w:rsid w:val="00B42FF1"/>
    <w:rsid w:val="00B431FA"/>
    <w:rsid w:val="00B4379B"/>
    <w:rsid w:val="00B437EC"/>
    <w:rsid w:val="00B43A88"/>
    <w:rsid w:val="00B43C6C"/>
    <w:rsid w:val="00B4421A"/>
    <w:rsid w:val="00B443B1"/>
    <w:rsid w:val="00B4461C"/>
    <w:rsid w:val="00B4467A"/>
    <w:rsid w:val="00B44682"/>
    <w:rsid w:val="00B44975"/>
    <w:rsid w:val="00B449A2"/>
    <w:rsid w:val="00B44B02"/>
    <w:rsid w:val="00B44BE6"/>
    <w:rsid w:val="00B44ED3"/>
    <w:rsid w:val="00B44F5D"/>
    <w:rsid w:val="00B45085"/>
    <w:rsid w:val="00B451EB"/>
    <w:rsid w:val="00B4526F"/>
    <w:rsid w:val="00B45AD0"/>
    <w:rsid w:val="00B45EAA"/>
    <w:rsid w:val="00B45FF0"/>
    <w:rsid w:val="00B460CC"/>
    <w:rsid w:val="00B4630A"/>
    <w:rsid w:val="00B46669"/>
    <w:rsid w:val="00B46743"/>
    <w:rsid w:val="00B46805"/>
    <w:rsid w:val="00B46D4B"/>
    <w:rsid w:val="00B47406"/>
    <w:rsid w:val="00B47A49"/>
    <w:rsid w:val="00B47E61"/>
    <w:rsid w:val="00B47F6E"/>
    <w:rsid w:val="00B50215"/>
    <w:rsid w:val="00B5027E"/>
    <w:rsid w:val="00B50447"/>
    <w:rsid w:val="00B50545"/>
    <w:rsid w:val="00B50719"/>
    <w:rsid w:val="00B507B4"/>
    <w:rsid w:val="00B508DE"/>
    <w:rsid w:val="00B508F7"/>
    <w:rsid w:val="00B50CE1"/>
    <w:rsid w:val="00B50FDA"/>
    <w:rsid w:val="00B514DF"/>
    <w:rsid w:val="00B5156E"/>
    <w:rsid w:val="00B51756"/>
    <w:rsid w:val="00B517A8"/>
    <w:rsid w:val="00B51A62"/>
    <w:rsid w:val="00B51AF5"/>
    <w:rsid w:val="00B51EB9"/>
    <w:rsid w:val="00B51EBB"/>
    <w:rsid w:val="00B51FA8"/>
    <w:rsid w:val="00B520A2"/>
    <w:rsid w:val="00B52217"/>
    <w:rsid w:val="00B52262"/>
    <w:rsid w:val="00B5269C"/>
    <w:rsid w:val="00B52895"/>
    <w:rsid w:val="00B529DE"/>
    <w:rsid w:val="00B52B3A"/>
    <w:rsid w:val="00B5303B"/>
    <w:rsid w:val="00B53359"/>
    <w:rsid w:val="00B53434"/>
    <w:rsid w:val="00B53649"/>
    <w:rsid w:val="00B537FC"/>
    <w:rsid w:val="00B53E66"/>
    <w:rsid w:val="00B540E2"/>
    <w:rsid w:val="00B542C3"/>
    <w:rsid w:val="00B543C2"/>
    <w:rsid w:val="00B5444B"/>
    <w:rsid w:val="00B5445F"/>
    <w:rsid w:val="00B546A6"/>
    <w:rsid w:val="00B54760"/>
    <w:rsid w:val="00B54865"/>
    <w:rsid w:val="00B54C00"/>
    <w:rsid w:val="00B54E0D"/>
    <w:rsid w:val="00B54EBB"/>
    <w:rsid w:val="00B55226"/>
    <w:rsid w:val="00B5572F"/>
    <w:rsid w:val="00B55756"/>
    <w:rsid w:val="00B55B41"/>
    <w:rsid w:val="00B55BFF"/>
    <w:rsid w:val="00B55E49"/>
    <w:rsid w:val="00B55F04"/>
    <w:rsid w:val="00B5607A"/>
    <w:rsid w:val="00B560D8"/>
    <w:rsid w:val="00B564BB"/>
    <w:rsid w:val="00B564F2"/>
    <w:rsid w:val="00B565C4"/>
    <w:rsid w:val="00B56627"/>
    <w:rsid w:val="00B56707"/>
    <w:rsid w:val="00B56BF0"/>
    <w:rsid w:val="00B56D41"/>
    <w:rsid w:val="00B56F18"/>
    <w:rsid w:val="00B570B5"/>
    <w:rsid w:val="00B570E4"/>
    <w:rsid w:val="00B5725E"/>
    <w:rsid w:val="00B575D2"/>
    <w:rsid w:val="00B57945"/>
    <w:rsid w:val="00B57B6A"/>
    <w:rsid w:val="00B57B6D"/>
    <w:rsid w:val="00B57C2D"/>
    <w:rsid w:val="00B60161"/>
    <w:rsid w:val="00B60215"/>
    <w:rsid w:val="00B6026C"/>
    <w:rsid w:val="00B603EA"/>
    <w:rsid w:val="00B60532"/>
    <w:rsid w:val="00B60565"/>
    <w:rsid w:val="00B60972"/>
    <w:rsid w:val="00B609D8"/>
    <w:rsid w:val="00B60A76"/>
    <w:rsid w:val="00B60AD1"/>
    <w:rsid w:val="00B60DEF"/>
    <w:rsid w:val="00B60E85"/>
    <w:rsid w:val="00B610AA"/>
    <w:rsid w:val="00B61152"/>
    <w:rsid w:val="00B611CC"/>
    <w:rsid w:val="00B6120C"/>
    <w:rsid w:val="00B61382"/>
    <w:rsid w:val="00B613CD"/>
    <w:rsid w:val="00B613D4"/>
    <w:rsid w:val="00B6152E"/>
    <w:rsid w:val="00B61766"/>
    <w:rsid w:val="00B619BA"/>
    <w:rsid w:val="00B61A9F"/>
    <w:rsid w:val="00B61AB7"/>
    <w:rsid w:val="00B61D15"/>
    <w:rsid w:val="00B61F6C"/>
    <w:rsid w:val="00B621D7"/>
    <w:rsid w:val="00B62746"/>
    <w:rsid w:val="00B6297B"/>
    <w:rsid w:val="00B62A5D"/>
    <w:rsid w:val="00B62AB7"/>
    <w:rsid w:val="00B62B6D"/>
    <w:rsid w:val="00B62CAF"/>
    <w:rsid w:val="00B62D82"/>
    <w:rsid w:val="00B62E2D"/>
    <w:rsid w:val="00B62E34"/>
    <w:rsid w:val="00B63279"/>
    <w:rsid w:val="00B63755"/>
    <w:rsid w:val="00B6379C"/>
    <w:rsid w:val="00B63971"/>
    <w:rsid w:val="00B63A63"/>
    <w:rsid w:val="00B63B42"/>
    <w:rsid w:val="00B63BDA"/>
    <w:rsid w:val="00B63F98"/>
    <w:rsid w:val="00B644DE"/>
    <w:rsid w:val="00B64764"/>
    <w:rsid w:val="00B64A8D"/>
    <w:rsid w:val="00B64B4B"/>
    <w:rsid w:val="00B64E0B"/>
    <w:rsid w:val="00B64E14"/>
    <w:rsid w:val="00B64F4C"/>
    <w:rsid w:val="00B64FA4"/>
    <w:rsid w:val="00B64FFC"/>
    <w:rsid w:val="00B65083"/>
    <w:rsid w:val="00B65129"/>
    <w:rsid w:val="00B654B3"/>
    <w:rsid w:val="00B65854"/>
    <w:rsid w:val="00B6591C"/>
    <w:rsid w:val="00B65C9C"/>
    <w:rsid w:val="00B65D01"/>
    <w:rsid w:val="00B65E45"/>
    <w:rsid w:val="00B660E1"/>
    <w:rsid w:val="00B6634B"/>
    <w:rsid w:val="00B6680A"/>
    <w:rsid w:val="00B66825"/>
    <w:rsid w:val="00B6693A"/>
    <w:rsid w:val="00B6699D"/>
    <w:rsid w:val="00B66B28"/>
    <w:rsid w:val="00B66EAB"/>
    <w:rsid w:val="00B66EF8"/>
    <w:rsid w:val="00B671DB"/>
    <w:rsid w:val="00B671E8"/>
    <w:rsid w:val="00B6725D"/>
    <w:rsid w:val="00B67272"/>
    <w:rsid w:val="00B67405"/>
    <w:rsid w:val="00B674F4"/>
    <w:rsid w:val="00B67814"/>
    <w:rsid w:val="00B67866"/>
    <w:rsid w:val="00B67D1E"/>
    <w:rsid w:val="00B70145"/>
    <w:rsid w:val="00B702EB"/>
    <w:rsid w:val="00B709BD"/>
    <w:rsid w:val="00B7103A"/>
    <w:rsid w:val="00B71514"/>
    <w:rsid w:val="00B716B1"/>
    <w:rsid w:val="00B717AA"/>
    <w:rsid w:val="00B71853"/>
    <w:rsid w:val="00B71FD9"/>
    <w:rsid w:val="00B72096"/>
    <w:rsid w:val="00B721C9"/>
    <w:rsid w:val="00B72230"/>
    <w:rsid w:val="00B7248A"/>
    <w:rsid w:val="00B7266D"/>
    <w:rsid w:val="00B72932"/>
    <w:rsid w:val="00B7295D"/>
    <w:rsid w:val="00B729E0"/>
    <w:rsid w:val="00B72BF1"/>
    <w:rsid w:val="00B73249"/>
    <w:rsid w:val="00B73794"/>
    <w:rsid w:val="00B737BB"/>
    <w:rsid w:val="00B73839"/>
    <w:rsid w:val="00B73988"/>
    <w:rsid w:val="00B739EC"/>
    <w:rsid w:val="00B73BD9"/>
    <w:rsid w:val="00B73CD1"/>
    <w:rsid w:val="00B74437"/>
    <w:rsid w:val="00B74439"/>
    <w:rsid w:val="00B745CF"/>
    <w:rsid w:val="00B74726"/>
    <w:rsid w:val="00B7485D"/>
    <w:rsid w:val="00B74C18"/>
    <w:rsid w:val="00B74CC8"/>
    <w:rsid w:val="00B74F50"/>
    <w:rsid w:val="00B74F6D"/>
    <w:rsid w:val="00B74FBC"/>
    <w:rsid w:val="00B75221"/>
    <w:rsid w:val="00B755E5"/>
    <w:rsid w:val="00B75663"/>
    <w:rsid w:val="00B756BB"/>
    <w:rsid w:val="00B75A05"/>
    <w:rsid w:val="00B75A09"/>
    <w:rsid w:val="00B75A80"/>
    <w:rsid w:val="00B75ABE"/>
    <w:rsid w:val="00B75D6C"/>
    <w:rsid w:val="00B75D6F"/>
    <w:rsid w:val="00B75DAD"/>
    <w:rsid w:val="00B76256"/>
    <w:rsid w:val="00B76625"/>
    <w:rsid w:val="00B76693"/>
    <w:rsid w:val="00B7669D"/>
    <w:rsid w:val="00B7686F"/>
    <w:rsid w:val="00B769C1"/>
    <w:rsid w:val="00B76B46"/>
    <w:rsid w:val="00B76B7C"/>
    <w:rsid w:val="00B76C54"/>
    <w:rsid w:val="00B76CC1"/>
    <w:rsid w:val="00B76D15"/>
    <w:rsid w:val="00B7708F"/>
    <w:rsid w:val="00B771BA"/>
    <w:rsid w:val="00B771C7"/>
    <w:rsid w:val="00B77493"/>
    <w:rsid w:val="00B7757D"/>
    <w:rsid w:val="00B77B04"/>
    <w:rsid w:val="00B77BA1"/>
    <w:rsid w:val="00B77E37"/>
    <w:rsid w:val="00B77F39"/>
    <w:rsid w:val="00B80054"/>
    <w:rsid w:val="00B801B9"/>
    <w:rsid w:val="00B8042D"/>
    <w:rsid w:val="00B80A56"/>
    <w:rsid w:val="00B80AC2"/>
    <w:rsid w:val="00B80AD6"/>
    <w:rsid w:val="00B80B9B"/>
    <w:rsid w:val="00B80D6B"/>
    <w:rsid w:val="00B80F47"/>
    <w:rsid w:val="00B80F7D"/>
    <w:rsid w:val="00B8105C"/>
    <w:rsid w:val="00B81080"/>
    <w:rsid w:val="00B812BE"/>
    <w:rsid w:val="00B813F0"/>
    <w:rsid w:val="00B813F3"/>
    <w:rsid w:val="00B81936"/>
    <w:rsid w:val="00B8198B"/>
    <w:rsid w:val="00B81C34"/>
    <w:rsid w:val="00B81C7E"/>
    <w:rsid w:val="00B81DF2"/>
    <w:rsid w:val="00B8206E"/>
    <w:rsid w:val="00B820B2"/>
    <w:rsid w:val="00B820EF"/>
    <w:rsid w:val="00B82567"/>
    <w:rsid w:val="00B82678"/>
    <w:rsid w:val="00B826DB"/>
    <w:rsid w:val="00B827B9"/>
    <w:rsid w:val="00B82B6F"/>
    <w:rsid w:val="00B82C14"/>
    <w:rsid w:val="00B83182"/>
    <w:rsid w:val="00B8334D"/>
    <w:rsid w:val="00B836C7"/>
    <w:rsid w:val="00B8376D"/>
    <w:rsid w:val="00B8380D"/>
    <w:rsid w:val="00B83BC0"/>
    <w:rsid w:val="00B83E1C"/>
    <w:rsid w:val="00B84819"/>
    <w:rsid w:val="00B8489D"/>
    <w:rsid w:val="00B84997"/>
    <w:rsid w:val="00B84AB9"/>
    <w:rsid w:val="00B84ADA"/>
    <w:rsid w:val="00B84D54"/>
    <w:rsid w:val="00B84DE3"/>
    <w:rsid w:val="00B84FA4"/>
    <w:rsid w:val="00B85318"/>
    <w:rsid w:val="00B854E0"/>
    <w:rsid w:val="00B8571C"/>
    <w:rsid w:val="00B85730"/>
    <w:rsid w:val="00B858C5"/>
    <w:rsid w:val="00B85AEA"/>
    <w:rsid w:val="00B85AFE"/>
    <w:rsid w:val="00B85C01"/>
    <w:rsid w:val="00B85E36"/>
    <w:rsid w:val="00B85F5C"/>
    <w:rsid w:val="00B860FF"/>
    <w:rsid w:val="00B86923"/>
    <w:rsid w:val="00B86DDD"/>
    <w:rsid w:val="00B86F99"/>
    <w:rsid w:val="00B8711F"/>
    <w:rsid w:val="00B87145"/>
    <w:rsid w:val="00B8765F"/>
    <w:rsid w:val="00B876AA"/>
    <w:rsid w:val="00B8774B"/>
    <w:rsid w:val="00B87A05"/>
    <w:rsid w:val="00B900AE"/>
    <w:rsid w:val="00B900B9"/>
    <w:rsid w:val="00B90267"/>
    <w:rsid w:val="00B902F9"/>
    <w:rsid w:val="00B903C0"/>
    <w:rsid w:val="00B907C6"/>
    <w:rsid w:val="00B91113"/>
    <w:rsid w:val="00B9143E"/>
    <w:rsid w:val="00B91457"/>
    <w:rsid w:val="00B9153D"/>
    <w:rsid w:val="00B915AA"/>
    <w:rsid w:val="00B91742"/>
    <w:rsid w:val="00B91A67"/>
    <w:rsid w:val="00B91C5E"/>
    <w:rsid w:val="00B91EC1"/>
    <w:rsid w:val="00B920A0"/>
    <w:rsid w:val="00B9222B"/>
    <w:rsid w:val="00B92740"/>
    <w:rsid w:val="00B92928"/>
    <w:rsid w:val="00B92B6B"/>
    <w:rsid w:val="00B92FE9"/>
    <w:rsid w:val="00B9307E"/>
    <w:rsid w:val="00B93113"/>
    <w:rsid w:val="00B93182"/>
    <w:rsid w:val="00B934C9"/>
    <w:rsid w:val="00B936F1"/>
    <w:rsid w:val="00B93ACD"/>
    <w:rsid w:val="00B93F30"/>
    <w:rsid w:val="00B93F33"/>
    <w:rsid w:val="00B93FA4"/>
    <w:rsid w:val="00B94184"/>
    <w:rsid w:val="00B941D7"/>
    <w:rsid w:val="00B94317"/>
    <w:rsid w:val="00B94544"/>
    <w:rsid w:val="00B9464B"/>
    <w:rsid w:val="00B947A1"/>
    <w:rsid w:val="00B9493D"/>
    <w:rsid w:val="00B94A46"/>
    <w:rsid w:val="00B95155"/>
    <w:rsid w:val="00B956B8"/>
    <w:rsid w:val="00B957ED"/>
    <w:rsid w:val="00B95E33"/>
    <w:rsid w:val="00B9603B"/>
    <w:rsid w:val="00B962D2"/>
    <w:rsid w:val="00B96620"/>
    <w:rsid w:val="00B96671"/>
    <w:rsid w:val="00B968DA"/>
    <w:rsid w:val="00B969E5"/>
    <w:rsid w:val="00B96E45"/>
    <w:rsid w:val="00B96E71"/>
    <w:rsid w:val="00B96ED6"/>
    <w:rsid w:val="00B970E5"/>
    <w:rsid w:val="00B970F4"/>
    <w:rsid w:val="00B97102"/>
    <w:rsid w:val="00B9711F"/>
    <w:rsid w:val="00B9774F"/>
    <w:rsid w:val="00B97B78"/>
    <w:rsid w:val="00B97DB2"/>
    <w:rsid w:val="00B97E16"/>
    <w:rsid w:val="00B97F66"/>
    <w:rsid w:val="00BA0010"/>
    <w:rsid w:val="00BA0017"/>
    <w:rsid w:val="00BA04AF"/>
    <w:rsid w:val="00BA0806"/>
    <w:rsid w:val="00BA0B11"/>
    <w:rsid w:val="00BA0D68"/>
    <w:rsid w:val="00BA0D7A"/>
    <w:rsid w:val="00BA0E9C"/>
    <w:rsid w:val="00BA10A8"/>
    <w:rsid w:val="00BA11A5"/>
    <w:rsid w:val="00BA1691"/>
    <w:rsid w:val="00BA16F5"/>
    <w:rsid w:val="00BA171C"/>
    <w:rsid w:val="00BA1D2A"/>
    <w:rsid w:val="00BA1D4D"/>
    <w:rsid w:val="00BA1EF2"/>
    <w:rsid w:val="00BA1FDF"/>
    <w:rsid w:val="00BA22C4"/>
    <w:rsid w:val="00BA290D"/>
    <w:rsid w:val="00BA292D"/>
    <w:rsid w:val="00BA2952"/>
    <w:rsid w:val="00BA2ABD"/>
    <w:rsid w:val="00BA2B44"/>
    <w:rsid w:val="00BA2D51"/>
    <w:rsid w:val="00BA3232"/>
    <w:rsid w:val="00BA32CE"/>
    <w:rsid w:val="00BA37DC"/>
    <w:rsid w:val="00BA3D6F"/>
    <w:rsid w:val="00BA3E4F"/>
    <w:rsid w:val="00BA41E6"/>
    <w:rsid w:val="00BA44A7"/>
    <w:rsid w:val="00BA4539"/>
    <w:rsid w:val="00BA45DF"/>
    <w:rsid w:val="00BA4B9F"/>
    <w:rsid w:val="00BA4C5B"/>
    <w:rsid w:val="00BA4CF2"/>
    <w:rsid w:val="00BA4DEA"/>
    <w:rsid w:val="00BA4FE7"/>
    <w:rsid w:val="00BA5093"/>
    <w:rsid w:val="00BA50B2"/>
    <w:rsid w:val="00BA51FB"/>
    <w:rsid w:val="00BA54D7"/>
    <w:rsid w:val="00BA5619"/>
    <w:rsid w:val="00BA5CE4"/>
    <w:rsid w:val="00BA5D53"/>
    <w:rsid w:val="00BA5DB9"/>
    <w:rsid w:val="00BA5E66"/>
    <w:rsid w:val="00BA5FAD"/>
    <w:rsid w:val="00BA60B3"/>
    <w:rsid w:val="00BA6478"/>
    <w:rsid w:val="00BA66A2"/>
    <w:rsid w:val="00BA69AE"/>
    <w:rsid w:val="00BA6B18"/>
    <w:rsid w:val="00BA6C9E"/>
    <w:rsid w:val="00BA6D16"/>
    <w:rsid w:val="00BA70D5"/>
    <w:rsid w:val="00BA7300"/>
    <w:rsid w:val="00BA746C"/>
    <w:rsid w:val="00BA75E6"/>
    <w:rsid w:val="00BA7613"/>
    <w:rsid w:val="00BA7D5B"/>
    <w:rsid w:val="00BB0155"/>
    <w:rsid w:val="00BB0193"/>
    <w:rsid w:val="00BB03E4"/>
    <w:rsid w:val="00BB0846"/>
    <w:rsid w:val="00BB095C"/>
    <w:rsid w:val="00BB09B5"/>
    <w:rsid w:val="00BB0F0D"/>
    <w:rsid w:val="00BB0FF3"/>
    <w:rsid w:val="00BB1265"/>
    <w:rsid w:val="00BB153E"/>
    <w:rsid w:val="00BB1548"/>
    <w:rsid w:val="00BB1555"/>
    <w:rsid w:val="00BB1636"/>
    <w:rsid w:val="00BB1AD2"/>
    <w:rsid w:val="00BB1FFC"/>
    <w:rsid w:val="00BB2405"/>
    <w:rsid w:val="00BB257F"/>
    <w:rsid w:val="00BB259F"/>
    <w:rsid w:val="00BB26EB"/>
    <w:rsid w:val="00BB2728"/>
    <w:rsid w:val="00BB2C4B"/>
    <w:rsid w:val="00BB2D1F"/>
    <w:rsid w:val="00BB2DB4"/>
    <w:rsid w:val="00BB32E1"/>
    <w:rsid w:val="00BB354F"/>
    <w:rsid w:val="00BB3639"/>
    <w:rsid w:val="00BB36EE"/>
    <w:rsid w:val="00BB37F0"/>
    <w:rsid w:val="00BB38BE"/>
    <w:rsid w:val="00BB38EB"/>
    <w:rsid w:val="00BB3903"/>
    <w:rsid w:val="00BB391E"/>
    <w:rsid w:val="00BB3C68"/>
    <w:rsid w:val="00BB40C7"/>
    <w:rsid w:val="00BB41DB"/>
    <w:rsid w:val="00BB45CF"/>
    <w:rsid w:val="00BB464F"/>
    <w:rsid w:val="00BB47E9"/>
    <w:rsid w:val="00BB487F"/>
    <w:rsid w:val="00BB48A8"/>
    <w:rsid w:val="00BB4994"/>
    <w:rsid w:val="00BB4A86"/>
    <w:rsid w:val="00BB4AC3"/>
    <w:rsid w:val="00BB4D00"/>
    <w:rsid w:val="00BB4FE7"/>
    <w:rsid w:val="00BB51C4"/>
    <w:rsid w:val="00BB53A6"/>
    <w:rsid w:val="00BB55D0"/>
    <w:rsid w:val="00BB571D"/>
    <w:rsid w:val="00BB57AC"/>
    <w:rsid w:val="00BB5AFE"/>
    <w:rsid w:val="00BB5B1A"/>
    <w:rsid w:val="00BB5EB4"/>
    <w:rsid w:val="00BB5F3A"/>
    <w:rsid w:val="00BB5F78"/>
    <w:rsid w:val="00BB603E"/>
    <w:rsid w:val="00BB6045"/>
    <w:rsid w:val="00BB6241"/>
    <w:rsid w:val="00BB627C"/>
    <w:rsid w:val="00BB6454"/>
    <w:rsid w:val="00BB665D"/>
    <w:rsid w:val="00BB68FA"/>
    <w:rsid w:val="00BB6C6F"/>
    <w:rsid w:val="00BB7018"/>
    <w:rsid w:val="00BB7071"/>
    <w:rsid w:val="00BB74D0"/>
    <w:rsid w:val="00BB79B1"/>
    <w:rsid w:val="00BB7AFC"/>
    <w:rsid w:val="00BB7C99"/>
    <w:rsid w:val="00BC0384"/>
    <w:rsid w:val="00BC03D1"/>
    <w:rsid w:val="00BC0744"/>
    <w:rsid w:val="00BC0A80"/>
    <w:rsid w:val="00BC0AE4"/>
    <w:rsid w:val="00BC0E60"/>
    <w:rsid w:val="00BC0F6B"/>
    <w:rsid w:val="00BC1120"/>
    <w:rsid w:val="00BC15E3"/>
    <w:rsid w:val="00BC171D"/>
    <w:rsid w:val="00BC19EE"/>
    <w:rsid w:val="00BC1A7B"/>
    <w:rsid w:val="00BC1F77"/>
    <w:rsid w:val="00BC1FB9"/>
    <w:rsid w:val="00BC2056"/>
    <w:rsid w:val="00BC2238"/>
    <w:rsid w:val="00BC2511"/>
    <w:rsid w:val="00BC2559"/>
    <w:rsid w:val="00BC25EA"/>
    <w:rsid w:val="00BC270B"/>
    <w:rsid w:val="00BC2874"/>
    <w:rsid w:val="00BC2928"/>
    <w:rsid w:val="00BC29B5"/>
    <w:rsid w:val="00BC2CE2"/>
    <w:rsid w:val="00BC307E"/>
    <w:rsid w:val="00BC3168"/>
    <w:rsid w:val="00BC327C"/>
    <w:rsid w:val="00BC32B0"/>
    <w:rsid w:val="00BC36B8"/>
    <w:rsid w:val="00BC36ED"/>
    <w:rsid w:val="00BC3CE6"/>
    <w:rsid w:val="00BC3FAF"/>
    <w:rsid w:val="00BC41FB"/>
    <w:rsid w:val="00BC43DE"/>
    <w:rsid w:val="00BC45E8"/>
    <w:rsid w:val="00BC45F5"/>
    <w:rsid w:val="00BC4869"/>
    <w:rsid w:val="00BC48DC"/>
    <w:rsid w:val="00BC491B"/>
    <w:rsid w:val="00BC49E3"/>
    <w:rsid w:val="00BC4BD7"/>
    <w:rsid w:val="00BC4D1E"/>
    <w:rsid w:val="00BC4E24"/>
    <w:rsid w:val="00BC4F74"/>
    <w:rsid w:val="00BC5402"/>
    <w:rsid w:val="00BC5724"/>
    <w:rsid w:val="00BC5B14"/>
    <w:rsid w:val="00BC5C56"/>
    <w:rsid w:val="00BC5C70"/>
    <w:rsid w:val="00BC5E89"/>
    <w:rsid w:val="00BC6021"/>
    <w:rsid w:val="00BC60E8"/>
    <w:rsid w:val="00BC620F"/>
    <w:rsid w:val="00BC63B1"/>
    <w:rsid w:val="00BC6541"/>
    <w:rsid w:val="00BC686B"/>
    <w:rsid w:val="00BC690E"/>
    <w:rsid w:val="00BC6C41"/>
    <w:rsid w:val="00BC6CB3"/>
    <w:rsid w:val="00BC6D70"/>
    <w:rsid w:val="00BC724B"/>
    <w:rsid w:val="00BC7310"/>
    <w:rsid w:val="00BC79BD"/>
    <w:rsid w:val="00BC7EDF"/>
    <w:rsid w:val="00BD02D8"/>
    <w:rsid w:val="00BD05A6"/>
    <w:rsid w:val="00BD0678"/>
    <w:rsid w:val="00BD0E30"/>
    <w:rsid w:val="00BD176E"/>
    <w:rsid w:val="00BD17A8"/>
    <w:rsid w:val="00BD2423"/>
    <w:rsid w:val="00BD2A78"/>
    <w:rsid w:val="00BD2AF1"/>
    <w:rsid w:val="00BD3089"/>
    <w:rsid w:val="00BD3219"/>
    <w:rsid w:val="00BD32A8"/>
    <w:rsid w:val="00BD35AB"/>
    <w:rsid w:val="00BD35C7"/>
    <w:rsid w:val="00BD35E3"/>
    <w:rsid w:val="00BD3B36"/>
    <w:rsid w:val="00BD3C55"/>
    <w:rsid w:val="00BD3D02"/>
    <w:rsid w:val="00BD3D0C"/>
    <w:rsid w:val="00BD3DB8"/>
    <w:rsid w:val="00BD3F22"/>
    <w:rsid w:val="00BD40DC"/>
    <w:rsid w:val="00BD41BF"/>
    <w:rsid w:val="00BD41F1"/>
    <w:rsid w:val="00BD46C4"/>
    <w:rsid w:val="00BD48C9"/>
    <w:rsid w:val="00BD4905"/>
    <w:rsid w:val="00BD4B02"/>
    <w:rsid w:val="00BD4E00"/>
    <w:rsid w:val="00BD522D"/>
    <w:rsid w:val="00BD54E6"/>
    <w:rsid w:val="00BD558A"/>
    <w:rsid w:val="00BD5CF8"/>
    <w:rsid w:val="00BD5E20"/>
    <w:rsid w:val="00BD5E8B"/>
    <w:rsid w:val="00BD6442"/>
    <w:rsid w:val="00BD69E3"/>
    <w:rsid w:val="00BD6B35"/>
    <w:rsid w:val="00BD6B54"/>
    <w:rsid w:val="00BD6BCC"/>
    <w:rsid w:val="00BD6D2E"/>
    <w:rsid w:val="00BD701D"/>
    <w:rsid w:val="00BD7061"/>
    <w:rsid w:val="00BD7177"/>
    <w:rsid w:val="00BD719A"/>
    <w:rsid w:val="00BD7332"/>
    <w:rsid w:val="00BD7403"/>
    <w:rsid w:val="00BD7443"/>
    <w:rsid w:val="00BD776F"/>
    <w:rsid w:val="00BD7A2B"/>
    <w:rsid w:val="00BD7B7B"/>
    <w:rsid w:val="00BD7C92"/>
    <w:rsid w:val="00BD7CDC"/>
    <w:rsid w:val="00BE0017"/>
    <w:rsid w:val="00BE0044"/>
    <w:rsid w:val="00BE00BF"/>
    <w:rsid w:val="00BE01CA"/>
    <w:rsid w:val="00BE0382"/>
    <w:rsid w:val="00BE03AC"/>
    <w:rsid w:val="00BE051E"/>
    <w:rsid w:val="00BE0BDE"/>
    <w:rsid w:val="00BE10B9"/>
    <w:rsid w:val="00BE10ED"/>
    <w:rsid w:val="00BE1393"/>
    <w:rsid w:val="00BE1596"/>
    <w:rsid w:val="00BE17E2"/>
    <w:rsid w:val="00BE1A33"/>
    <w:rsid w:val="00BE250D"/>
    <w:rsid w:val="00BE2803"/>
    <w:rsid w:val="00BE2B8E"/>
    <w:rsid w:val="00BE2CC8"/>
    <w:rsid w:val="00BE2F65"/>
    <w:rsid w:val="00BE32F9"/>
    <w:rsid w:val="00BE33A5"/>
    <w:rsid w:val="00BE36B3"/>
    <w:rsid w:val="00BE3BC2"/>
    <w:rsid w:val="00BE3F71"/>
    <w:rsid w:val="00BE4177"/>
    <w:rsid w:val="00BE4288"/>
    <w:rsid w:val="00BE49BB"/>
    <w:rsid w:val="00BE4B82"/>
    <w:rsid w:val="00BE4C0F"/>
    <w:rsid w:val="00BE5147"/>
    <w:rsid w:val="00BE5528"/>
    <w:rsid w:val="00BE5712"/>
    <w:rsid w:val="00BE5A8C"/>
    <w:rsid w:val="00BE5CB7"/>
    <w:rsid w:val="00BE5DD7"/>
    <w:rsid w:val="00BE61F5"/>
    <w:rsid w:val="00BE63DF"/>
    <w:rsid w:val="00BE6B09"/>
    <w:rsid w:val="00BE6F58"/>
    <w:rsid w:val="00BE7248"/>
    <w:rsid w:val="00BE7296"/>
    <w:rsid w:val="00BE72D4"/>
    <w:rsid w:val="00BE75C4"/>
    <w:rsid w:val="00BE7606"/>
    <w:rsid w:val="00BE7614"/>
    <w:rsid w:val="00BE7E5D"/>
    <w:rsid w:val="00BE7E89"/>
    <w:rsid w:val="00BF0121"/>
    <w:rsid w:val="00BF02FD"/>
    <w:rsid w:val="00BF050B"/>
    <w:rsid w:val="00BF06D6"/>
    <w:rsid w:val="00BF0731"/>
    <w:rsid w:val="00BF0D5F"/>
    <w:rsid w:val="00BF1066"/>
    <w:rsid w:val="00BF10E5"/>
    <w:rsid w:val="00BF1332"/>
    <w:rsid w:val="00BF157D"/>
    <w:rsid w:val="00BF15C1"/>
    <w:rsid w:val="00BF15EE"/>
    <w:rsid w:val="00BF15F5"/>
    <w:rsid w:val="00BF16A3"/>
    <w:rsid w:val="00BF16AA"/>
    <w:rsid w:val="00BF16B6"/>
    <w:rsid w:val="00BF1AAB"/>
    <w:rsid w:val="00BF1DC7"/>
    <w:rsid w:val="00BF1F12"/>
    <w:rsid w:val="00BF1F5D"/>
    <w:rsid w:val="00BF1FCA"/>
    <w:rsid w:val="00BF206B"/>
    <w:rsid w:val="00BF26B9"/>
    <w:rsid w:val="00BF26E8"/>
    <w:rsid w:val="00BF2A29"/>
    <w:rsid w:val="00BF2F52"/>
    <w:rsid w:val="00BF2FAE"/>
    <w:rsid w:val="00BF3079"/>
    <w:rsid w:val="00BF3288"/>
    <w:rsid w:val="00BF3359"/>
    <w:rsid w:val="00BF3422"/>
    <w:rsid w:val="00BF37A4"/>
    <w:rsid w:val="00BF381E"/>
    <w:rsid w:val="00BF39B0"/>
    <w:rsid w:val="00BF3A74"/>
    <w:rsid w:val="00BF3AD7"/>
    <w:rsid w:val="00BF3B0D"/>
    <w:rsid w:val="00BF3E66"/>
    <w:rsid w:val="00BF3E73"/>
    <w:rsid w:val="00BF4307"/>
    <w:rsid w:val="00BF434F"/>
    <w:rsid w:val="00BF43CF"/>
    <w:rsid w:val="00BF46D4"/>
    <w:rsid w:val="00BF48D6"/>
    <w:rsid w:val="00BF4969"/>
    <w:rsid w:val="00BF49CE"/>
    <w:rsid w:val="00BF4AD5"/>
    <w:rsid w:val="00BF4CD0"/>
    <w:rsid w:val="00BF570C"/>
    <w:rsid w:val="00BF583D"/>
    <w:rsid w:val="00BF5A93"/>
    <w:rsid w:val="00BF5BCD"/>
    <w:rsid w:val="00BF5CBD"/>
    <w:rsid w:val="00BF6542"/>
    <w:rsid w:val="00BF6716"/>
    <w:rsid w:val="00BF6799"/>
    <w:rsid w:val="00BF6A1B"/>
    <w:rsid w:val="00BF6A2A"/>
    <w:rsid w:val="00BF6CDA"/>
    <w:rsid w:val="00BF6F05"/>
    <w:rsid w:val="00BF74F2"/>
    <w:rsid w:val="00BF7514"/>
    <w:rsid w:val="00BF7C53"/>
    <w:rsid w:val="00BF7CB8"/>
    <w:rsid w:val="00BF7D6E"/>
    <w:rsid w:val="00BF7E37"/>
    <w:rsid w:val="00BF7EFA"/>
    <w:rsid w:val="00BF7FC3"/>
    <w:rsid w:val="00C00426"/>
    <w:rsid w:val="00C0074E"/>
    <w:rsid w:val="00C00996"/>
    <w:rsid w:val="00C009A1"/>
    <w:rsid w:val="00C00A9F"/>
    <w:rsid w:val="00C00B04"/>
    <w:rsid w:val="00C00B07"/>
    <w:rsid w:val="00C00F40"/>
    <w:rsid w:val="00C01ECA"/>
    <w:rsid w:val="00C020FF"/>
    <w:rsid w:val="00C021B6"/>
    <w:rsid w:val="00C02234"/>
    <w:rsid w:val="00C02969"/>
    <w:rsid w:val="00C02C66"/>
    <w:rsid w:val="00C02EC7"/>
    <w:rsid w:val="00C02FF4"/>
    <w:rsid w:val="00C03110"/>
    <w:rsid w:val="00C03261"/>
    <w:rsid w:val="00C032C2"/>
    <w:rsid w:val="00C034C7"/>
    <w:rsid w:val="00C0356C"/>
    <w:rsid w:val="00C037B6"/>
    <w:rsid w:val="00C037C6"/>
    <w:rsid w:val="00C03877"/>
    <w:rsid w:val="00C04069"/>
    <w:rsid w:val="00C0415A"/>
    <w:rsid w:val="00C0440F"/>
    <w:rsid w:val="00C0449F"/>
    <w:rsid w:val="00C044C0"/>
    <w:rsid w:val="00C04768"/>
    <w:rsid w:val="00C04782"/>
    <w:rsid w:val="00C049B3"/>
    <w:rsid w:val="00C049F5"/>
    <w:rsid w:val="00C04AA9"/>
    <w:rsid w:val="00C04DE3"/>
    <w:rsid w:val="00C04FB4"/>
    <w:rsid w:val="00C05300"/>
    <w:rsid w:val="00C05369"/>
    <w:rsid w:val="00C05918"/>
    <w:rsid w:val="00C0594D"/>
    <w:rsid w:val="00C05FE1"/>
    <w:rsid w:val="00C0607B"/>
    <w:rsid w:val="00C060E4"/>
    <w:rsid w:val="00C0610F"/>
    <w:rsid w:val="00C061BC"/>
    <w:rsid w:val="00C06680"/>
    <w:rsid w:val="00C06E04"/>
    <w:rsid w:val="00C072DA"/>
    <w:rsid w:val="00C07376"/>
    <w:rsid w:val="00C07730"/>
    <w:rsid w:val="00C101FC"/>
    <w:rsid w:val="00C102A4"/>
    <w:rsid w:val="00C1037C"/>
    <w:rsid w:val="00C106CB"/>
    <w:rsid w:val="00C10B05"/>
    <w:rsid w:val="00C10B55"/>
    <w:rsid w:val="00C10C37"/>
    <w:rsid w:val="00C10CAC"/>
    <w:rsid w:val="00C10D66"/>
    <w:rsid w:val="00C10E39"/>
    <w:rsid w:val="00C10EFE"/>
    <w:rsid w:val="00C10FA4"/>
    <w:rsid w:val="00C11109"/>
    <w:rsid w:val="00C116D2"/>
    <w:rsid w:val="00C1179C"/>
    <w:rsid w:val="00C117BB"/>
    <w:rsid w:val="00C11B6C"/>
    <w:rsid w:val="00C11C76"/>
    <w:rsid w:val="00C11DBC"/>
    <w:rsid w:val="00C11F3F"/>
    <w:rsid w:val="00C1221D"/>
    <w:rsid w:val="00C1239E"/>
    <w:rsid w:val="00C123CF"/>
    <w:rsid w:val="00C126F4"/>
    <w:rsid w:val="00C12881"/>
    <w:rsid w:val="00C1289A"/>
    <w:rsid w:val="00C1297F"/>
    <w:rsid w:val="00C12A3E"/>
    <w:rsid w:val="00C12EB0"/>
    <w:rsid w:val="00C12EC1"/>
    <w:rsid w:val="00C1333B"/>
    <w:rsid w:val="00C1339E"/>
    <w:rsid w:val="00C133CC"/>
    <w:rsid w:val="00C13480"/>
    <w:rsid w:val="00C13686"/>
    <w:rsid w:val="00C13B9D"/>
    <w:rsid w:val="00C13BE9"/>
    <w:rsid w:val="00C13BEF"/>
    <w:rsid w:val="00C13C4B"/>
    <w:rsid w:val="00C13F03"/>
    <w:rsid w:val="00C1401F"/>
    <w:rsid w:val="00C144BD"/>
    <w:rsid w:val="00C144C6"/>
    <w:rsid w:val="00C1469F"/>
    <w:rsid w:val="00C146D0"/>
    <w:rsid w:val="00C14932"/>
    <w:rsid w:val="00C1498E"/>
    <w:rsid w:val="00C14B09"/>
    <w:rsid w:val="00C14D18"/>
    <w:rsid w:val="00C14E74"/>
    <w:rsid w:val="00C1502B"/>
    <w:rsid w:val="00C15559"/>
    <w:rsid w:val="00C157B6"/>
    <w:rsid w:val="00C15A48"/>
    <w:rsid w:val="00C15D66"/>
    <w:rsid w:val="00C15E1E"/>
    <w:rsid w:val="00C16099"/>
    <w:rsid w:val="00C16409"/>
    <w:rsid w:val="00C164D8"/>
    <w:rsid w:val="00C16678"/>
    <w:rsid w:val="00C1669A"/>
    <w:rsid w:val="00C1670F"/>
    <w:rsid w:val="00C1674F"/>
    <w:rsid w:val="00C16A34"/>
    <w:rsid w:val="00C16BCA"/>
    <w:rsid w:val="00C16BFA"/>
    <w:rsid w:val="00C172C3"/>
    <w:rsid w:val="00C1750B"/>
    <w:rsid w:val="00C17530"/>
    <w:rsid w:val="00C17614"/>
    <w:rsid w:val="00C1764E"/>
    <w:rsid w:val="00C176B4"/>
    <w:rsid w:val="00C17AC4"/>
    <w:rsid w:val="00C17D27"/>
    <w:rsid w:val="00C17DA3"/>
    <w:rsid w:val="00C20041"/>
    <w:rsid w:val="00C2055D"/>
    <w:rsid w:val="00C206B3"/>
    <w:rsid w:val="00C20B29"/>
    <w:rsid w:val="00C20BEC"/>
    <w:rsid w:val="00C20C28"/>
    <w:rsid w:val="00C20CF4"/>
    <w:rsid w:val="00C20EE6"/>
    <w:rsid w:val="00C20F6E"/>
    <w:rsid w:val="00C21077"/>
    <w:rsid w:val="00C210B7"/>
    <w:rsid w:val="00C213E7"/>
    <w:rsid w:val="00C2166E"/>
    <w:rsid w:val="00C2173E"/>
    <w:rsid w:val="00C219D2"/>
    <w:rsid w:val="00C21AC7"/>
    <w:rsid w:val="00C21AE7"/>
    <w:rsid w:val="00C21BA3"/>
    <w:rsid w:val="00C21D34"/>
    <w:rsid w:val="00C21D9D"/>
    <w:rsid w:val="00C21E14"/>
    <w:rsid w:val="00C21FC2"/>
    <w:rsid w:val="00C21FCF"/>
    <w:rsid w:val="00C2222F"/>
    <w:rsid w:val="00C2231B"/>
    <w:rsid w:val="00C22912"/>
    <w:rsid w:val="00C22915"/>
    <w:rsid w:val="00C22A05"/>
    <w:rsid w:val="00C22BAC"/>
    <w:rsid w:val="00C22BF4"/>
    <w:rsid w:val="00C22CAB"/>
    <w:rsid w:val="00C22F0C"/>
    <w:rsid w:val="00C22F82"/>
    <w:rsid w:val="00C2352F"/>
    <w:rsid w:val="00C23714"/>
    <w:rsid w:val="00C239F2"/>
    <w:rsid w:val="00C23E2A"/>
    <w:rsid w:val="00C23F42"/>
    <w:rsid w:val="00C242B3"/>
    <w:rsid w:val="00C24774"/>
    <w:rsid w:val="00C247B1"/>
    <w:rsid w:val="00C24813"/>
    <w:rsid w:val="00C24897"/>
    <w:rsid w:val="00C24F38"/>
    <w:rsid w:val="00C24F7C"/>
    <w:rsid w:val="00C251FB"/>
    <w:rsid w:val="00C253A3"/>
    <w:rsid w:val="00C25483"/>
    <w:rsid w:val="00C25576"/>
    <w:rsid w:val="00C256A6"/>
    <w:rsid w:val="00C257F3"/>
    <w:rsid w:val="00C25A37"/>
    <w:rsid w:val="00C25D31"/>
    <w:rsid w:val="00C25E43"/>
    <w:rsid w:val="00C25F1E"/>
    <w:rsid w:val="00C2622B"/>
    <w:rsid w:val="00C26867"/>
    <w:rsid w:val="00C26897"/>
    <w:rsid w:val="00C2691B"/>
    <w:rsid w:val="00C26D93"/>
    <w:rsid w:val="00C270A1"/>
    <w:rsid w:val="00C27152"/>
    <w:rsid w:val="00C2725D"/>
    <w:rsid w:val="00C27424"/>
    <w:rsid w:val="00C276DA"/>
    <w:rsid w:val="00C276DE"/>
    <w:rsid w:val="00C27773"/>
    <w:rsid w:val="00C27825"/>
    <w:rsid w:val="00C27894"/>
    <w:rsid w:val="00C27BAE"/>
    <w:rsid w:val="00C27F1D"/>
    <w:rsid w:val="00C303A7"/>
    <w:rsid w:val="00C30606"/>
    <w:rsid w:val="00C3063C"/>
    <w:rsid w:val="00C306CB"/>
    <w:rsid w:val="00C3086B"/>
    <w:rsid w:val="00C30B14"/>
    <w:rsid w:val="00C311FA"/>
    <w:rsid w:val="00C314B9"/>
    <w:rsid w:val="00C316FE"/>
    <w:rsid w:val="00C31708"/>
    <w:rsid w:val="00C317D0"/>
    <w:rsid w:val="00C3182B"/>
    <w:rsid w:val="00C3188F"/>
    <w:rsid w:val="00C319D0"/>
    <w:rsid w:val="00C31A2B"/>
    <w:rsid w:val="00C31A41"/>
    <w:rsid w:val="00C31AC9"/>
    <w:rsid w:val="00C31DB8"/>
    <w:rsid w:val="00C31DF1"/>
    <w:rsid w:val="00C31F07"/>
    <w:rsid w:val="00C320C3"/>
    <w:rsid w:val="00C32245"/>
    <w:rsid w:val="00C3224B"/>
    <w:rsid w:val="00C3248C"/>
    <w:rsid w:val="00C326E3"/>
    <w:rsid w:val="00C32873"/>
    <w:rsid w:val="00C32874"/>
    <w:rsid w:val="00C329A6"/>
    <w:rsid w:val="00C32AA8"/>
    <w:rsid w:val="00C32D81"/>
    <w:rsid w:val="00C32F83"/>
    <w:rsid w:val="00C33059"/>
    <w:rsid w:val="00C3317E"/>
    <w:rsid w:val="00C33201"/>
    <w:rsid w:val="00C333B9"/>
    <w:rsid w:val="00C33444"/>
    <w:rsid w:val="00C33977"/>
    <w:rsid w:val="00C33A80"/>
    <w:rsid w:val="00C33B0C"/>
    <w:rsid w:val="00C33B0D"/>
    <w:rsid w:val="00C33DFE"/>
    <w:rsid w:val="00C33F75"/>
    <w:rsid w:val="00C340E9"/>
    <w:rsid w:val="00C34417"/>
    <w:rsid w:val="00C345C9"/>
    <w:rsid w:val="00C34962"/>
    <w:rsid w:val="00C34B5C"/>
    <w:rsid w:val="00C34E5A"/>
    <w:rsid w:val="00C35265"/>
    <w:rsid w:val="00C353A9"/>
    <w:rsid w:val="00C3551B"/>
    <w:rsid w:val="00C355A7"/>
    <w:rsid w:val="00C35618"/>
    <w:rsid w:val="00C35737"/>
    <w:rsid w:val="00C35976"/>
    <w:rsid w:val="00C35A34"/>
    <w:rsid w:val="00C35AB2"/>
    <w:rsid w:val="00C35BDB"/>
    <w:rsid w:val="00C360E7"/>
    <w:rsid w:val="00C361F0"/>
    <w:rsid w:val="00C3634E"/>
    <w:rsid w:val="00C36854"/>
    <w:rsid w:val="00C36A02"/>
    <w:rsid w:val="00C36B31"/>
    <w:rsid w:val="00C36C5E"/>
    <w:rsid w:val="00C36EE5"/>
    <w:rsid w:val="00C37219"/>
    <w:rsid w:val="00C37422"/>
    <w:rsid w:val="00C3753B"/>
    <w:rsid w:val="00C376F9"/>
    <w:rsid w:val="00C37896"/>
    <w:rsid w:val="00C3796F"/>
    <w:rsid w:val="00C37B8E"/>
    <w:rsid w:val="00C37BE9"/>
    <w:rsid w:val="00C400C3"/>
    <w:rsid w:val="00C4018D"/>
    <w:rsid w:val="00C402A4"/>
    <w:rsid w:val="00C40821"/>
    <w:rsid w:val="00C4082A"/>
    <w:rsid w:val="00C40916"/>
    <w:rsid w:val="00C40AA6"/>
    <w:rsid w:val="00C40ABB"/>
    <w:rsid w:val="00C40B6A"/>
    <w:rsid w:val="00C40C00"/>
    <w:rsid w:val="00C40C27"/>
    <w:rsid w:val="00C40D53"/>
    <w:rsid w:val="00C40D5B"/>
    <w:rsid w:val="00C40DAA"/>
    <w:rsid w:val="00C410CA"/>
    <w:rsid w:val="00C411A3"/>
    <w:rsid w:val="00C41242"/>
    <w:rsid w:val="00C41723"/>
    <w:rsid w:val="00C418C5"/>
    <w:rsid w:val="00C41A5A"/>
    <w:rsid w:val="00C41DFF"/>
    <w:rsid w:val="00C42087"/>
    <w:rsid w:val="00C424C1"/>
    <w:rsid w:val="00C427A2"/>
    <w:rsid w:val="00C42A0B"/>
    <w:rsid w:val="00C42A2B"/>
    <w:rsid w:val="00C42C05"/>
    <w:rsid w:val="00C436CE"/>
    <w:rsid w:val="00C436E7"/>
    <w:rsid w:val="00C437FF"/>
    <w:rsid w:val="00C43876"/>
    <w:rsid w:val="00C43E4A"/>
    <w:rsid w:val="00C4403C"/>
    <w:rsid w:val="00C44050"/>
    <w:rsid w:val="00C44146"/>
    <w:rsid w:val="00C44191"/>
    <w:rsid w:val="00C441D8"/>
    <w:rsid w:val="00C441F0"/>
    <w:rsid w:val="00C44247"/>
    <w:rsid w:val="00C442AC"/>
    <w:rsid w:val="00C44364"/>
    <w:rsid w:val="00C44387"/>
    <w:rsid w:val="00C44569"/>
    <w:rsid w:val="00C44A53"/>
    <w:rsid w:val="00C44E1E"/>
    <w:rsid w:val="00C45192"/>
    <w:rsid w:val="00C451C5"/>
    <w:rsid w:val="00C451F3"/>
    <w:rsid w:val="00C45449"/>
    <w:rsid w:val="00C4569D"/>
    <w:rsid w:val="00C45B06"/>
    <w:rsid w:val="00C45B30"/>
    <w:rsid w:val="00C45E6C"/>
    <w:rsid w:val="00C45EF8"/>
    <w:rsid w:val="00C46067"/>
    <w:rsid w:val="00C462AA"/>
    <w:rsid w:val="00C463D0"/>
    <w:rsid w:val="00C4674A"/>
    <w:rsid w:val="00C46A81"/>
    <w:rsid w:val="00C46C83"/>
    <w:rsid w:val="00C47199"/>
    <w:rsid w:val="00C47371"/>
    <w:rsid w:val="00C4743E"/>
    <w:rsid w:val="00C4746E"/>
    <w:rsid w:val="00C4781F"/>
    <w:rsid w:val="00C47AA5"/>
    <w:rsid w:val="00C47BCE"/>
    <w:rsid w:val="00C47C23"/>
    <w:rsid w:val="00C47DED"/>
    <w:rsid w:val="00C47E04"/>
    <w:rsid w:val="00C47FD0"/>
    <w:rsid w:val="00C50225"/>
    <w:rsid w:val="00C502C9"/>
    <w:rsid w:val="00C5040A"/>
    <w:rsid w:val="00C505E4"/>
    <w:rsid w:val="00C50791"/>
    <w:rsid w:val="00C50BDF"/>
    <w:rsid w:val="00C50C1F"/>
    <w:rsid w:val="00C50F24"/>
    <w:rsid w:val="00C514D7"/>
    <w:rsid w:val="00C514EC"/>
    <w:rsid w:val="00C516D4"/>
    <w:rsid w:val="00C51771"/>
    <w:rsid w:val="00C52087"/>
    <w:rsid w:val="00C520BE"/>
    <w:rsid w:val="00C5252F"/>
    <w:rsid w:val="00C52916"/>
    <w:rsid w:val="00C52A16"/>
    <w:rsid w:val="00C52BE8"/>
    <w:rsid w:val="00C52D85"/>
    <w:rsid w:val="00C52DDB"/>
    <w:rsid w:val="00C52F5C"/>
    <w:rsid w:val="00C530CC"/>
    <w:rsid w:val="00C53339"/>
    <w:rsid w:val="00C53344"/>
    <w:rsid w:val="00C53638"/>
    <w:rsid w:val="00C5363C"/>
    <w:rsid w:val="00C53D80"/>
    <w:rsid w:val="00C541A3"/>
    <w:rsid w:val="00C54429"/>
    <w:rsid w:val="00C54AB3"/>
    <w:rsid w:val="00C54C25"/>
    <w:rsid w:val="00C54ED1"/>
    <w:rsid w:val="00C5517F"/>
    <w:rsid w:val="00C551B8"/>
    <w:rsid w:val="00C55369"/>
    <w:rsid w:val="00C55845"/>
    <w:rsid w:val="00C55B4B"/>
    <w:rsid w:val="00C55C01"/>
    <w:rsid w:val="00C55CBD"/>
    <w:rsid w:val="00C56486"/>
    <w:rsid w:val="00C56655"/>
    <w:rsid w:val="00C56A88"/>
    <w:rsid w:val="00C56C5D"/>
    <w:rsid w:val="00C56DAB"/>
    <w:rsid w:val="00C56FAF"/>
    <w:rsid w:val="00C57362"/>
    <w:rsid w:val="00C57385"/>
    <w:rsid w:val="00C5792E"/>
    <w:rsid w:val="00C57A26"/>
    <w:rsid w:val="00C57AD1"/>
    <w:rsid w:val="00C57BD3"/>
    <w:rsid w:val="00C57C4B"/>
    <w:rsid w:val="00C57CE4"/>
    <w:rsid w:val="00C57D5D"/>
    <w:rsid w:val="00C57DCD"/>
    <w:rsid w:val="00C6020A"/>
    <w:rsid w:val="00C60273"/>
    <w:rsid w:val="00C602EF"/>
    <w:rsid w:val="00C606A6"/>
    <w:rsid w:val="00C607C4"/>
    <w:rsid w:val="00C60815"/>
    <w:rsid w:val="00C61164"/>
    <w:rsid w:val="00C61355"/>
    <w:rsid w:val="00C6143E"/>
    <w:rsid w:val="00C61877"/>
    <w:rsid w:val="00C6191E"/>
    <w:rsid w:val="00C621D9"/>
    <w:rsid w:val="00C62246"/>
    <w:rsid w:val="00C6231C"/>
    <w:rsid w:val="00C62832"/>
    <w:rsid w:val="00C628DC"/>
    <w:rsid w:val="00C63174"/>
    <w:rsid w:val="00C63229"/>
    <w:rsid w:val="00C6329D"/>
    <w:rsid w:val="00C633DA"/>
    <w:rsid w:val="00C6371A"/>
    <w:rsid w:val="00C6380F"/>
    <w:rsid w:val="00C63998"/>
    <w:rsid w:val="00C63A22"/>
    <w:rsid w:val="00C63E47"/>
    <w:rsid w:val="00C6414A"/>
    <w:rsid w:val="00C64225"/>
    <w:rsid w:val="00C642ED"/>
    <w:rsid w:val="00C643BC"/>
    <w:rsid w:val="00C6448F"/>
    <w:rsid w:val="00C64690"/>
    <w:rsid w:val="00C646B9"/>
    <w:rsid w:val="00C64A80"/>
    <w:rsid w:val="00C64AB5"/>
    <w:rsid w:val="00C64AE5"/>
    <w:rsid w:val="00C64B11"/>
    <w:rsid w:val="00C64B5D"/>
    <w:rsid w:val="00C64BAE"/>
    <w:rsid w:val="00C64BEF"/>
    <w:rsid w:val="00C64C3E"/>
    <w:rsid w:val="00C64C6D"/>
    <w:rsid w:val="00C64C94"/>
    <w:rsid w:val="00C64F71"/>
    <w:rsid w:val="00C6518E"/>
    <w:rsid w:val="00C65271"/>
    <w:rsid w:val="00C653B9"/>
    <w:rsid w:val="00C65491"/>
    <w:rsid w:val="00C65583"/>
    <w:rsid w:val="00C655AA"/>
    <w:rsid w:val="00C655F2"/>
    <w:rsid w:val="00C656F8"/>
    <w:rsid w:val="00C657E2"/>
    <w:rsid w:val="00C657FD"/>
    <w:rsid w:val="00C65931"/>
    <w:rsid w:val="00C65968"/>
    <w:rsid w:val="00C65A5D"/>
    <w:rsid w:val="00C65C74"/>
    <w:rsid w:val="00C65D2D"/>
    <w:rsid w:val="00C65EE3"/>
    <w:rsid w:val="00C660F3"/>
    <w:rsid w:val="00C6615C"/>
    <w:rsid w:val="00C66379"/>
    <w:rsid w:val="00C666AA"/>
    <w:rsid w:val="00C66974"/>
    <w:rsid w:val="00C66B4D"/>
    <w:rsid w:val="00C671CB"/>
    <w:rsid w:val="00C674B9"/>
    <w:rsid w:val="00C67623"/>
    <w:rsid w:val="00C6781E"/>
    <w:rsid w:val="00C67834"/>
    <w:rsid w:val="00C67A55"/>
    <w:rsid w:val="00C67B8E"/>
    <w:rsid w:val="00C67BC4"/>
    <w:rsid w:val="00C67D71"/>
    <w:rsid w:val="00C67FB4"/>
    <w:rsid w:val="00C7008A"/>
    <w:rsid w:val="00C7015D"/>
    <w:rsid w:val="00C7041A"/>
    <w:rsid w:val="00C7059E"/>
    <w:rsid w:val="00C707B6"/>
    <w:rsid w:val="00C70863"/>
    <w:rsid w:val="00C70BD0"/>
    <w:rsid w:val="00C70EF9"/>
    <w:rsid w:val="00C70F84"/>
    <w:rsid w:val="00C71083"/>
    <w:rsid w:val="00C712EA"/>
    <w:rsid w:val="00C715A2"/>
    <w:rsid w:val="00C71652"/>
    <w:rsid w:val="00C717C3"/>
    <w:rsid w:val="00C71E35"/>
    <w:rsid w:val="00C72187"/>
    <w:rsid w:val="00C725E0"/>
    <w:rsid w:val="00C72840"/>
    <w:rsid w:val="00C72CC7"/>
    <w:rsid w:val="00C72E72"/>
    <w:rsid w:val="00C72FFB"/>
    <w:rsid w:val="00C730BF"/>
    <w:rsid w:val="00C73265"/>
    <w:rsid w:val="00C73292"/>
    <w:rsid w:val="00C73750"/>
    <w:rsid w:val="00C73A77"/>
    <w:rsid w:val="00C73BB4"/>
    <w:rsid w:val="00C73D68"/>
    <w:rsid w:val="00C73E21"/>
    <w:rsid w:val="00C73F54"/>
    <w:rsid w:val="00C740CE"/>
    <w:rsid w:val="00C74358"/>
    <w:rsid w:val="00C7455F"/>
    <w:rsid w:val="00C745E0"/>
    <w:rsid w:val="00C746A3"/>
    <w:rsid w:val="00C74776"/>
    <w:rsid w:val="00C74CBA"/>
    <w:rsid w:val="00C75427"/>
    <w:rsid w:val="00C75774"/>
    <w:rsid w:val="00C75836"/>
    <w:rsid w:val="00C758A2"/>
    <w:rsid w:val="00C759D2"/>
    <w:rsid w:val="00C75AB1"/>
    <w:rsid w:val="00C75E0C"/>
    <w:rsid w:val="00C76030"/>
    <w:rsid w:val="00C76036"/>
    <w:rsid w:val="00C76069"/>
    <w:rsid w:val="00C7608D"/>
    <w:rsid w:val="00C76497"/>
    <w:rsid w:val="00C765A3"/>
    <w:rsid w:val="00C765F8"/>
    <w:rsid w:val="00C766AD"/>
    <w:rsid w:val="00C767C8"/>
    <w:rsid w:val="00C76931"/>
    <w:rsid w:val="00C769E8"/>
    <w:rsid w:val="00C76B8C"/>
    <w:rsid w:val="00C76C8D"/>
    <w:rsid w:val="00C76EE9"/>
    <w:rsid w:val="00C7721F"/>
    <w:rsid w:val="00C77367"/>
    <w:rsid w:val="00C77471"/>
    <w:rsid w:val="00C774B3"/>
    <w:rsid w:val="00C775DA"/>
    <w:rsid w:val="00C7761C"/>
    <w:rsid w:val="00C779F5"/>
    <w:rsid w:val="00C77AC5"/>
    <w:rsid w:val="00C77BAF"/>
    <w:rsid w:val="00C77C69"/>
    <w:rsid w:val="00C77FE3"/>
    <w:rsid w:val="00C80097"/>
    <w:rsid w:val="00C804D9"/>
    <w:rsid w:val="00C80546"/>
    <w:rsid w:val="00C80812"/>
    <w:rsid w:val="00C80932"/>
    <w:rsid w:val="00C80A20"/>
    <w:rsid w:val="00C80AF8"/>
    <w:rsid w:val="00C80B21"/>
    <w:rsid w:val="00C80D3B"/>
    <w:rsid w:val="00C80D8A"/>
    <w:rsid w:val="00C80E59"/>
    <w:rsid w:val="00C80E70"/>
    <w:rsid w:val="00C80EF9"/>
    <w:rsid w:val="00C80F73"/>
    <w:rsid w:val="00C8117E"/>
    <w:rsid w:val="00C817F9"/>
    <w:rsid w:val="00C81912"/>
    <w:rsid w:val="00C81937"/>
    <w:rsid w:val="00C81957"/>
    <w:rsid w:val="00C81B9D"/>
    <w:rsid w:val="00C823B6"/>
    <w:rsid w:val="00C82417"/>
    <w:rsid w:val="00C829D7"/>
    <w:rsid w:val="00C82C01"/>
    <w:rsid w:val="00C8324F"/>
    <w:rsid w:val="00C8346F"/>
    <w:rsid w:val="00C837E0"/>
    <w:rsid w:val="00C8447B"/>
    <w:rsid w:val="00C84504"/>
    <w:rsid w:val="00C84646"/>
    <w:rsid w:val="00C848B7"/>
    <w:rsid w:val="00C8498A"/>
    <w:rsid w:val="00C84B05"/>
    <w:rsid w:val="00C84B42"/>
    <w:rsid w:val="00C84F21"/>
    <w:rsid w:val="00C85019"/>
    <w:rsid w:val="00C850D7"/>
    <w:rsid w:val="00C8516E"/>
    <w:rsid w:val="00C854CE"/>
    <w:rsid w:val="00C855F6"/>
    <w:rsid w:val="00C8588E"/>
    <w:rsid w:val="00C859DF"/>
    <w:rsid w:val="00C85A07"/>
    <w:rsid w:val="00C85AD0"/>
    <w:rsid w:val="00C85C00"/>
    <w:rsid w:val="00C85CE7"/>
    <w:rsid w:val="00C86426"/>
    <w:rsid w:val="00C865C5"/>
    <w:rsid w:val="00C86830"/>
    <w:rsid w:val="00C86CAC"/>
    <w:rsid w:val="00C86CBD"/>
    <w:rsid w:val="00C86CD3"/>
    <w:rsid w:val="00C86DA1"/>
    <w:rsid w:val="00C86ED4"/>
    <w:rsid w:val="00C87664"/>
    <w:rsid w:val="00C87678"/>
    <w:rsid w:val="00C876CE"/>
    <w:rsid w:val="00C87A27"/>
    <w:rsid w:val="00C87D79"/>
    <w:rsid w:val="00C901F1"/>
    <w:rsid w:val="00C9028D"/>
    <w:rsid w:val="00C902C7"/>
    <w:rsid w:val="00C904C6"/>
    <w:rsid w:val="00C906DF"/>
    <w:rsid w:val="00C907DA"/>
    <w:rsid w:val="00C908D1"/>
    <w:rsid w:val="00C909B2"/>
    <w:rsid w:val="00C90E3C"/>
    <w:rsid w:val="00C91049"/>
    <w:rsid w:val="00C911FD"/>
    <w:rsid w:val="00C91308"/>
    <w:rsid w:val="00C91559"/>
    <w:rsid w:val="00C915A5"/>
    <w:rsid w:val="00C91799"/>
    <w:rsid w:val="00C91E3E"/>
    <w:rsid w:val="00C91F97"/>
    <w:rsid w:val="00C9200C"/>
    <w:rsid w:val="00C9202A"/>
    <w:rsid w:val="00C92035"/>
    <w:rsid w:val="00C925DB"/>
    <w:rsid w:val="00C926BE"/>
    <w:rsid w:val="00C929F2"/>
    <w:rsid w:val="00C92DE6"/>
    <w:rsid w:val="00C92E4C"/>
    <w:rsid w:val="00C93074"/>
    <w:rsid w:val="00C930BD"/>
    <w:rsid w:val="00C932B6"/>
    <w:rsid w:val="00C932ED"/>
    <w:rsid w:val="00C9338D"/>
    <w:rsid w:val="00C933FD"/>
    <w:rsid w:val="00C93466"/>
    <w:rsid w:val="00C93489"/>
    <w:rsid w:val="00C934D1"/>
    <w:rsid w:val="00C9375E"/>
    <w:rsid w:val="00C937FE"/>
    <w:rsid w:val="00C93FDB"/>
    <w:rsid w:val="00C941C0"/>
    <w:rsid w:val="00C94228"/>
    <w:rsid w:val="00C943AE"/>
    <w:rsid w:val="00C94484"/>
    <w:rsid w:val="00C94604"/>
    <w:rsid w:val="00C9465D"/>
    <w:rsid w:val="00C946A4"/>
    <w:rsid w:val="00C94859"/>
    <w:rsid w:val="00C95078"/>
    <w:rsid w:val="00C9524F"/>
    <w:rsid w:val="00C95925"/>
    <w:rsid w:val="00C95DE4"/>
    <w:rsid w:val="00C95DF3"/>
    <w:rsid w:val="00C961BE"/>
    <w:rsid w:val="00C96458"/>
    <w:rsid w:val="00C96645"/>
    <w:rsid w:val="00C96684"/>
    <w:rsid w:val="00C96735"/>
    <w:rsid w:val="00C9675D"/>
    <w:rsid w:val="00C96771"/>
    <w:rsid w:val="00C967B2"/>
    <w:rsid w:val="00C96B32"/>
    <w:rsid w:val="00C96BCD"/>
    <w:rsid w:val="00C96C77"/>
    <w:rsid w:val="00C96D36"/>
    <w:rsid w:val="00C96E67"/>
    <w:rsid w:val="00C96EEB"/>
    <w:rsid w:val="00C97378"/>
    <w:rsid w:val="00C97499"/>
    <w:rsid w:val="00C97644"/>
    <w:rsid w:val="00C979A7"/>
    <w:rsid w:val="00C97B8C"/>
    <w:rsid w:val="00C97C6F"/>
    <w:rsid w:val="00C97DBC"/>
    <w:rsid w:val="00C97F1C"/>
    <w:rsid w:val="00CA009D"/>
    <w:rsid w:val="00CA0125"/>
    <w:rsid w:val="00CA01C6"/>
    <w:rsid w:val="00CA0CC3"/>
    <w:rsid w:val="00CA0CFB"/>
    <w:rsid w:val="00CA0D37"/>
    <w:rsid w:val="00CA0D78"/>
    <w:rsid w:val="00CA0EE2"/>
    <w:rsid w:val="00CA117A"/>
    <w:rsid w:val="00CA1228"/>
    <w:rsid w:val="00CA1267"/>
    <w:rsid w:val="00CA1332"/>
    <w:rsid w:val="00CA1364"/>
    <w:rsid w:val="00CA1516"/>
    <w:rsid w:val="00CA1C29"/>
    <w:rsid w:val="00CA1EA6"/>
    <w:rsid w:val="00CA20E4"/>
    <w:rsid w:val="00CA2639"/>
    <w:rsid w:val="00CA26FC"/>
    <w:rsid w:val="00CA2976"/>
    <w:rsid w:val="00CA29BB"/>
    <w:rsid w:val="00CA2C50"/>
    <w:rsid w:val="00CA2DFE"/>
    <w:rsid w:val="00CA31BA"/>
    <w:rsid w:val="00CA35C1"/>
    <w:rsid w:val="00CA39C4"/>
    <w:rsid w:val="00CA39E0"/>
    <w:rsid w:val="00CA3D90"/>
    <w:rsid w:val="00CA3FA6"/>
    <w:rsid w:val="00CA42CF"/>
    <w:rsid w:val="00CA43B2"/>
    <w:rsid w:val="00CA45C9"/>
    <w:rsid w:val="00CA4A9B"/>
    <w:rsid w:val="00CA4D12"/>
    <w:rsid w:val="00CA507D"/>
    <w:rsid w:val="00CA54EB"/>
    <w:rsid w:val="00CA557E"/>
    <w:rsid w:val="00CA56C5"/>
    <w:rsid w:val="00CA5815"/>
    <w:rsid w:val="00CA5841"/>
    <w:rsid w:val="00CA6133"/>
    <w:rsid w:val="00CA63AE"/>
    <w:rsid w:val="00CA6439"/>
    <w:rsid w:val="00CA6777"/>
    <w:rsid w:val="00CA67B9"/>
    <w:rsid w:val="00CA6B0D"/>
    <w:rsid w:val="00CA6C68"/>
    <w:rsid w:val="00CA6F8E"/>
    <w:rsid w:val="00CA6F9E"/>
    <w:rsid w:val="00CA6FFB"/>
    <w:rsid w:val="00CA75A1"/>
    <w:rsid w:val="00CA768B"/>
    <w:rsid w:val="00CA7D34"/>
    <w:rsid w:val="00CA7DA2"/>
    <w:rsid w:val="00CA7E3D"/>
    <w:rsid w:val="00CA7E5C"/>
    <w:rsid w:val="00CA7EFC"/>
    <w:rsid w:val="00CA7F59"/>
    <w:rsid w:val="00CB0094"/>
    <w:rsid w:val="00CB0B60"/>
    <w:rsid w:val="00CB0C52"/>
    <w:rsid w:val="00CB0D38"/>
    <w:rsid w:val="00CB0D58"/>
    <w:rsid w:val="00CB0E73"/>
    <w:rsid w:val="00CB1207"/>
    <w:rsid w:val="00CB147F"/>
    <w:rsid w:val="00CB1DC1"/>
    <w:rsid w:val="00CB1FC9"/>
    <w:rsid w:val="00CB2521"/>
    <w:rsid w:val="00CB25FC"/>
    <w:rsid w:val="00CB262A"/>
    <w:rsid w:val="00CB278D"/>
    <w:rsid w:val="00CB29CE"/>
    <w:rsid w:val="00CB2D13"/>
    <w:rsid w:val="00CB2DFB"/>
    <w:rsid w:val="00CB2E6B"/>
    <w:rsid w:val="00CB3111"/>
    <w:rsid w:val="00CB3441"/>
    <w:rsid w:val="00CB35EB"/>
    <w:rsid w:val="00CB382F"/>
    <w:rsid w:val="00CB3CDD"/>
    <w:rsid w:val="00CB3E12"/>
    <w:rsid w:val="00CB3EE4"/>
    <w:rsid w:val="00CB4049"/>
    <w:rsid w:val="00CB452A"/>
    <w:rsid w:val="00CB4581"/>
    <w:rsid w:val="00CB4643"/>
    <w:rsid w:val="00CB491E"/>
    <w:rsid w:val="00CB4F21"/>
    <w:rsid w:val="00CB5976"/>
    <w:rsid w:val="00CB5A01"/>
    <w:rsid w:val="00CB5A3E"/>
    <w:rsid w:val="00CB5D47"/>
    <w:rsid w:val="00CB6121"/>
    <w:rsid w:val="00CB6339"/>
    <w:rsid w:val="00CB6B03"/>
    <w:rsid w:val="00CB6C05"/>
    <w:rsid w:val="00CB705F"/>
    <w:rsid w:val="00CB71FF"/>
    <w:rsid w:val="00CB724D"/>
    <w:rsid w:val="00CB77D9"/>
    <w:rsid w:val="00CB78B2"/>
    <w:rsid w:val="00CB79E2"/>
    <w:rsid w:val="00CB7AC1"/>
    <w:rsid w:val="00CB7B2A"/>
    <w:rsid w:val="00CB7DC1"/>
    <w:rsid w:val="00CB7E83"/>
    <w:rsid w:val="00CB7EA2"/>
    <w:rsid w:val="00CC0392"/>
    <w:rsid w:val="00CC0981"/>
    <w:rsid w:val="00CC1090"/>
    <w:rsid w:val="00CC1589"/>
    <w:rsid w:val="00CC159A"/>
    <w:rsid w:val="00CC18C7"/>
    <w:rsid w:val="00CC18EC"/>
    <w:rsid w:val="00CC1EAB"/>
    <w:rsid w:val="00CC1FD1"/>
    <w:rsid w:val="00CC24D0"/>
    <w:rsid w:val="00CC2CA0"/>
    <w:rsid w:val="00CC2E9D"/>
    <w:rsid w:val="00CC318E"/>
    <w:rsid w:val="00CC3237"/>
    <w:rsid w:val="00CC3319"/>
    <w:rsid w:val="00CC34B3"/>
    <w:rsid w:val="00CC357F"/>
    <w:rsid w:val="00CC35F5"/>
    <w:rsid w:val="00CC3C9E"/>
    <w:rsid w:val="00CC41A4"/>
    <w:rsid w:val="00CC429D"/>
    <w:rsid w:val="00CC4430"/>
    <w:rsid w:val="00CC4580"/>
    <w:rsid w:val="00CC490D"/>
    <w:rsid w:val="00CC5048"/>
    <w:rsid w:val="00CC519D"/>
    <w:rsid w:val="00CC5208"/>
    <w:rsid w:val="00CC5619"/>
    <w:rsid w:val="00CC5864"/>
    <w:rsid w:val="00CC586B"/>
    <w:rsid w:val="00CC5BC4"/>
    <w:rsid w:val="00CC5C72"/>
    <w:rsid w:val="00CC5E7D"/>
    <w:rsid w:val="00CC6142"/>
    <w:rsid w:val="00CC62E8"/>
    <w:rsid w:val="00CC6332"/>
    <w:rsid w:val="00CC63E0"/>
    <w:rsid w:val="00CC64BD"/>
    <w:rsid w:val="00CC67F6"/>
    <w:rsid w:val="00CC6D0D"/>
    <w:rsid w:val="00CC6F84"/>
    <w:rsid w:val="00CC70DC"/>
    <w:rsid w:val="00CC718A"/>
    <w:rsid w:val="00CC7244"/>
    <w:rsid w:val="00CC751D"/>
    <w:rsid w:val="00CC75D5"/>
    <w:rsid w:val="00CC7629"/>
    <w:rsid w:val="00CC7764"/>
    <w:rsid w:val="00CC77E1"/>
    <w:rsid w:val="00CC783E"/>
    <w:rsid w:val="00CC7E65"/>
    <w:rsid w:val="00CC7ED8"/>
    <w:rsid w:val="00CD004A"/>
    <w:rsid w:val="00CD0510"/>
    <w:rsid w:val="00CD0661"/>
    <w:rsid w:val="00CD06F3"/>
    <w:rsid w:val="00CD0A7E"/>
    <w:rsid w:val="00CD0B0F"/>
    <w:rsid w:val="00CD0BF3"/>
    <w:rsid w:val="00CD0BF6"/>
    <w:rsid w:val="00CD0C39"/>
    <w:rsid w:val="00CD0D0A"/>
    <w:rsid w:val="00CD0DC4"/>
    <w:rsid w:val="00CD10DA"/>
    <w:rsid w:val="00CD10DF"/>
    <w:rsid w:val="00CD11A1"/>
    <w:rsid w:val="00CD1208"/>
    <w:rsid w:val="00CD1318"/>
    <w:rsid w:val="00CD1490"/>
    <w:rsid w:val="00CD154B"/>
    <w:rsid w:val="00CD1602"/>
    <w:rsid w:val="00CD1837"/>
    <w:rsid w:val="00CD18A5"/>
    <w:rsid w:val="00CD19F0"/>
    <w:rsid w:val="00CD1B0B"/>
    <w:rsid w:val="00CD1CEE"/>
    <w:rsid w:val="00CD1DC4"/>
    <w:rsid w:val="00CD1E0F"/>
    <w:rsid w:val="00CD2228"/>
    <w:rsid w:val="00CD2639"/>
    <w:rsid w:val="00CD2747"/>
    <w:rsid w:val="00CD27D0"/>
    <w:rsid w:val="00CD293F"/>
    <w:rsid w:val="00CD2ACD"/>
    <w:rsid w:val="00CD2CCA"/>
    <w:rsid w:val="00CD2D0E"/>
    <w:rsid w:val="00CD302B"/>
    <w:rsid w:val="00CD36CD"/>
    <w:rsid w:val="00CD37CC"/>
    <w:rsid w:val="00CD382A"/>
    <w:rsid w:val="00CD38D9"/>
    <w:rsid w:val="00CD39DA"/>
    <w:rsid w:val="00CD3E42"/>
    <w:rsid w:val="00CD41B8"/>
    <w:rsid w:val="00CD41D1"/>
    <w:rsid w:val="00CD426A"/>
    <w:rsid w:val="00CD448C"/>
    <w:rsid w:val="00CD477D"/>
    <w:rsid w:val="00CD48AA"/>
    <w:rsid w:val="00CD49FC"/>
    <w:rsid w:val="00CD4B0B"/>
    <w:rsid w:val="00CD4E11"/>
    <w:rsid w:val="00CD5241"/>
    <w:rsid w:val="00CD58A1"/>
    <w:rsid w:val="00CD5DE0"/>
    <w:rsid w:val="00CD5E28"/>
    <w:rsid w:val="00CD5F8D"/>
    <w:rsid w:val="00CD6599"/>
    <w:rsid w:val="00CD677F"/>
    <w:rsid w:val="00CD67A3"/>
    <w:rsid w:val="00CD6893"/>
    <w:rsid w:val="00CD6B1E"/>
    <w:rsid w:val="00CD6CDF"/>
    <w:rsid w:val="00CD6DC5"/>
    <w:rsid w:val="00CD7298"/>
    <w:rsid w:val="00CD76DD"/>
    <w:rsid w:val="00CD789B"/>
    <w:rsid w:val="00CD7E79"/>
    <w:rsid w:val="00CD7F67"/>
    <w:rsid w:val="00CD7F85"/>
    <w:rsid w:val="00CE0046"/>
    <w:rsid w:val="00CE0409"/>
    <w:rsid w:val="00CE0506"/>
    <w:rsid w:val="00CE0813"/>
    <w:rsid w:val="00CE0AE2"/>
    <w:rsid w:val="00CE0B13"/>
    <w:rsid w:val="00CE0ECD"/>
    <w:rsid w:val="00CE1288"/>
    <w:rsid w:val="00CE144E"/>
    <w:rsid w:val="00CE15D3"/>
    <w:rsid w:val="00CE1716"/>
    <w:rsid w:val="00CE1791"/>
    <w:rsid w:val="00CE1959"/>
    <w:rsid w:val="00CE1A96"/>
    <w:rsid w:val="00CE1CE6"/>
    <w:rsid w:val="00CE1D75"/>
    <w:rsid w:val="00CE1E17"/>
    <w:rsid w:val="00CE1FD3"/>
    <w:rsid w:val="00CE20C4"/>
    <w:rsid w:val="00CE21B6"/>
    <w:rsid w:val="00CE21B9"/>
    <w:rsid w:val="00CE2296"/>
    <w:rsid w:val="00CE2F40"/>
    <w:rsid w:val="00CE2FAE"/>
    <w:rsid w:val="00CE31AD"/>
    <w:rsid w:val="00CE31D0"/>
    <w:rsid w:val="00CE332C"/>
    <w:rsid w:val="00CE36B5"/>
    <w:rsid w:val="00CE383F"/>
    <w:rsid w:val="00CE3D77"/>
    <w:rsid w:val="00CE4569"/>
    <w:rsid w:val="00CE4666"/>
    <w:rsid w:val="00CE46D7"/>
    <w:rsid w:val="00CE47E3"/>
    <w:rsid w:val="00CE4CB7"/>
    <w:rsid w:val="00CE4DA1"/>
    <w:rsid w:val="00CE4DDB"/>
    <w:rsid w:val="00CE4F70"/>
    <w:rsid w:val="00CE5599"/>
    <w:rsid w:val="00CE57A1"/>
    <w:rsid w:val="00CE57EF"/>
    <w:rsid w:val="00CE58E3"/>
    <w:rsid w:val="00CE594E"/>
    <w:rsid w:val="00CE5973"/>
    <w:rsid w:val="00CE5B2E"/>
    <w:rsid w:val="00CE5D3F"/>
    <w:rsid w:val="00CE5EBF"/>
    <w:rsid w:val="00CE6187"/>
    <w:rsid w:val="00CE61CE"/>
    <w:rsid w:val="00CE62D6"/>
    <w:rsid w:val="00CE62F9"/>
    <w:rsid w:val="00CE6405"/>
    <w:rsid w:val="00CE6505"/>
    <w:rsid w:val="00CE65B3"/>
    <w:rsid w:val="00CE663D"/>
    <w:rsid w:val="00CE6652"/>
    <w:rsid w:val="00CE6686"/>
    <w:rsid w:val="00CE69CF"/>
    <w:rsid w:val="00CE6CEA"/>
    <w:rsid w:val="00CE6DDA"/>
    <w:rsid w:val="00CE6F38"/>
    <w:rsid w:val="00CE6F80"/>
    <w:rsid w:val="00CE70FE"/>
    <w:rsid w:val="00CE7205"/>
    <w:rsid w:val="00CE721F"/>
    <w:rsid w:val="00CE7549"/>
    <w:rsid w:val="00CE779D"/>
    <w:rsid w:val="00CE77EC"/>
    <w:rsid w:val="00CE7AF5"/>
    <w:rsid w:val="00CE7CE4"/>
    <w:rsid w:val="00CE7DB2"/>
    <w:rsid w:val="00CE7E04"/>
    <w:rsid w:val="00CE7FEE"/>
    <w:rsid w:val="00CF019D"/>
    <w:rsid w:val="00CF0213"/>
    <w:rsid w:val="00CF039F"/>
    <w:rsid w:val="00CF05AE"/>
    <w:rsid w:val="00CF0A85"/>
    <w:rsid w:val="00CF0B57"/>
    <w:rsid w:val="00CF0B8A"/>
    <w:rsid w:val="00CF0D07"/>
    <w:rsid w:val="00CF16AE"/>
    <w:rsid w:val="00CF1726"/>
    <w:rsid w:val="00CF1828"/>
    <w:rsid w:val="00CF18ED"/>
    <w:rsid w:val="00CF1A32"/>
    <w:rsid w:val="00CF22B7"/>
    <w:rsid w:val="00CF238C"/>
    <w:rsid w:val="00CF256A"/>
    <w:rsid w:val="00CF2ACB"/>
    <w:rsid w:val="00CF2DFF"/>
    <w:rsid w:val="00CF2E11"/>
    <w:rsid w:val="00CF2F09"/>
    <w:rsid w:val="00CF2F76"/>
    <w:rsid w:val="00CF326E"/>
    <w:rsid w:val="00CF33C7"/>
    <w:rsid w:val="00CF3481"/>
    <w:rsid w:val="00CF3608"/>
    <w:rsid w:val="00CF3EC7"/>
    <w:rsid w:val="00CF3F20"/>
    <w:rsid w:val="00CF4243"/>
    <w:rsid w:val="00CF4653"/>
    <w:rsid w:val="00CF483A"/>
    <w:rsid w:val="00CF4872"/>
    <w:rsid w:val="00CF4926"/>
    <w:rsid w:val="00CF4BAF"/>
    <w:rsid w:val="00CF4E21"/>
    <w:rsid w:val="00CF4E4A"/>
    <w:rsid w:val="00CF5031"/>
    <w:rsid w:val="00CF5090"/>
    <w:rsid w:val="00CF5171"/>
    <w:rsid w:val="00CF5262"/>
    <w:rsid w:val="00CF531D"/>
    <w:rsid w:val="00CF53E6"/>
    <w:rsid w:val="00CF5682"/>
    <w:rsid w:val="00CF587E"/>
    <w:rsid w:val="00CF59E4"/>
    <w:rsid w:val="00CF5B05"/>
    <w:rsid w:val="00CF5F91"/>
    <w:rsid w:val="00CF60A4"/>
    <w:rsid w:val="00CF61CD"/>
    <w:rsid w:val="00CF622B"/>
    <w:rsid w:val="00CF6289"/>
    <w:rsid w:val="00CF66BB"/>
    <w:rsid w:val="00CF66C5"/>
    <w:rsid w:val="00CF6BBD"/>
    <w:rsid w:val="00CF7027"/>
    <w:rsid w:val="00CF7154"/>
    <w:rsid w:val="00CF7236"/>
    <w:rsid w:val="00CF72E0"/>
    <w:rsid w:val="00CF75A6"/>
    <w:rsid w:val="00CF7679"/>
    <w:rsid w:val="00CF7687"/>
    <w:rsid w:val="00CF797D"/>
    <w:rsid w:val="00CF7A5B"/>
    <w:rsid w:val="00CF7C54"/>
    <w:rsid w:val="00CF7CE2"/>
    <w:rsid w:val="00CF7D55"/>
    <w:rsid w:val="00D00261"/>
    <w:rsid w:val="00D0052C"/>
    <w:rsid w:val="00D009BA"/>
    <w:rsid w:val="00D00FD8"/>
    <w:rsid w:val="00D01037"/>
    <w:rsid w:val="00D0172D"/>
    <w:rsid w:val="00D017D4"/>
    <w:rsid w:val="00D0187A"/>
    <w:rsid w:val="00D018D1"/>
    <w:rsid w:val="00D019E1"/>
    <w:rsid w:val="00D01C17"/>
    <w:rsid w:val="00D01CBD"/>
    <w:rsid w:val="00D01E77"/>
    <w:rsid w:val="00D0207F"/>
    <w:rsid w:val="00D02426"/>
    <w:rsid w:val="00D024C6"/>
    <w:rsid w:val="00D02647"/>
    <w:rsid w:val="00D026D1"/>
    <w:rsid w:val="00D02848"/>
    <w:rsid w:val="00D02990"/>
    <w:rsid w:val="00D02CCA"/>
    <w:rsid w:val="00D02E82"/>
    <w:rsid w:val="00D02F2E"/>
    <w:rsid w:val="00D03144"/>
    <w:rsid w:val="00D034ED"/>
    <w:rsid w:val="00D035CC"/>
    <w:rsid w:val="00D036B3"/>
    <w:rsid w:val="00D037A6"/>
    <w:rsid w:val="00D03923"/>
    <w:rsid w:val="00D03B06"/>
    <w:rsid w:val="00D03CF7"/>
    <w:rsid w:val="00D0414B"/>
    <w:rsid w:val="00D043BD"/>
    <w:rsid w:val="00D043BF"/>
    <w:rsid w:val="00D045B8"/>
    <w:rsid w:val="00D045E5"/>
    <w:rsid w:val="00D0462A"/>
    <w:rsid w:val="00D052E5"/>
    <w:rsid w:val="00D0544D"/>
    <w:rsid w:val="00D054E6"/>
    <w:rsid w:val="00D05760"/>
    <w:rsid w:val="00D0578D"/>
    <w:rsid w:val="00D057A3"/>
    <w:rsid w:val="00D05DBC"/>
    <w:rsid w:val="00D05EE1"/>
    <w:rsid w:val="00D05F2A"/>
    <w:rsid w:val="00D06391"/>
    <w:rsid w:val="00D06D1B"/>
    <w:rsid w:val="00D06E15"/>
    <w:rsid w:val="00D06EDE"/>
    <w:rsid w:val="00D06EFE"/>
    <w:rsid w:val="00D06F52"/>
    <w:rsid w:val="00D0728F"/>
    <w:rsid w:val="00D072AB"/>
    <w:rsid w:val="00D0738C"/>
    <w:rsid w:val="00D0786A"/>
    <w:rsid w:val="00D07978"/>
    <w:rsid w:val="00D07A2B"/>
    <w:rsid w:val="00D07AA4"/>
    <w:rsid w:val="00D07B80"/>
    <w:rsid w:val="00D07D67"/>
    <w:rsid w:val="00D10157"/>
    <w:rsid w:val="00D10289"/>
    <w:rsid w:val="00D102F8"/>
    <w:rsid w:val="00D103BE"/>
    <w:rsid w:val="00D10522"/>
    <w:rsid w:val="00D106BC"/>
    <w:rsid w:val="00D10BD8"/>
    <w:rsid w:val="00D10D10"/>
    <w:rsid w:val="00D111EF"/>
    <w:rsid w:val="00D11229"/>
    <w:rsid w:val="00D11660"/>
    <w:rsid w:val="00D116DD"/>
    <w:rsid w:val="00D11AB2"/>
    <w:rsid w:val="00D11B9A"/>
    <w:rsid w:val="00D11BD4"/>
    <w:rsid w:val="00D11CE2"/>
    <w:rsid w:val="00D11D69"/>
    <w:rsid w:val="00D11F13"/>
    <w:rsid w:val="00D12127"/>
    <w:rsid w:val="00D1212D"/>
    <w:rsid w:val="00D1243D"/>
    <w:rsid w:val="00D12487"/>
    <w:rsid w:val="00D12657"/>
    <w:rsid w:val="00D12F23"/>
    <w:rsid w:val="00D12FA1"/>
    <w:rsid w:val="00D1338D"/>
    <w:rsid w:val="00D13672"/>
    <w:rsid w:val="00D13C03"/>
    <w:rsid w:val="00D13CB9"/>
    <w:rsid w:val="00D14282"/>
    <w:rsid w:val="00D143A9"/>
    <w:rsid w:val="00D143B6"/>
    <w:rsid w:val="00D14456"/>
    <w:rsid w:val="00D144A2"/>
    <w:rsid w:val="00D14739"/>
    <w:rsid w:val="00D14798"/>
    <w:rsid w:val="00D14A25"/>
    <w:rsid w:val="00D14C06"/>
    <w:rsid w:val="00D14D78"/>
    <w:rsid w:val="00D14E08"/>
    <w:rsid w:val="00D14E4D"/>
    <w:rsid w:val="00D14E4F"/>
    <w:rsid w:val="00D14F07"/>
    <w:rsid w:val="00D15291"/>
    <w:rsid w:val="00D15ABC"/>
    <w:rsid w:val="00D15E4B"/>
    <w:rsid w:val="00D16277"/>
    <w:rsid w:val="00D164CE"/>
    <w:rsid w:val="00D16530"/>
    <w:rsid w:val="00D16846"/>
    <w:rsid w:val="00D16AC6"/>
    <w:rsid w:val="00D16CBF"/>
    <w:rsid w:val="00D16E21"/>
    <w:rsid w:val="00D16EAB"/>
    <w:rsid w:val="00D170E1"/>
    <w:rsid w:val="00D17207"/>
    <w:rsid w:val="00D177CA"/>
    <w:rsid w:val="00D1784D"/>
    <w:rsid w:val="00D17A54"/>
    <w:rsid w:val="00D17F7A"/>
    <w:rsid w:val="00D20179"/>
    <w:rsid w:val="00D202B8"/>
    <w:rsid w:val="00D203F2"/>
    <w:rsid w:val="00D2047E"/>
    <w:rsid w:val="00D204BB"/>
    <w:rsid w:val="00D2091E"/>
    <w:rsid w:val="00D20940"/>
    <w:rsid w:val="00D20A05"/>
    <w:rsid w:val="00D20B78"/>
    <w:rsid w:val="00D20CA1"/>
    <w:rsid w:val="00D2107D"/>
    <w:rsid w:val="00D2125D"/>
    <w:rsid w:val="00D214E4"/>
    <w:rsid w:val="00D21581"/>
    <w:rsid w:val="00D21AD3"/>
    <w:rsid w:val="00D22315"/>
    <w:rsid w:val="00D2247E"/>
    <w:rsid w:val="00D22662"/>
    <w:rsid w:val="00D22795"/>
    <w:rsid w:val="00D227F8"/>
    <w:rsid w:val="00D228C6"/>
    <w:rsid w:val="00D22C1C"/>
    <w:rsid w:val="00D22D53"/>
    <w:rsid w:val="00D22EA6"/>
    <w:rsid w:val="00D22F2C"/>
    <w:rsid w:val="00D231D5"/>
    <w:rsid w:val="00D231F6"/>
    <w:rsid w:val="00D233C3"/>
    <w:rsid w:val="00D237DE"/>
    <w:rsid w:val="00D238A7"/>
    <w:rsid w:val="00D23F5E"/>
    <w:rsid w:val="00D24055"/>
    <w:rsid w:val="00D240B5"/>
    <w:rsid w:val="00D245A7"/>
    <w:rsid w:val="00D246DC"/>
    <w:rsid w:val="00D24A58"/>
    <w:rsid w:val="00D24AB1"/>
    <w:rsid w:val="00D25023"/>
    <w:rsid w:val="00D2506A"/>
    <w:rsid w:val="00D250E7"/>
    <w:rsid w:val="00D25532"/>
    <w:rsid w:val="00D2556E"/>
    <w:rsid w:val="00D2594B"/>
    <w:rsid w:val="00D25FB9"/>
    <w:rsid w:val="00D25FE5"/>
    <w:rsid w:val="00D26297"/>
    <w:rsid w:val="00D2641B"/>
    <w:rsid w:val="00D267D7"/>
    <w:rsid w:val="00D26909"/>
    <w:rsid w:val="00D26ABB"/>
    <w:rsid w:val="00D26AE0"/>
    <w:rsid w:val="00D26BCE"/>
    <w:rsid w:val="00D26CBD"/>
    <w:rsid w:val="00D26D9B"/>
    <w:rsid w:val="00D26DE4"/>
    <w:rsid w:val="00D270D5"/>
    <w:rsid w:val="00D273E5"/>
    <w:rsid w:val="00D2794F"/>
    <w:rsid w:val="00D2797A"/>
    <w:rsid w:val="00D3019F"/>
    <w:rsid w:val="00D30413"/>
    <w:rsid w:val="00D3067A"/>
    <w:rsid w:val="00D30DB8"/>
    <w:rsid w:val="00D30DFE"/>
    <w:rsid w:val="00D30F02"/>
    <w:rsid w:val="00D312C8"/>
    <w:rsid w:val="00D31388"/>
    <w:rsid w:val="00D31980"/>
    <w:rsid w:val="00D31B85"/>
    <w:rsid w:val="00D31F2A"/>
    <w:rsid w:val="00D32204"/>
    <w:rsid w:val="00D322D5"/>
    <w:rsid w:val="00D322E8"/>
    <w:rsid w:val="00D32740"/>
    <w:rsid w:val="00D3279B"/>
    <w:rsid w:val="00D32809"/>
    <w:rsid w:val="00D328A0"/>
    <w:rsid w:val="00D333A8"/>
    <w:rsid w:val="00D33654"/>
    <w:rsid w:val="00D340D3"/>
    <w:rsid w:val="00D34512"/>
    <w:rsid w:val="00D3470F"/>
    <w:rsid w:val="00D349EB"/>
    <w:rsid w:val="00D34A12"/>
    <w:rsid w:val="00D34CBD"/>
    <w:rsid w:val="00D34F13"/>
    <w:rsid w:val="00D352DE"/>
    <w:rsid w:val="00D3560E"/>
    <w:rsid w:val="00D3599C"/>
    <w:rsid w:val="00D35A1B"/>
    <w:rsid w:val="00D35A73"/>
    <w:rsid w:val="00D35C05"/>
    <w:rsid w:val="00D3605C"/>
    <w:rsid w:val="00D362C3"/>
    <w:rsid w:val="00D3687E"/>
    <w:rsid w:val="00D36C8D"/>
    <w:rsid w:val="00D36F21"/>
    <w:rsid w:val="00D370E9"/>
    <w:rsid w:val="00D37125"/>
    <w:rsid w:val="00D373A6"/>
    <w:rsid w:val="00D37628"/>
    <w:rsid w:val="00D376B8"/>
    <w:rsid w:val="00D3774F"/>
    <w:rsid w:val="00D37A8C"/>
    <w:rsid w:val="00D37BCB"/>
    <w:rsid w:val="00D37D50"/>
    <w:rsid w:val="00D37D5D"/>
    <w:rsid w:val="00D37F06"/>
    <w:rsid w:val="00D37F77"/>
    <w:rsid w:val="00D40168"/>
    <w:rsid w:val="00D4063F"/>
    <w:rsid w:val="00D40701"/>
    <w:rsid w:val="00D409D2"/>
    <w:rsid w:val="00D40F13"/>
    <w:rsid w:val="00D41041"/>
    <w:rsid w:val="00D412FC"/>
    <w:rsid w:val="00D41478"/>
    <w:rsid w:val="00D41545"/>
    <w:rsid w:val="00D41AFD"/>
    <w:rsid w:val="00D422A9"/>
    <w:rsid w:val="00D42487"/>
    <w:rsid w:val="00D4250A"/>
    <w:rsid w:val="00D42529"/>
    <w:rsid w:val="00D42541"/>
    <w:rsid w:val="00D4279C"/>
    <w:rsid w:val="00D429FF"/>
    <w:rsid w:val="00D42D9F"/>
    <w:rsid w:val="00D4301E"/>
    <w:rsid w:val="00D430C5"/>
    <w:rsid w:val="00D431B2"/>
    <w:rsid w:val="00D431B4"/>
    <w:rsid w:val="00D43579"/>
    <w:rsid w:val="00D4373E"/>
    <w:rsid w:val="00D439ED"/>
    <w:rsid w:val="00D43A9F"/>
    <w:rsid w:val="00D43B2F"/>
    <w:rsid w:val="00D43BBF"/>
    <w:rsid w:val="00D43FB6"/>
    <w:rsid w:val="00D43FEB"/>
    <w:rsid w:val="00D444E9"/>
    <w:rsid w:val="00D4466D"/>
    <w:rsid w:val="00D4477D"/>
    <w:rsid w:val="00D44797"/>
    <w:rsid w:val="00D44884"/>
    <w:rsid w:val="00D44B54"/>
    <w:rsid w:val="00D44BCA"/>
    <w:rsid w:val="00D44E79"/>
    <w:rsid w:val="00D4503A"/>
    <w:rsid w:val="00D45092"/>
    <w:rsid w:val="00D452F4"/>
    <w:rsid w:val="00D454B5"/>
    <w:rsid w:val="00D4553B"/>
    <w:rsid w:val="00D45813"/>
    <w:rsid w:val="00D46123"/>
    <w:rsid w:val="00D46378"/>
    <w:rsid w:val="00D46547"/>
    <w:rsid w:val="00D46559"/>
    <w:rsid w:val="00D46715"/>
    <w:rsid w:val="00D46F2D"/>
    <w:rsid w:val="00D46FD6"/>
    <w:rsid w:val="00D46FF5"/>
    <w:rsid w:val="00D4719D"/>
    <w:rsid w:val="00D4735F"/>
    <w:rsid w:val="00D473D8"/>
    <w:rsid w:val="00D4768C"/>
    <w:rsid w:val="00D476DD"/>
    <w:rsid w:val="00D4776B"/>
    <w:rsid w:val="00D47866"/>
    <w:rsid w:val="00D47A47"/>
    <w:rsid w:val="00D47CA3"/>
    <w:rsid w:val="00D47ED6"/>
    <w:rsid w:val="00D50023"/>
    <w:rsid w:val="00D50037"/>
    <w:rsid w:val="00D50177"/>
    <w:rsid w:val="00D50752"/>
    <w:rsid w:val="00D50B91"/>
    <w:rsid w:val="00D50C81"/>
    <w:rsid w:val="00D51217"/>
    <w:rsid w:val="00D51BDC"/>
    <w:rsid w:val="00D51E90"/>
    <w:rsid w:val="00D51FA8"/>
    <w:rsid w:val="00D526BC"/>
    <w:rsid w:val="00D52845"/>
    <w:rsid w:val="00D52B03"/>
    <w:rsid w:val="00D52B0E"/>
    <w:rsid w:val="00D52BD1"/>
    <w:rsid w:val="00D52C32"/>
    <w:rsid w:val="00D532A4"/>
    <w:rsid w:val="00D5339C"/>
    <w:rsid w:val="00D53662"/>
    <w:rsid w:val="00D537CF"/>
    <w:rsid w:val="00D53911"/>
    <w:rsid w:val="00D53A17"/>
    <w:rsid w:val="00D53AEE"/>
    <w:rsid w:val="00D53D4B"/>
    <w:rsid w:val="00D53E61"/>
    <w:rsid w:val="00D54198"/>
    <w:rsid w:val="00D541F9"/>
    <w:rsid w:val="00D54745"/>
    <w:rsid w:val="00D54DEA"/>
    <w:rsid w:val="00D54F55"/>
    <w:rsid w:val="00D552CE"/>
    <w:rsid w:val="00D55849"/>
    <w:rsid w:val="00D55A00"/>
    <w:rsid w:val="00D55AF2"/>
    <w:rsid w:val="00D55F7F"/>
    <w:rsid w:val="00D56555"/>
    <w:rsid w:val="00D566A0"/>
    <w:rsid w:val="00D56926"/>
    <w:rsid w:val="00D56D5D"/>
    <w:rsid w:val="00D57018"/>
    <w:rsid w:val="00D5714D"/>
    <w:rsid w:val="00D5718B"/>
    <w:rsid w:val="00D57195"/>
    <w:rsid w:val="00D57544"/>
    <w:rsid w:val="00D578C3"/>
    <w:rsid w:val="00D57F1D"/>
    <w:rsid w:val="00D6000F"/>
    <w:rsid w:val="00D60205"/>
    <w:rsid w:val="00D602A2"/>
    <w:rsid w:val="00D602C3"/>
    <w:rsid w:val="00D60441"/>
    <w:rsid w:val="00D60679"/>
    <w:rsid w:val="00D607D6"/>
    <w:rsid w:val="00D6082B"/>
    <w:rsid w:val="00D608EF"/>
    <w:rsid w:val="00D60C75"/>
    <w:rsid w:val="00D60DF8"/>
    <w:rsid w:val="00D60E1F"/>
    <w:rsid w:val="00D60EFE"/>
    <w:rsid w:val="00D60F30"/>
    <w:rsid w:val="00D60F90"/>
    <w:rsid w:val="00D61099"/>
    <w:rsid w:val="00D611D1"/>
    <w:rsid w:val="00D614A2"/>
    <w:rsid w:val="00D614FE"/>
    <w:rsid w:val="00D6152B"/>
    <w:rsid w:val="00D6186F"/>
    <w:rsid w:val="00D618F5"/>
    <w:rsid w:val="00D619F7"/>
    <w:rsid w:val="00D6271C"/>
    <w:rsid w:val="00D627AE"/>
    <w:rsid w:val="00D6292B"/>
    <w:rsid w:val="00D62973"/>
    <w:rsid w:val="00D629C7"/>
    <w:rsid w:val="00D62B82"/>
    <w:rsid w:val="00D62DF1"/>
    <w:rsid w:val="00D62EA9"/>
    <w:rsid w:val="00D62FD0"/>
    <w:rsid w:val="00D631BC"/>
    <w:rsid w:val="00D631F4"/>
    <w:rsid w:val="00D63472"/>
    <w:rsid w:val="00D63491"/>
    <w:rsid w:val="00D636D7"/>
    <w:rsid w:val="00D6370D"/>
    <w:rsid w:val="00D63C78"/>
    <w:rsid w:val="00D63DAF"/>
    <w:rsid w:val="00D6420B"/>
    <w:rsid w:val="00D64610"/>
    <w:rsid w:val="00D64B1D"/>
    <w:rsid w:val="00D64BBD"/>
    <w:rsid w:val="00D64CCA"/>
    <w:rsid w:val="00D64FEF"/>
    <w:rsid w:val="00D6503E"/>
    <w:rsid w:val="00D650D5"/>
    <w:rsid w:val="00D651A7"/>
    <w:rsid w:val="00D651CC"/>
    <w:rsid w:val="00D65373"/>
    <w:rsid w:val="00D65558"/>
    <w:rsid w:val="00D6589A"/>
    <w:rsid w:val="00D659A9"/>
    <w:rsid w:val="00D65B6F"/>
    <w:rsid w:val="00D6641D"/>
    <w:rsid w:val="00D6668E"/>
    <w:rsid w:val="00D66701"/>
    <w:rsid w:val="00D66792"/>
    <w:rsid w:val="00D66822"/>
    <w:rsid w:val="00D66944"/>
    <w:rsid w:val="00D66A0E"/>
    <w:rsid w:val="00D66A9A"/>
    <w:rsid w:val="00D66B1A"/>
    <w:rsid w:val="00D66B30"/>
    <w:rsid w:val="00D66DD2"/>
    <w:rsid w:val="00D671DA"/>
    <w:rsid w:val="00D67274"/>
    <w:rsid w:val="00D672B9"/>
    <w:rsid w:val="00D67537"/>
    <w:rsid w:val="00D678D3"/>
    <w:rsid w:val="00D67A9C"/>
    <w:rsid w:val="00D67BAA"/>
    <w:rsid w:val="00D67F78"/>
    <w:rsid w:val="00D70053"/>
    <w:rsid w:val="00D7056D"/>
    <w:rsid w:val="00D707FE"/>
    <w:rsid w:val="00D70A27"/>
    <w:rsid w:val="00D70A3F"/>
    <w:rsid w:val="00D70DA9"/>
    <w:rsid w:val="00D710BF"/>
    <w:rsid w:val="00D713E4"/>
    <w:rsid w:val="00D7163B"/>
    <w:rsid w:val="00D716A0"/>
    <w:rsid w:val="00D71707"/>
    <w:rsid w:val="00D719FD"/>
    <w:rsid w:val="00D71B2A"/>
    <w:rsid w:val="00D7203D"/>
    <w:rsid w:val="00D7205F"/>
    <w:rsid w:val="00D72565"/>
    <w:rsid w:val="00D7296F"/>
    <w:rsid w:val="00D72D2B"/>
    <w:rsid w:val="00D72E65"/>
    <w:rsid w:val="00D730BF"/>
    <w:rsid w:val="00D73577"/>
    <w:rsid w:val="00D73585"/>
    <w:rsid w:val="00D735FC"/>
    <w:rsid w:val="00D73C01"/>
    <w:rsid w:val="00D7412D"/>
    <w:rsid w:val="00D74191"/>
    <w:rsid w:val="00D74247"/>
    <w:rsid w:val="00D743AA"/>
    <w:rsid w:val="00D74623"/>
    <w:rsid w:val="00D74AA6"/>
    <w:rsid w:val="00D74E5A"/>
    <w:rsid w:val="00D751E1"/>
    <w:rsid w:val="00D75A3C"/>
    <w:rsid w:val="00D75C88"/>
    <w:rsid w:val="00D75D9B"/>
    <w:rsid w:val="00D761F3"/>
    <w:rsid w:val="00D7655E"/>
    <w:rsid w:val="00D765F0"/>
    <w:rsid w:val="00D76954"/>
    <w:rsid w:val="00D76B8D"/>
    <w:rsid w:val="00D76C27"/>
    <w:rsid w:val="00D76D5B"/>
    <w:rsid w:val="00D775A0"/>
    <w:rsid w:val="00D77D01"/>
    <w:rsid w:val="00D8013F"/>
    <w:rsid w:val="00D8018D"/>
    <w:rsid w:val="00D8031D"/>
    <w:rsid w:val="00D804F4"/>
    <w:rsid w:val="00D805DE"/>
    <w:rsid w:val="00D805E9"/>
    <w:rsid w:val="00D80849"/>
    <w:rsid w:val="00D80AB2"/>
    <w:rsid w:val="00D80B16"/>
    <w:rsid w:val="00D80B7A"/>
    <w:rsid w:val="00D80B85"/>
    <w:rsid w:val="00D81383"/>
    <w:rsid w:val="00D81689"/>
    <w:rsid w:val="00D8187A"/>
    <w:rsid w:val="00D81C71"/>
    <w:rsid w:val="00D81C8D"/>
    <w:rsid w:val="00D81EBB"/>
    <w:rsid w:val="00D81FC0"/>
    <w:rsid w:val="00D820D8"/>
    <w:rsid w:val="00D8257B"/>
    <w:rsid w:val="00D82A89"/>
    <w:rsid w:val="00D82C08"/>
    <w:rsid w:val="00D82CD8"/>
    <w:rsid w:val="00D82E32"/>
    <w:rsid w:val="00D82E93"/>
    <w:rsid w:val="00D82F02"/>
    <w:rsid w:val="00D83048"/>
    <w:rsid w:val="00D83414"/>
    <w:rsid w:val="00D837F5"/>
    <w:rsid w:val="00D83837"/>
    <w:rsid w:val="00D83A97"/>
    <w:rsid w:val="00D83CB4"/>
    <w:rsid w:val="00D83D93"/>
    <w:rsid w:val="00D83E49"/>
    <w:rsid w:val="00D83FE7"/>
    <w:rsid w:val="00D841C8"/>
    <w:rsid w:val="00D843BF"/>
    <w:rsid w:val="00D8451F"/>
    <w:rsid w:val="00D84755"/>
    <w:rsid w:val="00D847C3"/>
    <w:rsid w:val="00D848F8"/>
    <w:rsid w:val="00D849D4"/>
    <w:rsid w:val="00D84A83"/>
    <w:rsid w:val="00D84B1D"/>
    <w:rsid w:val="00D84BBB"/>
    <w:rsid w:val="00D84D6E"/>
    <w:rsid w:val="00D853C2"/>
    <w:rsid w:val="00D855A0"/>
    <w:rsid w:val="00D857FD"/>
    <w:rsid w:val="00D85BAC"/>
    <w:rsid w:val="00D85F2E"/>
    <w:rsid w:val="00D861D0"/>
    <w:rsid w:val="00D86268"/>
    <w:rsid w:val="00D862A4"/>
    <w:rsid w:val="00D8641F"/>
    <w:rsid w:val="00D86902"/>
    <w:rsid w:val="00D86C1D"/>
    <w:rsid w:val="00D86C8C"/>
    <w:rsid w:val="00D86CCD"/>
    <w:rsid w:val="00D86DE2"/>
    <w:rsid w:val="00D86F59"/>
    <w:rsid w:val="00D873B8"/>
    <w:rsid w:val="00D87422"/>
    <w:rsid w:val="00D8776D"/>
    <w:rsid w:val="00D87958"/>
    <w:rsid w:val="00D87A19"/>
    <w:rsid w:val="00D87BDA"/>
    <w:rsid w:val="00D87C6F"/>
    <w:rsid w:val="00D87CFC"/>
    <w:rsid w:val="00D87F27"/>
    <w:rsid w:val="00D90400"/>
    <w:rsid w:val="00D905F7"/>
    <w:rsid w:val="00D9069F"/>
    <w:rsid w:val="00D90774"/>
    <w:rsid w:val="00D907D3"/>
    <w:rsid w:val="00D90CC6"/>
    <w:rsid w:val="00D90F48"/>
    <w:rsid w:val="00D90FDA"/>
    <w:rsid w:val="00D91248"/>
    <w:rsid w:val="00D9132A"/>
    <w:rsid w:val="00D91427"/>
    <w:rsid w:val="00D9151E"/>
    <w:rsid w:val="00D915FD"/>
    <w:rsid w:val="00D9204D"/>
    <w:rsid w:val="00D9205D"/>
    <w:rsid w:val="00D9206B"/>
    <w:rsid w:val="00D921CA"/>
    <w:rsid w:val="00D92243"/>
    <w:rsid w:val="00D9226E"/>
    <w:rsid w:val="00D9237E"/>
    <w:rsid w:val="00D925E4"/>
    <w:rsid w:val="00D929BF"/>
    <w:rsid w:val="00D92A1D"/>
    <w:rsid w:val="00D92B5E"/>
    <w:rsid w:val="00D92BD4"/>
    <w:rsid w:val="00D92CBA"/>
    <w:rsid w:val="00D93308"/>
    <w:rsid w:val="00D93467"/>
    <w:rsid w:val="00D93548"/>
    <w:rsid w:val="00D936ED"/>
    <w:rsid w:val="00D9379D"/>
    <w:rsid w:val="00D9383E"/>
    <w:rsid w:val="00D93A11"/>
    <w:rsid w:val="00D93D76"/>
    <w:rsid w:val="00D93E82"/>
    <w:rsid w:val="00D93F6E"/>
    <w:rsid w:val="00D94278"/>
    <w:rsid w:val="00D94440"/>
    <w:rsid w:val="00D94624"/>
    <w:rsid w:val="00D94AFA"/>
    <w:rsid w:val="00D94B0F"/>
    <w:rsid w:val="00D94CC5"/>
    <w:rsid w:val="00D94D0A"/>
    <w:rsid w:val="00D94D99"/>
    <w:rsid w:val="00D94D9C"/>
    <w:rsid w:val="00D94FF8"/>
    <w:rsid w:val="00D95187"/>
    <w:rsid w:val="00D951D2"/>
    <w:rsid w:val="00D95274"/>
    <w:rsid w:val="00D954A3"/>
    <w:rsid w:val="00D95CDB"/>
    <w:rsid w:val="00D95EB8"/>
    <w:rsid w:val="00D9601F"/>
    <w:rsid w:val="00D96042"/>
    <w:rsid w:val="00D965E2"/>
    <w:rsid w:val="00D9663B"/>
    <w:rsid w:val="00D9666C"/>
    <w:rsid w:val="00D9670F"/>
    <w:rsid w:val="00D968FF"/>
    <w:rsid w:val="00D9698A"/>
    <w:rsid w:val="00D96ADB"/>
    <w:rsid w:val="00D96F19"/>
    <w:rsid w:val="00D96F1C"/>
    <w:rsid w:val="00D9766A"/>
    <w:rsid w:val="00D97741"/>
    <w:rsid w:val="00D97836"/>
    <w:rsid w:val="00D9789A"/>
    <w:rsid w:val="00D9790E"/>
    <w:rsid w:val="00D97917"/>
    <w:rsid w:val="00D97B89"/>
    <w:rsid w:val="00DA0062"/>
    <w:rsid w:val="00DA00A6"/>
    <w:rsid w:val="00DA0772"/>
    <w:rsid w:val="00DA0EFA"/>
    <w:rsid w:val="00DA1213"/>
    <w:rsid w:val="00DA1342"/>
    <w:rsid w:val="00DA15B3"/>
    <w:rsid w:val="00DA1711"/>
    <w:rsid w:val="00DA1722"/>
    <w:rsid w:val="00DA1914"/>
    <w:rsid w:val="00DA19FB"/>
    <w:rsid w:val="00DA1B5C"/>
    <w:rsid w:val="00DA1F4B"/>
    <w:rsid w:val="00DA250F"/>
    <w:rsid w:val="00DA2673"/>
    <w:rsid w:val="00DA26DB"/>
    <w:rsid w:val="00DA26F2"/>
    <w:rsid w:val="00DA29CE"/>
    <w:rsid w:val="00DA2A87"/>
    <w:rsid w:val="00DA2AF7"/>
    <w:rsid w:val="00DA2C6A"/>
    <w:rsid w:val="00DA2CF6"/>
    <w:rsid w:val="00DA2D3C"/>
    <w:rsid w:val="00DA2EF3"/>
    <w:rsid w:val="00DA30D2"/>
    <w:rsid w:val="00DA30F2"/>
    <w:rsid w:val="00DA316A"/>
    <w:rsid w:val="00DA369B"/>
    <w:rsid w:val="00DA37A5"/>
    <w:rsid w:val="00DA3A05"/>
    <w:rsid w:val="00DA4106"/>
    <w:rsid w:val="00DA473C"/>
    <w:rsid w:val="00DA4793"/>
    <w:rsid w:val="00DA4A6C"/>
    <w:rsid w:val="00DA4A9E"/>
    <w:rsid w:val="00DA4CA0"/>
    <w:rsid w:val="00DA4F08"/>
    <w:rsid w:val="00DA5175"/>
    <w:rsid w:val="00DA5A5D"/>
    <w:rsid w:val="00DA5A64"/>
    <w:rsid w:val="00DA5CC3"/>
    <w:rsid w:val="00DA600A"/>
    <w:rsid w:val="00DA600F"/>
    <w:rsid w:val="00DA626E"/>
    <w:rsid w:val="00DA629E"/>
    <w:rsid w:val="00DA6329"/>
    <w:rsid w:val="00DA634F"/>
    <w:rsid w:val="00DA65CA"/>
    <w:rsid w:val="00DA662F"/>
    <w:rsid w:val="00DA66E1"/>
    <w:rsid w:val="00DA6A68"/>
    <w:rsid w:val="00DA6BD8"/>
    <w:rsid w:val="00DA6C7B"/>
    <w:rsid w:val="00DA7085"/>
    <w:rsid w:val="00DA7E58"/>
    <w:rsid w:val="00DA7FE0"/>
    <w:rsid w:val="00DB01B4"/>
    <w:rsid w:val="00DB041A"/>
    <w:rsid w:val="00DB062F"/>
    <w:rsid w:val="00DB0760"/>
    <w:rsid w:val="00DB09EC"/>
    <w:rsid w:val="00DB0EF0"/>
    <w:rsid w:val="00DB1228"/>
    <w:rsid w:val="00DB1A4C"/>
    <w:rsid w:val="00DB1E99"/>
    <w:rsid w:val="00DB2386"/>
    <w:rsid w:val="00DB23BA"/>
    <w:rsid w:val="00DB29CE"/>
    <w:rsid w:val="00DB2C73"/>
    <w:rsid w:val="00DB2D63"/>
    <w:rsid w:val="00DB2D8C"/>
    <w:rsid w:val="00DB2DC5"/>
    <w:rsid w:val="00DB2F61"/>
    <w:rsid w:val="00DB3116"/>
    <w:rsid w:val="00DB3160"/>
    <w:rsid w:val="00DB3405"/>
    <w:rsid w:val="00DB3430"/>
    <w:rsid w:val="00DB351F"/>
    <w:rsid w:val="00DB35A1"/>
    <w:rsid w:val="00DB3604"/>
    <w:rsid w:val="00DB3C66"/>
    <w:rsid w:val="00DB3D2B"/>
    <w:rsid w:val="00DB3D90"/>
    <w:rsid w:val="00DB3DB9"/>
    <w:rsid w:val="00DB40A9"/>
    <w:rsid w:val="00DB4207"/>
    <w:rsid w:val="00DB4295"/>
    <w:rsid w:val="00DB46B0"/>
    <w:rsid w:val="00DB4840"/>
    <w:rsid w:val="00DB4859"/>
    <w:rsid w:val="00DB49DA"/>
    <w:rsid w:val="00DB4D5B"/>
    <w:rsid w:val="00DB4DCE"/>
    <w:rsid w:val="00DB4DDD"/>
    <w:rsid w:val="00DB5120"/>
    <w:rsid w:val="00DB5247"/>
    <w:rsid w:val="00DB52C4"/>
    <w:rsid w:val="00DB52CF"/>
    <w:rsid w:val="00DB52FD"/>
    <w:rsid w:val="00DB53FF"/>
    <w:rsid w:val="00DB5763"/>
    <w:rsid w:val="00DB5939"/>
    <w:rsid w:val="00DB5CC6"/>
    <w:rsid w:val="00DB5DA8"/>
    <w:rsid w:val="00DB5E11"/>
    <w:rsid w:val="00DB5F9E"/>
    <w:rsid w:val="00DB6151"/>
    <w:rsid w:val="00DB61B8"/>
    <w:rsid w:val="00DB643F"/>
    <w:rsid w:val="00DB654F"/>
    <w:rsid w:val="00DB65F5"/>
    <w:rsid w:val="00DB66EF"/>
    <w:rsid w:val="00DB6A8C"/>
    <w:rsid w:val="00DB6B03"/>
    <w:rsid w:val="00DB6BDB"/>
    <w:rsid w:val="00DB714E"/>
    <w:rsid w:val="00DB72E9"/>
    <w:rsid w:val="00DB732F"/>
    <w:rsid w:val="00DB7367"/>
    <w:rsid w:val="00DB7930"/>
    <w:rsid w:val="00DB7B4F"/>
    <w:rsid w:val="00DB7C14"/>
    <w:rsid w:val="00DC002A"/>
    <w:rsid w:val="00DC01CA"/>
    <w:rsid w:val="00DC0223"/>
    <w:rsid w:val="00DC049C"/>
    <w:rsid w:val="00DC04E7"/>
    <w:rsid w:val="00DC065C"/>
    <w:rsid w:val="00DC0711"/>
    <w:rsid w:val="00DC08A8"/>
    <w:rsid w:val="00DC08F9"/>
    <w:rsid w:val="00DC0C5D"/>
    <w:rsid w:val="00DC0C6A"/>
    <w:rsid w:val="00DC138D"/>
    <w:rsid w:val="00DC14B2"/>
    <w:rsid w:val="00DC19E3"/>
    <w:rsid w:val="00DC1E63"/>
    <w:rsid w:val="00DC2161"/>
    <w:rsid w:val="00DC23A3"/>
    <w:rsid w:val="00DC2483"/>
    <w:rsid w:val="00DC24ED"/>
    <w:rsid w:val="00DC261C"/>
    <w:rsid w:val="00DC2802"/>
    <w:rsid w:val="00DC29C8"/>
    <w:rsid w:val="00DC2AA2"/>
    <w:rsid w:val="00DC2AB4"/>
    <w:rsid w:val="00DC2D51"/>
    <w:rsid w:val="00DC2DAA"/>
    <w:rsid w:val="00DC2F32"/>
    <w:rsid w:val="00DC3076"/>
    <w:rsid w:val="00DC361A"/>
    <w:rsid w:val="00DC36A7"/>
    <w:rsid w:val="00DC371B"/>
    <w:rsid w:val="00DC37E6"/>
    <w:rsid w:val="00DC3855"/>
    <w:rsid w:val="00DC3896"/>
    <w:rsid w:val="00DC3B22"/>
    <w:rsid w:val="00DC3E9D"/>
    <w:rsid w:val="00DC40C1"/>
    <w:rsid w:val="00DC42E3"/>
    <w:rsid w:val="00DC46EA"/>
    <w:rsid w:val="00DC4C0C"/>
    <w:rsid w:val="00DC4CF3"/>
    <w:rsid w:val="00DC4EBB"/>
    <w:rsid w:val="00DC523D"/>
    <w:rsid w:val="00DC57A2"/>
    <w:rsid w:val="00DC5A1F"/>
    <w:rsid w:val="00DC5AF4"/>
    <w:rsid w:val="00DC6059"/>
    <w:rsid w:val="00DC6179"/>
    <w:rsid w:val="00DC621E"/>
    <w:rsid w:val="00DC63B7"/>
    <w:rsid w:val="00DC63CE"/>
    <w:rsid w:val="00DC65E6"/>
    <w:rsid w:val="00DC6822"/>
    <w:rsid w:val="00DC6D87"/>
    <w:rsid w:val="00DC6E10"/>
    <w:rsid w:val="00DC6EA8"/>
    <w:rsid w:val="00DC7288"/>
    <w:rsid w:val="00DC74F7"/>
    <w:rsid w:val="00DC7C2E"/>
    <w:rsid w:val="00DC7D33"/>
    <w:rsid w:val="00DC7F2A"/>
    <w:rsid w:val="00DC7F40"/>
    <w:rsid w:val="00DD027B"/>
    <w:rsid w:val="00DD028B"/>
    <w:rsid w:val="00DD034A"/>
    <w:rsid w:val="00DD035D"/>
    <w:rsid w:val="00DD0477"/>
    <w:rsid w:val="00DD0563"/>
    <w:rsid w:val="00DD0799"/>
    <w:rsid w:val="00DD0CA9"/>
    <w:rsid w:val="00DD0DED"/>
    <w:rsid w:val="00DD0F3E"/>
    <w:rsid w:val="00DD0FC0"/>
    <w:rsid w:val="00DD1410"/>
    <w:rsid w:val="00DD1473"/>
    <w:rsid w:val="00DD1514"/>
    <w:rsid w:val="00DD152B"/>
    <w:rsid w:val="00DD17B9"/>
    <w:rsid w:val="00DD17BF"/>
    <w:rsid w:val="00DD1801"/>
    <w:rsid w:val="00DD1C12"/>
    <w:rsid w:val="00DD1C6C"/>
    <w:rsid w:val="00DD1D7A"/>
    <w:rsid w:val="00DD1E00"/>
    <w:rsid w:val="00DD210E"/>
    <w:rsid w:val="00DD2323"/>
    <w:rsid w:val="00DD23BA"/>
    <w:rsid w:val="00DD24C6"/>
    <w:rsid w:val="00DD2571"/>
    <w:rsid w:val="00DD2B61"/>
    <w:rsid w:val="00DD2C13"/>
    <w:rsid w:val="00DD3661"/>
    <w:rsid w:val="00DD37C1"/>
    <w:rsid w:val="00DD3DEB"/>
    <w:rsid w:val="00DD3E47"/>
    <w:rsid w:val="00DD3FE9"/>
    <w:rsid w:val="00DD422C"/>
    <w:rsid w:val="00DD4378"/>
    <w:rsid w:val="00DD4435"/>
    <w:rsid w:val="00DD4718"/>
    <w:rsid w:val="00DD472A"/>
    <w:rsid w:val="00DD477C"/>
    <w:rsid w:val="00DD4B79"/>
    <w:rsid w:val="00DD4BB1"/>
    <w:rsid w:val="00DD4E23"/>
    <w:rsid w:val="00DD4ED8"/>
    <w:rsid w:val="00DD50C6"/>
    <w:rsid w:val="00DD50DD"/>
    <w:rsid w:val="00DD510B"/>
    <w:rsid w:val="00DD5272"/>
    <w:rsid w:val="00DD5373"/>
    <w:rsid w:val="00DD547D"/>
    <w:rsid w:val="00DD5B0E"/>
    <w:rsid w:val="00DD5BC5"/>
    <w:rsid w:val="00DD61C4"/>
    <w:rsid w:val="00DD62E0"/>
    <w:rsid w:val="00DD6300"/>
    <w:rsid w:val="00DD6510"/>
    <w:rsid w:val="00DD69B7"/>
    <w:rsid w:val="00DD6B36"/>
    <w:rsid w:val="00DD6C18"/>
    <w:rsid w:val="00DD6D0D"/>
    <w:rsid w:val="00DD73F2"/>
    <w:rsid w:val="00DD77FB"/>
    <w:rsid w:val="00DD7946"/>
    <w:rsid w:val="00DD7A00"/>
    <w:rsid w:val="00DD7AB4"/>
    <w:rsid w:val="00DD7D2F"/>
    <w:rsid w:val="00DD7F1B"/>
    <w:rsid w:val="00DD7F34"/>
    <w:rsid w:val="00DD7FFC"/>
    <w:rsid w:val="00DE0013"/>
    <w:rsid w:val="00DE0075"/>
    <w:rsid w:val="00DE0095"/>
    <w:rsid w:val="00DE0234"/>
    <w:rsid w:val="00DE0473"/>
    <w:rsid w:val="00DE0624"/>
    <w:rsid w:val="00DE0746"/>
    <w:rsid w:val="00DE07CE"/>
    <w:rsid w:val="00DE07FE"/>
    <w:rsid w:val="00DE080A"/>
    <w:rsid w:val="00DE0936"/>
    <w:rsid w:val="00DE0D59"/>
    <w:rsid w:val="00DE1143"/>
    <w:rsid w:val="00DE11DB"/>
    <w:rsid w:val="00DE148F"/>
    <w:rsid w:val="00DE17C5"/>
    <w:rsid w:val="00DE1810"/>
    <w:rsid w:val="00DE2261"/>
    <w:rsid w:val="00DE254C"/>
    <w:rsid w:val="00DE2621"/>
    <w:rsid w:val="00DE2688"/>
    <w:rsid w:val="00DE300A"/>
    <w:rsid w:val="00DE31B1"/>
    <w:rsid w:val="00DE33B9"/>
    <w:rsid w:val="00DE3B98"/>
    <w:rsid w:val="00DE3E77"/>
    <w:rsid w:val="00DE3F9B"/>
    <w:rsid w:val="00DE42BE"/>
    <w:rsid w:val="00DE436C"/>
    <w:rsid w:val="00DE4859"/>
    <w:rsid w:val="00DE4C9E"/>
    <w:rsid w:val="00DE51B7"/>
    <w:rsid w:val="00DE522C"/>
    <w:rsid w:val="00DE54FB"/>
    <w:rsid w:val="00DE568A"/>
    <w:rsid w:val="00DE56ED"/>
    <w:rsid w:val="00DE5CBF"/>
    <w:rsid w:val="00DE6044"/>
    <w:rsid w:val="00DE6101"/>
    <w:rsid w:val="00DE63D1"/>
    <w:rsid w:val="00DE6865"/>
    <w:rsid w:val="00DE69E4"/>
    <w:rsid w:val="00DE6BB3"/>
    <w:rsid w:val="00DE6C45"/>
    <w:rsid w:val="00DE6C62"/>
    <w:rsid w:val="00DE6CC4"/>
    <w:rsid w:val="00DE6D82"/>
    <w:rsid w:val="00DE74E1"/>
    <w:rsid w:val="00DE7792"/>
    <w:rsid w:val="00DE7852"/>
    <w:rsid w:val="00DE7C70"/>
    <w:rsid w:val="00DE7C9F"/>
    <w:rsid w:val="00DE7DCC"/>
    <w:rsid w:val="00DE7DFF"/>
    <w:rsid w:val="00DF0094"/>
    <w:rsid w:val="00DF0275"/>
    <w:rsid w:val="00DF033D"/>
    <w:rsid w:val="00DF0363"/>
    <w:rsid w:val="00DF03C4"/>
    <w:rsid w:val="00DF03E3"/>
    <w:rsid w:val="00DF042F"/>
    <w:rsid w:val="00DF0493"/>
    <w:rsid w:val="00DF054C"/>
    <w:rsid w:val="00DF05DB"/>
    <w:rsid w:val="00DF0A6E"/>
    <w:rsid w:val="00DF0B12"/>
    <w:rsid w:val="00DF0F4D"/>
    <w:rsid w:val="00DF143E"/>
    <w:rsid w:val="00DF19FC"/>
    <w:rsid w:val="00DF1EF1"/>
    <w:rsid w:val="00DF1F09"/>
    <w:rsid w:val="00DF20DA"/>
    <w:rsid w:val="00DF211A"/>
    <w:rsid w:val="00DF212E"/>
    <w:rsid w:val="00DF22B1"/>
    <w:rsid w:val="00DF2347"/>
    <w:rsid w:val="00DF29E2"/>
    <w:rsid w:val="00DF2A26"/>
    <w:rsid w:val="00DF2A78"/>
    <w:rsid w:val="00DF2ABC"/>
    <w:rsid w:val="00DF315E"/>
    <w:rsid w:val="00DF31C7"/>
    <w:rsid w:val="00DF3278"/>
    <w:rsid w:val="00DF35FE"/>
    <w:rsid w:val="00DF400E"/>
    <w:rsid w:val="00DF4081"/>
    <w:rsid w:val="00DF40DC"/>
    <w:rsid w:val="00DF457D"/>
    <w:rsid w:val="00DF47EA"/>
    <w:rsid w:val="00DF4875"/>
    <w:rsid w:val="00DF4943"/>
    <w:rsid w:val="00DF4B60"/>
    <w:rsid w:val="00DF4CED"/>
    <w:rsid w:val="00DF4CFE"/>
    <w:rsid w:val="00DF4D41"/>
    <w:rsid w:val="00DF4ED8"/>
    <w:rsid w:val="00DF5302"/>
    <w:rsid w:val="00DF5434"/>
    <w:rsid w:val="00DF5900"/>
    <w:rsid w:val="00DF5932"/>
    <w:rsid w:val="00DF5A82"/>
    <w:rsid w:val="00DF5B6B"/>
    <w:rsid w:val="00DF623F"/>
    <w:rsid w:val="00DF654C"/>
    <w:rsid w:val="00DF6592"/>
    <w:rsid w:val="00DF664A"/>
    <w:rsid w:val="00DF66AF"/>
    <w:rsid w:val="00DF6969"/>
    <w:rsid w:val="00DF6E03"/>
    <w:rsid w:val="00DF6E7E"/>
    <w:rsid w:val="00DF6FD9"/>
    <w:rsid w:val="00DF73AE"/>
    <w:rsid w:val="00DF7465"/>
    <w:rsid w:val="00DF784C"/>
    <w:rsid w:val="00DF7960"/>
    <w:rsid w:val="00DF79E1"/>
    <w:rsid w:val="00DF7A30"/>
    <w:rsid w:val="00DF7A38"/>
    <w:rsid w:val="00DF7A85"/>
    <w:rsid w:val="00DF7B44"/>
    <w:rsid w:val="00DF7B8F"/>
    <w:rsid w:val="00DF7BD1"/>
    <w:rsid w:val="00DF7DC3"/>
    <w:rsid w:val="00E00162"/>
    <w:rsid w:val="00E002D1"/>
    <w:rsid w:val="00E0030A"/>
    <w:rsid w:val="00E00361"/>
    <w:rsid w:val="00E003AA"/>
    <w:rsid w:val="00E003BE"/>
    <w:rsid w:val="00E007BF"/>
    <w:rsid w:val="00E00D20"/>
    <w:rsid w:val="00E00DC0"/>
    <w:rsid w:val="00E00E98"/>
    <w:rsid w:val="00E01044"/>
    <w:rsid w:val="00E013C9"/>
    <w:rsid w:val="00E01A40"/>
    <w:rsid w:val="00E01B31"/>
    <w:rsid w:val="00E02036"/>
    <w:rsid w:val="00E020DA"/>
    <w:rsid w:val="00E020F8"/>
    <w:rsid w:val="00E02316"/>
    <w:rsid w:val="00E02395"/>
    <w:rsid w:val="00E0288C"/>
    <w:rsid w:val="00E02902"/>
    <w:rsid w:val="00E0292F"/>
    <w:rsid w:val="00E02CE7"/>
    <w:rsid w:val="00E02D98"/>
    <w:rsid w:val="00E02F18"/>
    <w:rsid w:val="00E0334E"/>
    <w:rsid w:val="00E03380"/>
    <w:rsid w:val="00E0387D"/>
    <w:rsid w:val="00E038E5"/>
    <w:rsid w:val="00E03994"/>
    <w:rsid w:val="00E039CF"/>
    <w:rsid w:val="00E03E39"/>
    <w:rsid w:val="00E03FD7"/>
    <w:rsid w:val="00E0428F"/>
    <w:rsid w:val="00E0445E"/>
    <w:rsid w:val="00E047D6"/>
    <w:rsid w:val="00E04863"/>
    <w:rsid w:val="00E048B0"/>
    <w:rsid w:val="00E04B5D"/>
    <w:rsid w:val="00E04C0D"/>
    <w:rsid w:val="00E04DDE"/>
    <w:rsid w:val="00E05182"/>
    <w:rsid w:val="00E05625"/>
    <w:rsid w:val="00E05D6F"/>
    <w:rsid w:val="00E05DF0"/>
    <w:rsid w:val="00E05E89"/>
    <w:rsid w:val="00E0601B"/>
    <w:rsid w:val="00E0636D"/>
    <w:rsid w:val="00E0690C"/>
    <w:rsid w:val="00E06DF4"/>
    <w:rsid w:val="00E07097"/>
    <w:rsid w:val="00E07175"/>
    <w:rsid w:val="00E07327"/>
    <w:rsid w:val="00E07448"/>
    <w:rsid w:val="00E074DE"/>
    <w:rsid w:val="00E07650"/>
    <w:rsid w:val="00E0771F"/>
    <w:rsid w:val="00E079AC"/>
    <w:rsid w:val="00E07A1D"/>
    <w:rsid w:val="00E07C2C"/>
    <w:rsid w:val="00E07C36"/>
    <w:rsid w:val="00E1046C"/>
    <w:rsid w:val="00E10538"/>
    <w:rsid w:val="00E10672"/>
    <w:rsid w:val="00E10E30"/>
    <w:rsid w:val="00E10E38"/>
    <w:rsid w:val="00E10FAD"/>
    <w:rsid w:val="00E11A85"/>
    <w:rsid w:val="00E11AF2"/>
    <w:rsid w:val="00E11BA2"/>
    <w:rsid w:val="00E11BEF"/>
    <w:rsid w:val="00E11CEB"/>
    <w:rsid w:val="00E11EC4"/>
    <w:rsid w:val="00E123D8"/>
    <w:rsid w:val="00E124CD"/>
    <w:rsid w:val="00E127B5"/>
    <w:rsid w:val="00E127EE"/>
    <w:rsid w:val="00E129B3"/>
    <w:rsid w:val="00E12BC3"/>
    <w:rsid w:val="00E12ECA"/>
    <w:rsid w:val="00E13258"/>
    <w:rsid w:val="00E13495"/>
    <w:rsid w:val="00E13841"/>
    <w:rsid w:val="00E138C4"/>
    <w:rsid w:val="00E1396D"/>
    <w:rsid w:val="00E13980"/>
    <w:rsid w:val="00E13AF6"/>
    <w:rsid w:val="00E13CEB"/>
    <w:rsid w:val="00E13D9B"/>
    <w:rsid w:val="00E13DDF"/>
    <w:rsid w:val="00E13E2C"/>
    <w:rsid w:val="00E14289"/>
    <w:rsid w:val="00E14300"/>
    <w:rsid w:val="00E145D2"/>
    <w:rsid w:val="00E1472A"/>
    <w:rsid w:val="00E148F5"/>
    <w:rsid w:val="00E14A66"/>
    <w:rsid w:val="00E152BF"/>
    <w:rsid w:val="00E15300"/>
    <w:rsid w:val="00E15371"/>
    <w:rsid w:val="00E15594"/>
    <w:rsid w:val="00E15B8A"/>
    <w:rsid w:val="00E16102"/>
    <w:rsid w:val="00E1623E"/>
    <w:rsid w:val="00E1653B"/>
    <w:rsid w:val="00E1654E"/>
    <w:rsid w:val="00E16555"/>
    <w:rsid w:val="00E16986"/>
    <w:rsid w:val="00E16B36"/>
    <w:rsid w:val="00E16D28"/>
    <w:rsid w:val="00E173FE"/>
    <w:rsid w:val="00E177A1"/>
    <w:rsid w:val="00E17A6D"/>
    <w:rsid w:val="00E17EEB"/>
    <w:rsid w:val="00E20244"/>
    <w:rsid w:val="00E202D4"/>
    <w:rsid w:val="00E206C0"/>
    <w:rsid w:val="00E20963"/>
    <w:rsid w:val="00E2098D"/>
    <w:rsid w:val="00E20A1F"/>
    <w:rsid w:val="00E20C43"/>
    <w:rsid w:val="00E21369"/>
    <w:rsid w:val="00E21542"/>
    <w:rsid w:val="00E217F6"/>
    <w:rsid w:val="00E21BF3"/>
    <w:rsid w:val="00E22469"/>
    <w:rsid w:val="00E226A3"/>
    <w:rsid w:val="00E228F1"/>
    <w:rsid w:val="00E229D4"/>
    <w:rsid w:val="00E22A18"/>
    <w:rsid w:val="00E22AEE"/>
    <w:rsid w:val="00E22BEE"/>
    <w:rsid w:val="00E22D10"/>
    <w:rsid w:val="00E2303C"/>
    <w:rsid w:val="00E23267"/>
    <w:rsid w:val="00E236D4"/>
    <w:rsid w:val="00E23A07"/>
    <w:rsid w:val="00E23DAE"/>
    <w:rsid w:val="00E23DFB"/>
    <w:rsid w:val="00E23FEA"/>
    <w:rsid w:val="00E244FD"/>
    <w:rsid w:val="00E24515"/>
    <w:rsid w:val="00E24F53"/>
    <w:rsid w:val="00E24FF0"/>
    <w:rsid w:val="00E252A6"/>
    <w:rsid w:val="00E2558B"/>
    <w:rsid w:val="00E256BD"/>
    <w:rsid w:val="00E25A56"/>
    <w:rsid w:val="00E25D2B"/>
    <w:rsid w:val="00E26834"/>
    <w:rsid w:val="00E268E0"/>
    <w:rsid w:val="00E269B5"/>
    <w:rsid w:val="00E26A94"/>
    <w:rsid w:val="00E26B65"/>
    <w:rsid w:val="00E275F5"/>
    <w:rsid w:val="00E27C71"/>
    <w:rsid w:val="00E27E81"/>
    <w:rsid w:val="00E30101"/>
    <w:rsid w:val="00E3012F"/>
    <w:rsid w:val="00E302FD"/>
    <w:rsid w:val="00E3055E"/>
    <w:rsid w:val="00E30FF1"/>
    <w:rsid w:val="00E3105B"/>
    <w:rsid w:val="00E31623"/>
    <w:rsid w:val="00E319DF"/>
    <w:rsid w:val="00E319E6"/>
    <w:rsid w:val="00E31A63"/>
    <w:rsid w:val="00E31A9C"/>
    <w:rsid w:val="00E31D15"/>
    <w:rsid w:val="00E31EC5"/>
    <w:rsid w:val="00E31FC0"/>
    <w:rsid w:val="00E32186"/>
    <w:rsid w:val="00E32268"/>
    <w:rsid w:val="00E32333"/>
    <w:rsid w:val="00E32430"/>
    <w:rsid w:val="00E324EF"/>
    <w:rsid w:val="00E327C3"/>
    <w:rsid w:val="00E327D4"/>
    <w:rsid w:val="00E328A7"/>
    <w:rsid w:val="00E32AB3"/>
    <w:rsid w:val="00E32B62"/>
    <w:rsid w:val="00E32DAC"/>
    <w:rsid w:val="00E32EAC"/>
    <w:rsid w:val="00E32FA0"/>
    <w:rsid w:val="00E32FED"/>
    <w:rsid w:val="00E32FFA"/>
    <w:rsid w:val="00E33027"/>
    <w:rsid w:val="00E33096"/>
    <w:rsid w:val="00E330E7"/>
    <w:rsid w:val="00E33233"/>
    <w:rsid w:val="00E33263"/>
    <w:rsid w:val="00E3354C"/>
    <w:rsid w:val="00E3369A"/>
    <w:rsid w:val="00E338D2"/>
    <w:rsid w:val="00E33A28"/>
    <w:rsid w:val="00E33ADA"/>
    <w:rsid w:val="00E33AFB"/>
    <w:rsid w:val="00E33F04"/>
    <w:rsid w:val="00E33FD8"/>
    <w:rsid w:val="00E340C4"/>
    <w:rsid w:val="00E340DB"/>
    <w:rsid w:val="00E34306"/>
    <w:rsid w:val="00E349BC"/>
    <w:rsid w:val="00E34C10"/>
    <w:rsid w:val="00E34E85"/>
    <w:rsid w:val="00E34F22"/>
    <w:rsid w:val="00E35014"/>
    <w:rsid w:val="00E3527F"/>
    <w:rsid w:val="00E353B3"/>
    <w:rsid w:val="00E357CE"/>
    <w:rsid w:val="00E357EF"/>
    <w:rsid w:val="00E359B9"/>
    <w:rsid w:val="00E35AE1"/>
    <w:rsid w:val="00E35B6C"/>
    <w:rsid w:val="00E35D5C"/>
    <w:rsid w:val="00E35E15"/>
    <w:rsid w:val="00E36132"/>
    <w:rsid w:val="00E3661B"/>
    <w:rsid w:val="00E366E4"/>
    <w:rsid w:val="00E3671C"/>
    <w:rsid w:val="00E3684F"/>
    <w:rsid w:val="00E36F4C"/>
    <w:rsid w:val="00E373DD"/>
    <w:rsid w:val="00E37542"/>
    <w:rsid w:val="00E375B3"/>
    <w:rsid w:val="00E378F2"/>
    <w:rsid w:val="00E37C48"/>
    <w:rsid w:val="00E37DAF"/>
    <w:rsid w:val="00E37E41"/>
    <w:rsid w:val="00E40375"/>
    <w:rsid w:val="00E40378"/>
    <w:rsid w:val="00E4093F"/>
    <w:rsid w:val="00E409A2"/>
    <w:rsid w:val="00E40A31"/>
    <w:rsid w:val="00E40FED"/>
    <w:rsid w:val="00E41050"/>
    <w:rsid w:val="00E4114A"/>
    <w:rsid w:val="00E41325"/>
    <w:rsid w:val="00E413D3"/>
    <w:rsid w:val="00E416AF"/>
    <w:rsid w:val="00E41757"/>
    <w:rsid w:val="00E4175B"/>
    <w:rsid w:val="00E4185C"/>
    <w:rsid w:val="00E4187F"/>
    <w:rsid w:val="00E41A83"/>
    <w:rsid w:val="00E41B3D"/>
    <w:rsid w:val="00E41FCF"/>
    <w:rsid w:val="00E42B10"/>
    <w:rsid w:val="00E42EFA"/>
    <w:rsid w:val="00E43001"/>
    <w:rsid w:val="00E4323B"/>
    <w:rsid w:val="00E43634"/>
    <w:rsid w:val="00E43702"/>
    <w:rsid w:val="00E4390B"/>
    <w:rsid w:val="00E43CBC"/>
    <w:rsid w:val="00E43CC3"/>
    <w:rsid w:val="00E44057"/>
    <w:rsid w:val="00E44622"/>
    <w:rsid w:val="00E44850"/>
    <w:rsid w:val="00E44979"/>
    <w:rsid w:val="00E44A06"/>
    <w:rsid w:val="00E44BC7"/>
    <w:rsid w:val="00E44CEA"/>
    <w:rsid w:val="00E44DAA"/>
    <w:rsid w:val="00E44EFE"/>
    <w:rsid w:val="00E45019"/>
    <w:rsid w:val="00E450EA"/>
    <w:rsid w:val="00E4513D"/>
    <w:rsid w:val="00E4585C"/>
    <w:rsid w:val="00E45BBD"/>
    <w:rsid w:val="00E45D2C"/>
    <w:rsid w:val="00E45DB5"/>
    <w:rsid w:val="00E4623C"/>
    <w:rsid w:val="00E467B8"/>
    <w:rsid w:val="00E46A0D"/>
    <w:rsid w:val="00E46E46"/>
    <w:rsid w:val="00E473F7"/>
    <w:rsid w:val="00E4758E"/>
    <w:rsid w:val="00E47726"/>
    <w:rsid w:val="00E47740"/>
    <w:rsid w:val="00E47C23"/>
    <w:rsid w:val="00E47D07"/>
    <w:rsid w:val="00E47D19"/>
    <w:rsid w:val="00E50228"/>
    <w:rsid w:val="00E504DD"/>
    <w:rsid w:val="00E50895"/>
    <w:rsid w:val="00E50DAE"/>
    <w:rsid w:val="00E50E62"/>
    <w:rsid w:val="00E511B9"/>
    <w:rsid w:val="00E514D3"/>
    <w:rsid w:val="00E5177C"/>
    <w:rsid w:val="00E51B59"/>
    <w:rsid w:val="00E51E8C"/>
    <w:rsid w:val="00E52108"/>
    <w:rsid w:val="00E528A8"/>
    <w:rsid w:val="00E5293C"/>
    <w:rsid w:val="00E52A20"/>
    <w:rsid w:val="00E52C67"/>
    <w:rsid w:val="00E52E4A"/>
    <w:rsid w:val="00E52E57"/>
    <w:rsid w:val="00E53009"/>
    <w:rsid w:val="00E5301E"/>
    <w:rsid w:val="00E53112"/>
    <w:rsid w:val="00E531ED"/>
    <w:rsid w:val="00E5337E"/>
    <w:rsid w:val="00E535CD"/>
    <w:rsid w:val="00E537CD"/>
    <w:rsid w:val="00E538D4"/>
    <w:rsid w:val="00E53D28"/>
    <w:rsid w:val="00E53DC4"/>
    <w:rsid w:val="00E53DF8"/>
    <w:rsid w:val="00E53FD8"/>
    <w:rsid w:val="00E54125"/>
    <w:rsid w:val="00E54606"/>
    <w:rsid w:val="00E5491A"/>
    <w:rsid w:val="00E54A4C"/>
    <w:rsid w:val="00E54BD9"/>
    <w:rsid w:val="00E54DF1"/>
    <w:rsid w:val="00E54F79"/>
    <w:rsid w:val="00E55060"/>
    <w:rsid w:val="00E550F2"/>
    <w:rsid w:val="00E552D3"/>
    <w:rsid w:val="00E55B49"/>
    <w:rsid w:val="00E55EE4"/>
    <w:rsid w:val="00E5641B"/>
    <w:rsid w:val="00E56732"/>
    <w:rsid w:val="00E5678B"/>
    <w:rsid w:val="00E5682F"/>
    <w:rsid w:val="00E5688D"/>
    <w:rsid w:val="00E569A9"/>
    <w:rsid w:val="00E56A1C"/>
    <w:rsid w:val="00E57011"/>
    <w:rsid w:val="00E570A4"/>
    <w:rsid w:val="00E570D8"/>
    <w:rsid w:val="00E5715F"/>
    <w:rsid w:val="00E574FF"/>
    <w:rsid w:val="00E57789"/>
    <w:rsid w:val="00E57926"/>
    <w:rsid w:val="00E57B16"/>
    <w:rsid w:val="00E6004C"/>
    <w:rsid w:val="00E601AE"/>
    <w:rsid w:val="00E601BF"/>
    <w:rsid w:val="00E60223"/>
    <w:rsid w:val="00E60482"/>
    <w:rsid w:val="00E604A6"/>
    <w:rsid w:val="00E604EF"/>
    <w:rsid w:val="00E6086A"/>
    <w:rsid w:val="00E60BD8"/>
    <w:rsid w:val="00E60C42"/>
    <w:rsid w:val="00E60C51"/>
    <w:rsid w:val="00E60F9E"/>
    <w:rsid w:val="00E61002"/>
    <w:rsid w:val="00E61681"/>
    <w:rsid w:val="00E61C67"/>
    <w:rsid w:val="00E61D63"/>
    <w:rsid w:val="00E61DE9"/>
    <w:rsid w:val="00E61E01"/>
    <w:rsid w:val="00E61EF7"/>
    <w:rsid w:val="00E62056"/>
    <w:rsid w:val="00E6217C"/>
    <w:rsid w:val="00E621AA"/>
    <w:rsid w:val="00E62398"/>
    <w:rsid w:val="00E62479"/>
    <w:rsid w:val="00E6248C"/>
    <w:rsid w:val="00E62517"/>
    <w:rsid w:val="00E62580"/>
    <w:rsid w:val="00E6274E"/>
    <w:rsid w:val="00E62A7A"/>
    <w:rsid w:val="00E62C4F"/>
    <w:rsid w:val="00E62D13"/>
    <w:rsid w:val="00E62E7B"/>
    <w:rsid w:val="00E62EF4"/>
    <w:rsid w:val="00E62F4B"/>
    <w:rsid w:val="00E631CB"/>
    <w:rsid w:val="00E63334"/>
    <w:rsid w:val="00E63505"/>
    <w:rsid w:val="00E6352B"/>
    <w:rsid w:val="00E63A05"/>
    <w:rsid w:val="00E63A4E"/>
    <w:rsid w:val="00E63BB5"/>
    <w:rsid w:val="00E640A0"/>
    <w:rsid w:val="00E642D2"/>
    <w:rsid w:val="00E64543"/>
    <w:rsid w:val="00E646FC"/>
    <w:rsid w:val="00E647D1"/>
    <w:rsid w:val="00E6490A"/>
    <w:rsid w:val="00E64A2D"/>
    <w:rsid w:val="00E65053"/>
    <w:rsid w:val="00E65057"/>
    <w:rsid w:val="00E6505F"/>
    <w:rsid w:val="00E65125"/>
    <w:rsid w:val="00E653E3"/>
    <w:rsid w:val="00E6551E"/>
    <w:rsid w:val="00E65851"/>
    <w:rsid w:val="00E65A63"/>
    <w:rsid w:val="00E65CA0"/>
    <w:rsid w:val="00E65F7C"/>
    <w:rsid w:val="00E66019"/>
    <w:rsid w:val="00E6618A"/>
    <w:rsid w:val="00E66198"/>
    <w:rsid w:val="00E66352"/>
    <w:rsid w:val="00E6644F"/>
    <w:rsid w:val="00E665FF"/>
    <w:rsid w:val="00E66820"/>
    <w:rsid w:val="00E6685C"/>
    <w:rsid w:val="00E66904"/>
    <w:rsid w:val="00E66A13"/>
    <w:rsid w:val="00E66ACC"/>
    <w:rsid w:val="00E66E2F"/>
    <w:rsid w:val="00E6700B"/>
    <w:rsid w:val="00E67071"/>
    <w:rsid w:val="00E673EB"/>
    <w:rsid w:val="00E67559"/>
    <w:rsid w:val="00E675A0"/>
    <w:rsid w:val="00E67A6F"/>
    <w:rsid w:val="00E7017C"/>
    <w:rsid w:val="00E705E1"/>
    <w:rsid w:val="00E70733"/>
    <w:rsid w:val="00E70910"/>
    <w:rsid w:val="00E70D93"/>
    <w:rsid w:val="00E70EFB"/>
    <w:rsid w:val="00E714CD"/>
    <w:rsid w:val="00E716F5"/>
    <w:rsid w:val="00E71944"/>
    <w:rsid w:val="00E719AB"/>
    <w:rsid w:val="00E71AF0"/>
    <w:rsid w:val="00E71E73"/>
    <w:rsid w:val="00E71EAA"/>
    <w:rsid w:val="00E71ECC"/>
    <w:rsid w:val="00E71F13"/>
    <w:rsid w:val="00E724FD"/>
    <w:rsid w:val="00E72597"/>
    <w:rsid w:val="00E72940"/>
    <w:rsid w:val="00E7296C"/>
    <w:rsid w:val="00E72E3F"/>
    <w:rsid w:val="00E73140"/>
    <w:rsid w:val="00E73459"/>
    <w:rsid w:val="00E737FA"/>
    <w:rsid w:val="00E73864"/>
    <w:rsid w:val="00E740A1"/>
    <w:rsid w:val="00E7412F"/>
    <w:rsid w:val="00E7433E"/>
    <w:rsid w:val="00E74383"/>
    <w:rsid w:val="00E74569"/>
    <w:rsid w:val="00E74865"/>
    <w:rsid w:val="00E74A06"/>
    <w:rsid w:val="00E74B17"/>
    <w:rsid w:val="00E74B2D"/>
    <w:rsid w:val="00E74F53"/>
    <w:rsid w:val="00E75418"/>
    <w:rsid w:val="00E7560D"/>
    <w:rsid w:val="00E758B4"/>
    <w:rsid w:val="00E758CD"/>
    <w:rsid w:val="00E75E96"/>
    <w:rsid w:val="00E7620B"/>
    <w:rsid w:val="00E762A5"/>
    <w:rsid w:val="00E76479"/>
    <w:rsid w:val="00E764CD"/>
    <w:rsid w:val="00E764D5"/>
    <w:rsid w:val="00E765ED"/>
    <w:rsid w:val="00E76777"/>
    <w:rsid w:val="00E76867"/>
    <w:rsid w:val="00E76994"/>
    <w:rsid w:val="00E77143"/>
    <w:rsid w:val="00E77514"/>
    <w:rsid w:val="00E7751E"/>
    <w:rsid w:val="00E779CC"/>
    <w:rsid w:val="00E77AF1"/>
    <w:rsid w:val="00E77D09"/>
    <w:rsid w:val="00E77D7C"/>
    <w:rsid w:val="00E77FE7"/>
    <w:rsid w:val="00E80330"/>
    <w:rsid w:val="00E80460"/>
    <w:rsid w:val="00E804B4"/>
    <w:rsid w:val="00E80542"/>
    <w:rsid w:val="00E809A5"/>
    <w:rsid w:val="00E80BB1"/>
    <w:rsid w:val="00E811EF"/>
    <w:rsid w:val="00E81267"/>
    <w:rsid w:val="00E81374"/>
    <w:rsid w:val="00E813C5"/>
    <w:rsid w:val="00E8149B"/>
    <w:rsid w:val="00E81834"/>
    <w:rsid w:val="00E8184F"/>
    <w:rsid w:val="00E819B0"/>
    <w:rsid w:val="00E819CB"/>
    <w:rsid w:val="00E819F0"/>
    <w:rsid w:val="00E81CA1"/>
    <w:rsid w:val="00E820C8"/>
    <w:rsid w:val="00E82128"/>
    <w:rsid w:val="00E82135"/>
    <w:rsid w:val="00E8213C"/>
    <w:rsid w:val="00E821E5"/>
    <w:rsid w:val="00E8239A"/>
    <w:rsid w:val="00E825BA"/>
    <w:rsid w:val="00E82651"/>
    <w:rsid w:val="00E82943"/>
    <w:rsid w:val="00E82B37"/>
    <w:rsid w:val="00E82E53"/>
    <w:rsid w:val="00E82FAA"/>
    <w:rsid w:val="00E83204"/>
    <w:rsid w:val="00E835B2"/>
    <w:rsid w:val="00E83766"/>
    <w:rsid w:val="00E83862"/>
    <w:rsid w:val="00E8395A"/>
    <w:rsid w:val="00E83A4E"/>
    <w:rsid w:val="00E83B4E"/>
    <w:rsid w:val="00E83D5D"/>
    <w:rsid w:val="00E83F52"/>
    <w:rsid w:val="00E842BD"/>
    <w:rsid w:val="00E84510"/>
    <w:rsid w:val="00E8453D"/>
    <w:rsid w:val="00E84581"/>
    <w:rsid w:val="00E84958"/>
    <w:rsid w:val="00E84B7E"/>
    <w:rsid w:val="00E84BB6"/>
    <w:rsid w:val="00E84D5B"/>
    <w:rsid w:val="00E850D9"/>
    <w:rsid w:val="00E8564A"/>
    <w:rsid w:val="00E85A3A"/>
    <w:rsid w:val="00E85ACB"/>
    <w:rsid w:val="00E860B1"/>
    <w:rsid w:val="00E861A4"/>
    <w:rsid w:val="00E865ED"/>
    <w:rsid w:val="00E8662E"/>
    <w:rsid w:val="00E86714"/>
    <w:rsid w:val="00E867E0"/>
    <w:rsid w:val="00E86C32"/>
    <w:rsid w:val="00E86C63"/>
    <w:rsid w:val="00E86F46"/>
    <w:rsid w:val="00E870CC"/>
    <w:rsid w:val="00E87180"/>
    <w:rsid w:val="00E8718A"/>
    <w:rsid w:val="00E8728C"/>
    <w:rsid w:val="00E87732"/>
    <w:rsid w:val="00E878E5"/>
    <w:rsid w:val="00E87912"/>
    <w:rsid w:val="00E87D5E"/>
    <w:rsid w:val="00E87DEA"/>
    <w:rsid w:val="00E90004"/>
    <w:rsid w:val="00E90009"/>
    <w:rsid w:val="00E90376"/>
    <w:rsid w:val="00E906A1"/>
    <w:rsid w:val="00E906F1"/>
    <w:rsid w:val="00E9087F"/>
    <w:rsid w:val="00E90964"/>
    <w:rsid w:val="00E90C1F"/>
    <w:rsid w:val="00E90C77"/>
    <w:rsid w:val="00E90E66"/>
    <w:rsid w:val="00E90F47"/>
    <w:rsid w:val="00E910AE"/>
    <w:rsid w:val="00E91284"/>
    <w:rsid w:val="00E91452"/>
    <w:rsid w:val="00E91709"/>
    <w:rsid w:val="00E918D8"/>
    <w:rsid w:val="00E918F2"/>
    <w:rsid w:val="00E91A8F"/>
    <w:rsid w:val="00E91C65"/>
    <w:rsid w:val="00E91ED8"/>
    <w:rsid w:val="00E9206A"/>
    <w:rsid w:val="00E920B3"/>
    <w:rsid w:val="00E92249"/>
    <w:rsid w:val="00E92520"/>
    <w:rsid w:val="00E92533"/>
    <w:rsid w:val="00E9253F"/>
    <w:rsid w:val="00E92671"/>
    <w:rsid w:val="00E92862"/>
    <w:rsid w:val="00E92929"/>
    <w:rsid w:val="00E92FD5"/>
    <w:rsid w:val="00E930A1"/>
    <w:rsid w:val="00E9325A"/>
    <w:rsid w:val="00E93AA3"/>
    <w:rsid w:val="00E942AD"/>
    <w:rsid w:val="00E9486B"/>
    <w:rsid w:val="00E94A74"/>
    <w:rsid w:val="00E94B31"/>
    <w:rsid w:val="00E94EEB"/>
    <w:rsid w:val="00E94F0C"/>
    <w:rsid w:val="00E95053"/>
    <w:rsid w:val="00E950C9"/>
    <w:rsid w:val="00E955F6"/>
    <w:rsid w:val="00E957B4"/>
    <w:rsid w:val="00E95D2A"/>
    <w:rsid w:val="00E95EC5"/>
    <w:rsid w:val="00E96009"/>
    <w:rsid w:val="00E964DB"/>
    <w:rsid w:val="00E96ADD"/>
    <w:rsid w:val="00E96BCA"/>
    <w:rsid w:val="00E96C76"/>
    <w:rsid w:val="00E96D39"/>
    <w:rsid w:val="00E96F3D"/>
    <w:rsid w:val="00E97023"/>
    <w:rsid w:val="00E973F2"/>
    <w:rsid w:val="00E97613"/>
    <w:rsid w:val="00E97842"/>
    <w:rsid w:val="00E97D6F"/>
    <w:rsid w:val="00E97EC7"/>
    <w:rsid w:val="00EA015A"/>
    <w:rsid w:val="00EA0185"/>
    <w:rsid w:val="00EA038B"/>
    <w:rsid w:val="00EA0698"/>
    <w:rsid w:val="00EA0A18"/>
    <w:rsid w:val="00EA0A9F"/>
    <w:rsid w:val="00EA0E19"/>
    <w:rsid w:val="00EA0E77"/>
    <w:rsid w:val="00EA16D0"/>
    <w:rsid w:val="00EA180D"/>
    <w:rsid w:val="00EA1D96"/>
    <w:rsid w:val="00EA1EB3"/>
    <w:rsid w:val="00EA203E"/>
    <w:rsid w:val="00EA212F"/>
    <w:rsid w:val="00EA21FF"/>
    <w:rsid w:val="00EA2315"/>
    <w:rsid w:val="00EA2660"/>
    <w:rsid w:val="00EA29D3"/>
    <w:rsid w:val="00EA2A0C"/>
    <w:rsid w:val="00EA2A7F"/>
    <w:rsid w:val="00EA2CF5"/>
    <w:rsid w:val="00EA2F45"/>
    <w:rsid w:val="00EA2FF8"/>
    <w:rsid w:val="00EA3026"/>
    <w:rsid w:val="00EA312B"/>
    <w:rsid w:val="00EA32CE"/>
    <w:rsid w:val="00EA36ED"/>
    <w:rsid w:val="00EA3BB0"/>
    <w:rsid w:val="00EA3CB9"/>
    <w:rsid w:val="00EA4765"/>
    <w:rsid w:val="00EA4801"/>
    <w:rsid w:val="00EA4810"/>
    <w:rsid w:val="00EA5052"/>
    <w:rsid w:val="00EA5123"/>
    <w:rsid w:val="00EA539F"/>
    <w:rsid w:val="00EA552F"/>
    <w:rsid w:val="00EA587C"/>
    <w:rsid w:val="00EA5932"/>
    <w:rsid w:val="00EA5A06"/>
    <w:rsid w:val="00EA5AAB"/>
    <w:rsid w:val="00EA5AE8"/>
    <w:rsid w:val="00EA5D6F"/>
    <w:rsid w:val="00EA5E67"/>
    <w:rsid w:val="00EA5FC3"/>
    <w:rsid w:val="00EA6440"/>
    <w:rsid w:val="00EA6979"/>
    <w:rsid w:val="00EA6A4B"/>
    <w:rsid w:val="00EA6BE9"/>
    <w:rsid w:val="00EA71A4"/>
    <w:rsid w:val="00EA78A6"/>
    <w:rsid w:val="00EA7AC0"/>
    <w:rsid w:val="00EA7B9B"/>
    <w:rsid w:val="00EA7F62"/>
    <w:rsid w:val="00EB0262"/>
    <w:rsid w:val="00EB0334"/>
    <w:rsid w:val="00EB036B"/>
    <w:rsid w:val="00EB040D"/>
    <w:rsid w:val="00EB0474"/>
    <w:rsid w:val="00EB09AB"/>
    <w:rsid w:val="00EB0A79"/>
    <w:rsid w:val="00EB0C19"/>
    <w:rsid w:val="00EB0E2D"/>
    <w:rsid w:val="00EB0E38"/>
    <w:rsid w:val="00EB165F"/>
    <w:rsid w:val="00EB19D4"/>
    <w:rsid w:val="00EB1B83"/>
    <w:rsid w:val="00EB1EA7"/>
    <w:rsid w:val="00EB1F3A"/>
    <w:rsid w:val="00EB224D"/>
    <w:rsid w:val="00EB226D"/>
    <w:rsid w:val="00EB2B42"/>
    <w:rsid w:val="00EB2D78"/>
    <w:rsid w:val="00EB32A1"/>
    <w:rsid w:val="00EB330B"/>
    <w:rsid w:val="00EB36BF"/>
    <w:rsid w:val="00EB3780"/>
    <w:rsid w:val="00EB37E3"/>
    <w:rsid w:val="00EB3B70"/>
    <w:rsid w:val="00EB418E"/>
    <w:rsid w:val="00EB4268"/>
    <w:rsid w:val="00EB46A3"/>
    <w:rsid w:val="00EB46F1"/>
    <w:rsid w:val="00EB49DA"/>
    <w:rsid w:val="00EB4C42"/>
    <w:rsid w:val="00EB514F"/>
    <w:rsid w:val="00EB5250"/>
    <w:rsid w:val="00EB5E46"/>
    <w:rsid w:val="00EB5FE9"/>
    <w:rsid w:val="00EB6519"/>
    <w:rsid w:val="00EB6669"/>
    <w:rsid w:val="00EB66A9"/>
    <w:rsid w:val="00EB67CF"/>
    <w:rsid w:val="00EB688B"/>
    <w:rsid w:val="00EB68F5"/>
    <w:rsid w:val="00EB6950"/>
    <w:rsid w:val="00EB6B34"/>
    <w:rsid w:val="00EB6CA2"/>
    <w:rsid w:val="00EB6DC4"/>
    <w:rsid w:val="00EB6E77"/>
    <w:rsid w:val="00EB6F96"/>
    <w:rsid w:val="00EB7138"/>
    <w:rsid w:val="00EB7325"/>
    <w:rsid w:val="00EB7655"/>
    <w:rsid w:val="00EB7744"/>
    <w:rsid w:val="00EB785B"/>
    <w:rsid w:val="00EB7AC6"/>
    <w:rsid w:val="00EB7C46"/>
    <w:rsid w:val="00EC015E"/>
    <w:rsid w:val="00EC01A4"/>
    <w:rsid w:val="00EC0FF1"/>
    <w:rsid w:val="00EC10B5"/>
    <w:rsid w:val="00EC12C8"/>
    <w:rsid w:val="00EC1324"/>
    <w:rsid w:val="00EC1353"/>
    <w:rsid w:val="00EC144B"/>
    <w:rsid w:val="00EC17FF"/>
    <w:rsid w:val="00EC1B48"/>
    <w:rsid w:val="00EC1D25"/>
    <w:rsid w:val="00EC2296"/>
    <w:rsid w:val="00EC22CF"/>
    <w:rsid w:val="00EC2416"/>
    <w:rsid w:val="00EC2597"/>
    <w:rsid w:val="00EC27D1"/>
    <w:rsid w:val="00EC29C2"/>
    <w:rsid w:val="00EC2A20"/>
    <w:rsid w:val="00EC2AB5"/>
    <w:rsid w:val="00EC3359"/>
    <w:rsid w:val="00EC37DC"/>
    <w:rsid w:val="00EC37E8"/>
    <w:rsid w:val="00EC39AB"/>
    <w:rsid w:val="00EC40A0"/>
    <w:rsid w:val="00EC466B"/>
    <w:rsid w:val="00EC4722"/>
    <w:rsid w:val="00EC4905"/>
    <w:rsid w:val="00EC4A0E"/>
    <w:rsid w:val="00EC4C71"/>
    <w:rsid w:val="00EC4C9A"/>
    <w:rsid w:val="00EC5036"/>
    <w:rsid w:val="00EC5260"/>
    <w:rsid w:val="00EC5341"/>
    <w:rsid w:val="00EC53BB"/>
    <w:rsid w:val="00EC570A"/>
    <w:rsid w:val="00EC5A65"/>
    <w:rsid w:val="00EC5D71"/>
    <w:rsid w:val="00EC5DAF"/>
    <w:rsid w:val="00EC5F25"/>
    <w:rsid w:val="00EC5F4F"/>
    <w:rsid w:val="00EC5F8B"/>
    <w:rsid w:val="00EC6527"/>
    <w:rsid w:val="00EC6549"/>
    <w:rsid w:val="00EC66C0"/>
    <w:rsid w:val="00EC6869"/>
    <w:rsid w:val="00EC6AE3"/>
    <w:rsid w:val="00EC7108"/>
    <w:rsid w:val="00EC784C"/>
    <w:rsid w:val="00EC78F9"/>
    <w:rsid w:val="00EC794C"/>
    <w:rsid w:val="00EC797D"/>
    <w:rsid w:val="00ED0294"/>
    <w:rsid w:val="00ED0382"/>
    <w:rsid w:val="00ED050B"/>
    <w:rsid w:val="00ED0B1E"/>
    <w:rsid w:val="00ED0D6B"/>
    <w:rsid w:val="00ED0D72"/>
    <w:rsid w:val="00ED109B"/>
    <w:rsid w:val="00ED146F"/>
    <w:rsid w:val="00ED164F"/>
    <w:rsid w:val="00ED1EB0"/>
    <w:rsid w:val="00ED1FF1"/>
    <w:rsid w:val="00ED20D4"/>
    <w:rsid w:val="00ED22CB"/>
    <w:rsid w:val="00ED2373"/>
    <w:rsid w:val="00ED2571"/>
    <w:rsid w:val="00ED265D"/>
    <w:rsid w:val="00ED2945"/>
    <w:rsid w:val="00ED2C23"/>
    <w:rsid w:val="00ED2DA4"/>
    <w:rsid w:val="00ED334D"/>
    <w:rsid w:val="00ED3590"/>
    <w:rsid w:val="00ED380E"/>
    <w:rsid w:val="00ED39B6"/>
    <w:rsid w:val="00ED3A83"/>
    <w:rsid w:val="00ED40B4"/>
    <w:rsid w:val="00ED42F1"/>
    <w:rsid w:val="00ED464C"/>
    <w:rsid w:val="00ED466D"/>
    <w:rsid w:val="00ED49FD"/>
    <w:rsid w:val="00ED4B1C"/>
    <w:rsid w:val="00ED4CB7"/>
    <w:rsid w:val="00ED4F62"/>
    <w:rsid w:val="00ED5274"/>
    <w:rsid w:val="00ED5448"/>
    <w:rsid w:val="00ED546A"/>
    <w:rsid w:val="00ED55C8"/>
    <w:rsid w:val="00ED55D6"/>
    <w:rsid w:val="00ED56A6"/>
    <w:rsid w:val="00ED58DC"/>
    <w:rsid w:val="00ED597E"/>
    <w:rsid w:val="00ED5C8B"/>
    <w:rsid w:val="00ED5D0E"/>
    <w:rsid w:val="00ED5DEB"/>
    <w:rsid w:val="00ED5F79"/>
    <w:rsid w:val="00ED68D3"/>
    <w:rsid w:val="00ED69DF"/>
    <w:rsid w:val="00ED6D06"/>
    <w:rsid w:val="00ED6E95"/>
    <w:rsid w:val="00ED6F63"/>
    <w:rsid w:val="00ED6FE9"/>
    <w:rsid w:val="00ED70B3"/>
    <w:rsid w:val="00ED7C10"/>
    <w:rsid w:val="00ED7F74"/>
    <w:rsid w:val="00EE009D"/>
    <w:rsid w:val="00EE0127"/>
    <w:rsid w:val="00EE01BF"/>
    <w:rsid w:val="00EE03DA"/>
    <w:rsid w:val="00EE05EE"/>
    <w:rsid w:val="00EE07C7"/>
    <w:rsid w:val="00EE0BBC"/>
    <w:rsid w:val="00EE0C4D"/>
    <w:rsid w:val="00EE0DE3"/>
    <w:rsid w:val="00EE0F24"/>
    <w:rsid w:val="00EE10C5"/>
    <w:rsid w:val="00EE1234"/>
    <w:rsid w:val="00EE160F"/>
    <w:rsid w:val="00EE1617"/>
    <w:rsid w:val="00EE1669"/>
    <w:rsid w:val="00EE19CA"/>
    <w:rsid w:val="00EE1B49"/>
    <w:rsid w:val="00EE1BE2"/>
    <w:rsid w:val="00EE1E31"/>
    <w:rsid w:val="00EE1E86"/>
    <w:rsid w:val="00EE1EE3"/>
    <w:rsid w:val="00EE219C"/>
    <w:rsid w:val="00EE220D"/>
    <w:rsid w:val="00EE2462"/>
    <w:rsid w:val="00EE2764"/>
    <w:rsid w:val="00EE2876"/>
    <w:rsid w:val="00EE28EB"/>
    <w:rsid w:val="00EE2E48"/>
    <w:rsid w:val="00EE2FAA"/>
    <w:rsid w:val="00EE3152"/>
    <w:rsid w:val="00EE3575"/>
    <w:rsid w:val="00EE3692"/>
    <w:rsid w:val="00EE3A91"/>
    <w:rsid w:val="00EE3C56"/>
    <w:rsid w:val="00EE3E2F"/>
    <w:rsid w:val="00EE3F48"/>
    <w:rsid w:val="00EE427E"/>
    <w:rsid w:val="00EE436F"/>
    <w:rsid w:val="00EE43EA"/>
    <w:rsid w:val="00EE44B0"/>
    <w:rsid w:val="00EE469A"/>
    <w:rsid w:val="00EE473E"/>
    <w:rsid w:val="00EE4BEE"/>
    <w:rsid w:val="00EE4C2D"/>
    <w:rsid w:val="00EE4DDB"/>
    <w:rsid w:val="00EE508C"/>
    <w:rsid w:val="00EE511E"/>
    <w:rsid w:val="00EE61E7"/>
    <w:rsid w:val="00EE6482"/>
    <w:rsid w:val="00EE64D8"/>
    <w:rsid w:val="00EE668D"/>
    <w:rsid w:val="00EE6BD6"/>
    <w:rsid w:val="00EE6CB8"/>
    <w:rsid w:val="00EE6DEA"/>
    <w:rsid w:val="00EE6FA7"/>
    <w:rsid w:val="00EE710A"/>
    <w:rsid w:val="00EE7257"/>
    <w:rsid w:val="00EE7375"/>
    <w:rsid w:val="00EE7768"/>
    <w:rsid w:val="00EE77A2"/>
    <w:rsid w:val="00EE7807"/>
    <w:rsid w:val="00EE7A5B"/>
    <w:rsid w:val="00EF0007"/>
    <w:rsid w:val="00EF0230"/>
    <w:rsid w:val="00EF0589"/>
    <w:rsid w:val="00EF07D9"/>
    <w:rsid w:val="00EF0B71"/>
    <w:rsid w:val="00EF0BDA"/>
    <w:rsid w:val="00EF0C5E"/>
    <w:rsid w:val="00EF1149"/>
    <w:rsid w:val="00EF11FC"/>
    <w:rsid w:val="00EF134A"/>
    <w:rsid w:val="00EF13CB"/>
    <w:rsid w:val="00EF14DC"/>
    <w:rsid w:val="00EF16CE"/>
    <w:rsid w:val="00EF19CD"/>
    <w:rsid w:val="00EF1CCE"/>
    <w:rsid w:val="00EF25B1"/>
    <w:rsid w:val="00EF2AB0"/>
    <w:rsid w:val="00EF2D69"/>
    <w:rsid w:val="00EF2E44"/>
    <w:rsid w:val="00EF2E9E"/>
    <w:rsid w:val="00EF3226"/>
    <w:rsid w:val="00EF332E"/>
    <w:rsid w:val="00EF374F"/>
    <w:rsid w:val="00EF37DA"/>
    <w:rsid w:val="00EF3929"/>
    <w:rsid w:val="00EF39BB"/>
    <w:rsid w:val="00EF3D58"/>
    <w:rsid w:val="00EF41DA"/>
    <w:rsid w:val="00EF4237"/>
    <w:rsid w:val="00EF4369"/>
    <w:rsid w:val="00EF45DE"/>
    <w:rsid w:val="00EF473A"/>
    <w:rsid w:val="00EF47B1"/>
    <w:rsid w:val="00EF4844"/>
    <w:rsid w:val="00EF4A54"/>
    <w:rsid w:val="00EF4A83"/>
    <w:rsid w:val="00EF4C8F"/>
    <w:rsid w:val="00EF4CC6"/>
    <w:rsid w:val="00EF5226"/>
    <w:rsid w:val="00EF5292"/>
    <w:rsid w:val="00EF5472"/>
    <w:rsid w:val="00EF5527"/>
    <w:rsid w:val="00EF5635"/>
    <w:rsid w:val="00EF5B6D"/>
    <w:rsid w:val="00EF5BF5"/>
    <w:rsid w:val="00EF5ED0"/>
    <w:rsid w:val="00EF6075"/>
    <w:rsid w:val="00EF6392"/>
    <w:rsid w:val="00EF65A6"/>
    <w:rsid w:val="00EF660F"/>
    <w:rsid w:val="00EF668D"/>
    <w:rsid w:val="00EF6E3A"/>
    <w:rsid w:val="00EF6E77"/>
    <w:rsid w:val="00EF6F0D"/>
    <w:rsid w:val="00EF7387"/>
    <w:rsid w:val="00EF74D5"/>
    <w:rsid w:val="00EF75FD"/>
    <w:rsid w:val="00EF7613"/>
    <w:rsid w:val="00EF785F"/>
    <w:rsid w:val="00EF78B7"/>
    <w:rsid w:val="00EF7B49"/>
    <w:rsid w:val="00EF7D03"/>
    <w:rsid w:val="00EF7FEB"/>
    <w:rsid w:val="00F0018D"/>
    <w:rsid w:val="00F00190"/>
    <w:rsid w:val="00F002FF"/>
    <w:rsid w:val="00F00447"/>
    <w:rsid w:val="00F0089A"/>
    <w:rsid w:val="00F00B7B"/>
    <w:rsid w:val="00F00C11"/>
    <w:rsid w:val="00F00E72"/>
    <w:rsid w:val="00F00F78"/>
    <w:rsid w:val="00F010CF"/>
    <w:rsid w:val="00F0110D"/>
    <w:rsid w:val="00F011E7"/>
    <w:rsid w:val="00F01271"/>
    <w:rsid w:val="00F012E7"/>
    <w:rsid w:val="00F0136F"/>
    <w:rsid w:val="00F0161B"/>
    <w:rsid w:val="00F016A9"/>
    <w:rsid w:val="00F0172D"/>
    <w:rsid w:val="00F01744"/>
    <w:rsid w:val="00F01789"/>
    <w:rsid w:val="00F01BBB"/>
    <w:rsid w:val="00F01D8F"/>
    <w:rsid w:val="00F01F8A"/>
    <w:rsid w:val="00F0207D"/>
    <w:rsid w:val="00F02083"/>
    <w:rsid w:val="00F0216E"/>
    <w:rsid w:val="00F0296B"/>
    <w:rsid w:val="00F02DFB"/>
    <w:rsid w:val="00F033A3"/>
    <w:rsid w:val="00F036B8"/>
    <w:rsid w:val="00F038F4"/>
    <w:rsid w:val="00F03AFD"/>
    <w:rsid w:val="00F03DC3"/>
    <w:rsid w:val="00F03F4B"/>
    <w:rsid w:val="00F042B1"/>
    <w:rsid w:val="00F0479F"/>
    <w:rsid w:val="00F0493C"/>
    <w:rsid w:val="00F04C5F"/>
    <w:rsid w:val="00F04FB6"/>
    <w:rsid w:val="00F051B4"/>
    <w:rsid w:val="00F05B53"/>
    <w:rsid w:val="00F05CDD"/>
    <w:rsid w:val="00F05EC6"/>
    <w:rsid w:val="00F0629C"/>
    <w:rsid w:val="00F06386"/>
    <w:rsid w:val="00F0653F"/>
    <w:rsid w:val="00F066F7"/>
    <w:rsid w:val="00F06702"/>
    <w:rsid w:val="00F06BE2"/>
    <w:rsid w:val="00F06E45"/>
    <w:rsid w:val="00F0719C"/>
    <w:rsid w:val="00F073EF"/>
    <w:rsid w:val="00F07461"/>
    <w:rsid w:val="00F077BB"/>
    <w:rsid w:val="00F07C38"/>
    <w:rsid w:val="00F07C7A"/>
    <w:rsid w:val="00F07CC0"/>
    <w:rsid w:val="00F07F25"/>
    <w:rsid w:val="00F100D6"/>
    <w:rsid w:val="00F10177"/>
    <w:rsid w:val="00F10344"/>
    <w:rsid w:val="00F104D1"/>
    <w:rsid w:val="00F1063F"/>
    <w:rsid w:val="00F107DD"/>
    <w:rsid w:val="00F10925"/>
    <w:rsid w:val="00F10AB4"/>
    <w:rsid w:val="00F10CEA"/>
    <w:rsid w:val="00F10E3D"/>
    <w:rsid w:val="00F10E60"/>
    <w:rsid w:val="00F10F5D"/>
    <w:rsid w:val="00F11262"/>
    <w:rsid w:val="00F11284"/>
    <w:rsid w:val="00F115F1"/>
    <w:rsid w:val="00F11904"/>
    <w:rsid w:val="00F11A8D"/>
    <w:rsid w:val="00F11BAC"/>
    <w:rsid w:val="00F11BBA"/>
    <w:rsid w:val="00F11C80"/>
    <w:rsid w:val="00F11D35"/>
    <w:rsid w:val="00F11E67"/>
    <w:rsid w:val="00F120E2"/>
    <w:rsid w:val="00F122C2"/>
    <w:rsid w:val="00F12408"/>
    <w:rsid w:val="00F12439"/>
    <w:rsid w:val="00F12797"/>
    <w:rsid w:val="00F12836"/>
    <w:rsid w:val="00F12897"/>
    <w:rsid w:val="00F12E7C"/>
    <w:rsid w:val="00F12F1D"/>
    <w:rsid w:val="00F1313E"/>
    <w:rsid w:val="00F133AB"/>
    <w:rsid w:val="00F135DA"/>
    <w:rsid w:val="00F13967"/>
    <w:rsid w:val="00F139E7"/>
    <w:rsid w:val="00F13DF6"/>
    <w:rsid w:val="00F140B5"/>
    <w:rsid w:val="00F14219"/>
    <w:rsid w:val="00F1433B"/>
    <w:rsid w:val="00F14520"/>
    <w:rsid w:val="00F14974"/>
    <w:rsid w:val="00F14C82"/>
    <w:rsid w:val="00F14D18"/>
    <w:rsid w:val="00F14D1E"/>
    <w:rsid w:val="00F14ED7"/>
    <w:rsid w:val="00F150FA"/>
    <w:rsid w:val="00F1566B"/>
    <w:rsid w:val="00F15947"/>
    <w:rsid w:val="00F1636E"/>
    <w:rsid w:val="00F163D9"/>
    <w:rsid w:val="00F16634"/>
    <w:rsid w:val="00F16C84"/>
    <w:rsid w:val="00F16E44"/>
    <w:rsid w:val="00F170FE"/>
    <w:rsid w:val="00F1721E"/>
    <w:rsid w:val="00F17485"/>
    <w:rsid w:val="00F17577"/>
    <w:rsid w:val="00F179EF"/>
    <w:rsid w:val="00F17BD5"/>
    <w:rsid w:val="00F17E26"/>
    <w:rsid w:val="00F17E5B"/>
    <w:rsid w:val="00F17FC3"/>
    <w:rsid w:val="00F200D7"/>
    <w:rsid w:val="00F20186"/>
    <w:rsid w:val="00F20585"/>
    <w:rsid w:val="00F20619"/>
    <w:rsid w:val="00F207C5"/>
    <w:rsid w:val="00F209B3"/>
    <w:rsid w:val="00F20C2B"/>
    <w:rsid w:val="00F20DC9"/>
    <w:rsid w:val="00F214AF"/>
    <w:rsid w:val="00F21571"/>
    <w:rsid w:val="00F2186E"/>
    <w:rsid w:val="00F21ADF"/>
    <w:rsid w:val="00F21D8E"/>
    <w:rsid w:val="00F21E43"/>
    <w:rsid w:val="00F21F28"/>
    <w:rsid w:val="00F221D3"/>
    <w:rsid w:val="00F224F1"/>
    <w:rsid w:val="00F22573"/>
    <w:rsid w:val="00F22826"/>
    <w:rsid w:val="00F22AAF"/>
    <w:rsid w:val="00F22E58"/>
    <w:rsid w:val="00F22F94"/>
    <w:rsid w:val="00F233C5"/>
    <w:rsid w:val="00F2341F"/>
    <w:rsid w:val="00F234D4"/>
    <w:rsid w:val="00F23544"/>
    <w:rsid w:val="00F2382D"/>
    <w:rsid w:val="00F23BD7"/>
    <w:rsid w:val="00F23C96"/>
    <w:rsid w:val="00F23CD3"/>
    <w:rsid w:val="00F23DDE"/>
    <w:rsid w:val="00F23DF7"/>
    <w:rsid w:val="00F242EE"/>
    <w:rsid w:val="00F244C9"/>
    <w:rsid w:val="00F246C2"/>
    <w:rsid w:val="00F24757"/>
    <w:rsid w:val="00F24763"/>
    <w:rsid w:val="00F24895"/>
    <w:rsid w:val="00F248EF"/>
    <w:rsid w:val="00F24BBF"/>
    <w:rsid w:val="00F24C61"/>
    <w:rsid w:val="00F24DBF"/>
    <w:rsid w:val="00F24F02"/>
    <w:rsid w:val="00F24F40"/>
    <w:rsid w:val="00F24F9A"/>
    <w:rsid w:val="00F24FF3"/>
    <w:rsid w:val="00F25575"/>
    <w:rsid w:val="00F2570D"/>
    <w:rsid w:val="00F25771"/>
    <w:rsid w:val="00F25C02"/>
    <w:rsid w:val="00F2655B"/>
    <w:rsid w:val="00F2669B"/>
    <w:rsid w:val="00F26743"/>
    <w:rsid w:val="00F26888"/>
    <w:rsid w:val="00F2689E"/>
    <w:rsid w:val="00F269C6"/>
    <w:rsid w:val="00F26C17"/>
    <w:rsid w:val="00F26E8E"/>
    <w:rsid w:val="00F26F0C"/>
    <w:rsid w:val="00F26F1B"/>
    <w:rsid w:val="00F270F5"/>
    <w:rsid w:val="00F27126"/>
    <w:rsid w:val="00F2713A"/>
    <w:rsid w:val="00F27177"/>
    <w:rsid w:val="00F271FC"/>
    <w:rsid w:val="00F27609"/>
    <w:rsid w:val="00F27A09"/>
    <w:rsid w:val="00F27A6F"/>
    <w:rsid w:val="00F27D39"/>
    <w:rsid w:val="00F3018B"/>
    <w:rsid w:val="00F302D0"/>
    <w:rsid w:val="00F302DB"/>
    <w:rsid w:val="00F305BB"/>
    <w:rsid w:val="00F305E8"/>
    <w:rsid w:val="00F30958"/>
    <w:rsid w:val="00F30A3A"/>
    <w:rsid w:val="00F312AB"/>
    <w:rsid w:val="00F31474"/>
    <w:rsid w:val="00F314B9"/>
    <w:rsid w:val="00F31563"/>
    <w:rsid w:val="00F316F8"/>
    <w:rsid w:val="00F3188B"/>
    <w:rsid w:val="00F31948"/>
    <w:rsid w:val="00F31974"/>
    <w:rsid w:val="00F31A10"/>
    <w:rsid w:val="00F31CA7"/>
    <w:rsid w:val="00F32391"/>
    <w:rsid w:val="00F3263F"/>
    <w:rsid w:val="00F327EC"/>
    <w:rsid w:val="00F32FC8"/>
    <w:rsid w:val="00F33035"/>
    <w:rsid w:val="00F33427"/>
    <w:rsid w:val="00F335F0"/>
    <w:rsid w:val="00F33635"/>
    <w:rsid w:val="00F33CFE"/>
    <w:rsid w:val="00F33E15"/>
    <w:rsid w:val="00F33EAF"/>
    <w:rsid w:val="00F34339"/>
    <w:rsid w:val="00F3444E"/>
    <w:rsid w:val="00F3458A"/>
    <w:rsid w:val="00F348E2"/>
    <w:rsid w:val="00F34974"/>
    <w:rsid w:val="00F34C9F"/>
    <w:rsid w:val="00F353E4"/>
    <w:rsid w:val="00F3578A"/>
    <w:rsid w:val="00F358EB"/>
    <w:rsid w:val="00F35D71"/>
    <w:rsid w:val="00F36671"/>
    <w:rsid w:val="00F366EF"/>
    <w:rsid w:val="00F36720"/>
    <w:rsid w:val="00F3709B"/>
    <w:rsid w:val="00F3727E"/>
    <w:rsid w:val="00F37282"/>
    <w:rsid w:val="00F372B5"/>
    <w:rsid w:val="00F375E2"/>
    <w:rsid w:val="00F37A14"/>
    <w:rsid w:val="00F37BFC"/>
    <w:rsid w:val="00F37D2C"/>
    <w:rsid w:val="00F37D78"/>
    <w:rsid w:val="00F37DBC"/>
    <w:rsid w:val="00F37DFC"/>
    <w:rsid w:val="00F403D9"/>
    <w:rsid w:val="00F40591"/>
    <w:rsid w:val="00F40669"/>
    <w:rsid w:val="00F4066D"/>
    <w:rsid w:val="00F408C0"/>
    <w:rsid w:val="00F40EBE"/>
    <w:rsid w:val="00F40F04"/>
    <w:rsid w:val="00F414BA"/>
    <w:rsid w:val="00F4151C"/>
    <w:rsid w:val="00F41574"/>
    <w:rsid w:val="00F41B2E"/>
    <w:rsid w:val="00F420C5"/>
    <w:rsid w:val="00F420EE"/>
    <w:rsid w:val="00F4211F"/>
    <w:rsid w:val="00F42740"/>
    <w:rsid w:val="00F428AF"/>
    <w:rsid w:val="00F428EB"/>
    <w:rsid w:val="00F42C99"/>
    <w:rsid w:val="00F42FD2"/>
    <w:rsid w:val="00F4399D"/>
    <w:rsid w:val="00F43B97"/>
    <w:rsid w:val="00F43C2F"/>
    <w:rsid w:val="00F43E8B"/>
    <w:rsid w:val="00F441E9"/>
    <w:rsid w:val="00F44278"/>
    <w:rsid w:val="00F44761"/>
    <w:rsid w:val="00F44A94"/>
    <w:rsid w:val="00F44AC1"/>
    <w:rsid w:val="00F44B70"/>
    <w:rsid w:val="00F44E54"/>
    <w:rsid w:val="00F45720"/>
    <w:rsid w:val="00F45C89"/>
    <w:rsid w:val="00F45CCA"/>
    <w:rsid w:val="00F45CFC"/>
    <w:rsid w:val="00F45D13"/>
    <w:rsid w:val="00F45EC0"/>
    <w:rsid w:val="00F46752"/>
    <w:rsid w:val="00F46A55"/>
    <w:rsid w:val="00F46D73"/>
    <w:rsid w:val="00F46DBB"/>
    <w:rsid w:val="00F46E27"/>
    <w:rsid w:val="00F46F68"/>
    <w:rsid w:val="00F470C4"/>
    <w:rsid w:val="00F4761F"/>
    <w:rsid w:val="00F47799"/>
    <w:rsid w:val="00F47A88"/>
    <w:rsid w:val="00F47AD0"/>
    <w:rsid w:val="00F47AFA"/>
    <w:rsid w:val="00F47F76"/>
    <w:rsid w:val="00F501E5"/>
    <w:rsid w:val="00F50267"/>
    <w:rsid w:val="00F50945"/>
    <w:rsid w:val="00F509C1"/>
    <w:rsid w:val="00F50C1D"/>
    <w:rsid w:val="00F50EAD"/>
    <w:rsid w:val="00F50EFC"/>
    <w:rsid w:val="00F51029"/>
    <w:rsid w:val="00F5144B"/>
    <w:rsid w:val="00F51654"/>
    <w:rsid w:val="00F51701"/>
    <w:rsid w:val="00F517E4"/>
    <w:rsid w:val="00F51840"/>
    <w:rsid w:val="00F519C8"/>
    <w:rsid w:val="00F51AD2"/>
    <w:rsid w:val="00F51C04"/>
    <w:rsid w:val="00F51CC3"/>
    <w:rsid w:val="00F51ECF"/>
    <w:rsid w:val="00F523D8"/>
    <w:rsid w:val="00F52414"/>
    <w:rsid w:val="00F524E2"/>
    <w:rsid w:val="00F52AEB"/>
    <w:rsid w:val="00F535FC"/>
    <w:rsid w:val="00F53669"/>
    <w:rsid w:val="00F539A3"/>
    <w:rsid w:val="00F53AAF"/>
    <w:rsid w:val="00F53ADC"/>
    <w:rsid w:val="00F540EF"/>
    <w:rsid w:val="00F5424E"/>
    <w:rsid w:val="00F542DC"/>
    <w:rsid w:val="00F54383"/>
    <w:rsid w:val="00F5449F"/>
    <w:rsid w:val="00F5455D"/>
    <w:rsid w:val="00F545CC"/>
    <w:rsid w:val="00F5495C"/>
    <w:rsid w:val="00F54992"/>
    <w:rsid w:val="00F54A2C"/>
    <w:rsid w:val="00F54E7C"/>
    <w:rsid w:val="00F54E92"/>
    <w:rsid w:val="00F54F73"/>
    <w:rsid w:val="00F5510F"/>
    <w:rsid w:val="00F55203"/>
    <w:rsid w:val="00F55396"/>
    <w:rsid w:val="00F55412"/>
    <w:rsid w:val="00F5545C"/>
    <w:rsid w:val="00F55995"/>
    <w:rsid w:val="00F55BE9"/>
    <w:rsid w:val="00F55CB0"/>
    <w:rsid w:val="00F55D4D"/>
    <w:rsid w:val="00F55E12"/>
    <w:rsid w:val="00F55EB0"/>
    <w:rsid w:val="00F55F33"/>
    <w:rsid w:val="00F56398"/>
    <w:rsid w:val="00F56A69"/>
    <w:rsid w:val="00F56B57"/>
    <w:rsid w:val="00F56BB2"/>
    <w:rsid w:val="00F56BC7"/>
    <w:rsid w:val="00F56C85"/>
    <w:rsid w:val="00F56DCB"/>
    <w:rsid w:val="00F5725E"/>
    <w:rsid w:val="00F57787"/>
    <w:rsid w:val="00F5779B"/>
    <w:rsid w:val="00F5784E"/>
    <w:rsid w:val="00F578BF"/>
    <w:rsid w:val="00F57E40"/>
    <w:rsid w:val="00F57FD8"/>
    <w:rsid w:val="00F60097"/>
    <w:rsid w:val="00F607A0"/>
    <w:rsid w:val="00F60818"/>
    <w:rsid w:val="00F60927"/>
    <w:rsid w:val="00F60B24"/>
    <w:rsid w:val="00F60D20"/>
    <w:rsid w:val="00F6129F"/>
    <w:rsid w:val="00F6143F"/>
    <w:rsid w:val="00F61513"/>
    <w:rsid w:val="00F616CC"/>
    <w:rsid w:val="00F61765"/>
    <w:rsid w:val="00F6178D"/>
    <w:rsid w:val="00F617DC"/>
    <w:rsid w:val="00F61BB8"/>
    <w:rsid w:val="00F61D96"/>
    <w:rsid w:val="00F61D9D"/>
    <w:rsid w:val="00F61E43"/>
    <w:rsid w:val="00F61F32"/>
    <w:rsid w:val="00F6200C"/>
    <w:rsid w:val="00F620F5"/>
    <w:rsid w:val="00F62122"/>
    <w:rsid w:val="00F621D1"/>
    <w:rsid w:val="00F622DF"/>
    <w:rsid w:val="00F62380"/>
    <w:rsid w:val="00F62451"/>
    <w:rsid w:val="00F6247B"/>
    <w:rsid w:val="00F6281A"/>
    <w:rsid w:val="00F62828"/>
    <w:rsid w:val="00F62BC0"/>
    <w:rsid w:val="00F62D62"/>
    <w:rsid w:val="00F62DD9"/>
    <w:rsid w:val="00F62EBE"/>
    <w:rsid w:val="00F63164"/>
    <w:rsid w:val="00F631AB"/>
    <w:rsid w:val="00F631D6"/>
    <w:rsid w:val="00F63301"/>
    <w:rsid w:val="00F63CE1"/>
    <w:rsid w:val="00F63DE8"/>
    <w:rsid w:val="00F63ED4"/>
    <w:rsid w:val="00F6435A"/>
    <w:rsid w:val="00F64512"/>
    <w:rsid w:val="00F645F5"/>
    <w:rsid w:val="00F64910"/>
    <w:rsid w:val="00F64B06"/>
    <w:rsid w:val="00F64CCD"/>
    <w:rsid w:val="00F6539B"/>
    <w:rsid w:val="00F6581F"/>
    <w:rsid w:val="00F65826"/>
    <w:rsid w:val="00F65CCC"/>
    <w:rsid w:val="00F65D1D"/>
    <w:rsid w:val="00F65EC9"/>
    <w:rsid w:val="00F66084"/>
    <w:rsid w:val="00F6610D"/>
    <w:rsid w:val="00F66378"/>
    <w:rsid w:val="00F663AC"/>
    <w:rsid w:val="00F6665B"/>
    <w:rsid w:val="00F6669C"/>
    <w:rsid w:val="00F66709"/>
    <w:rsid w:val="00F668A5"/>
    <w:rsid w:val="00F66ACE"/>
    <w:rsid w:val="00F66B08"/>
    <w:rsid w:val="00F670A1"/>
    <w:rsid w:val="00F6748A"/>
    <w:rsid w:val="00F67601"/>
    <w:rsid w:val="00F67989"/>
    <w:rsid w:val="00F679C0"/>
    <w:rsid w:val="00F67A9B"/>
    <w:rsid w:val="00F67AC2"/>
    <w:rsid w:val="00F67B6A"/>
    <w:rsid w:val="00F67C15"/>
    <w:rsid w:val="00F67D82"/>
    <w:rsid w:val="00F67E1F"/>
    <w:rsid w:val="00F67EEA"/>
    <w:rsid w:val="00F7023A"/>
    <w:rsid w:val="00F70363"/>
    <w:rsid w:val="00F7038A"/>
    <w:rsid w:val="00F70480"/>
    <w:rsid w:val="00F705CE"/>
    <w:rsid w:val="00F70792"/>
    <w:rsid w:val="00F70A63"/>
    <w:rsid w:val="00F70C49"/>
    <w:rsid w:val="00F70D02"/>
    <w:rsid w:val="00F71304"/>
    <w:rsid w:val="00F71400"/>
    <w:rsid w:val="00F71423"/>
    <w:rsid w:val="00F714A5"/>
    <w:rsid w:val="00F715F4"/>
    <w:rsid w:val="00F71A4A"/>
    <w:rsid w:val="00F71AFC"/>
    <w:rsid w:val="00F71C44"/>
    <w:rsid w:val="00F71DD2"/>
    <w:rsid w:val="00F71E89"/>
    <w:rsid w:val="00F71F7F"/>
    <w:rsid w:val="00F71FC6"/>
    <w:rsid w:val="00F72530"/>
    <w:rsid w:val="00F726C1"/>
    <w:rsid w:val="00F72D83"/>
    <w:rsid w:val="00F72EF2"/>
    <w:rsid w:val="00F72F5A"/>
    <w:rsid w:val="00F73030"/>
    <w:rsid w:val="00F73280"/>
    <w:rsid w:val="00F73374"/>
    <w:rsid w:val="00F7337E"/>
    <w:rsid w:val="00F7338D"/>
    <w:rsid w:val="00F734E9"/>
    <w:rsid w:val="00F736C3"/>
    <w:rsid w:val="00F737FD"/>
    <w:rsid w:val="00F738DB"/>
    <w:rsid w:val="00F73A7C"/>
    <w:rsid w:val="00F73D7D"/>
    <w:rsid w:val="00F73F91"/>
    <w:rsid w:val="00F741C4"/>
    <w:rsid w:val="00F744F4"/>
    <w:rsid w:val="00F7455F"/>
    <w:rsid w:val="00F747F1"/>
    <w:rsid w:val="00F748A4"/>
    <w:rsid w:val="00F74A8E"/>
    <w:rsid w:val="00F74B6E"/>
    <w:rsid w:val="00F74D1C"/>
    <w:rsid w:val="00F74E7A"/>
    <w:rsid w:val="00F74F8E"/>
    <w:rsid w:val="00F752B5"/>
    <w:rsid w:val="00F753EF"/>
    <w:rsid w:val="00F75879"/>
    <w:rsid w:val="00F759AD"/>
    <w:rsid w:val="00F75E32"/>
    <w:rsid w:val="00F75F91"/>
    <w:rsid w:val="00F7606E"/>
    <w:rsid w:val="00F76256"/>
    <w:rsid w:val="00F76391"/>
    <w:rsid w:val="00F76473"/>
    <w:rsid w:val="00F76478"/>
    <w:rsid w:val="00F76C6D"/>
    <w:rsid w:val="00F76E1A"/>
    <w:rsid w:val="00F7711C"/>
    <w:rsid w:val="00F7711E"/>
    <w:rsid w:val="00F77191"/>
    <w:rsid w:val="00F77377"/>
    <w:rsid w:val="00F77B55"/>
    <w:rsid w:val="00F77CC6"/>
    <w:rsid w:val="00F77D9B"/>
    <w:rsid w:val="00F801B5"/>
    <w:rsid w:val="00F80751"/>
    <w:rsid w:val="00F807EE"/>
    <w:rsid w:val="00F80D63"/>
    <w:rsid w:val="00F80E19"/>
    <w:rsid w:val="00F81011"/>
    <w:rsid w:val="00F81097"/>
    <w:rsid w:val="00F8129A"/>
    <w:rsid w:val="00F81404"/>
    <w:rsid w:val="00F81500"/>
    <w:rsid w:val="00F818B2"/>
    <w:rsid w:val="00F81C73"/>
    <w:rsid w:val="00F81EA3"/>
    <w:rsid w:val="00F82050"/>
    <w:rsid w:val="00F823FC"/>
    <w:rsid w:val="00F825B4"/>
    <w:rsid w:val="00F827CC"/>
    <w:rsid w:val="00F8298C"/>
    <w:rsid w:val="00F82B48"/>
    <w:rsid w:val="00F82BAD"/>
    <w:rsid w:val="00F82C35"/>
    <w:rsid w:val="00F82F8C"/>
    <w:rsid w:val="00F835CF"/>
    <w:rsid w:val="00F83906"/>
    <w:rsid w:val="00F8394B"/>
    <w:rsid w:val="00F83CE2"/>
    <w:rsid w:val="00F83D59"/>
    <w:rsid w:val="00F83E57"/>
    <w:rsid w:val="00F83E94"/>
    <w:rsid w:val="00F8460B"/>
    <w:rsid w:val="00F84BA8"/>
    <w:rsid w:val="00F84DA6"/>
    <w:rsid w:val="00F84DDD"/>
    <w:rsid w:val="00F84E01"/>
    <w:rsid w:val="00F84EB5"/>
    <w:rsid w:val="00F852F5"/>
    <w:rsid w:val="00F85628"/>
    <w:rsid w:val="00F8573B"/>
    <w:rsid w:val="00F8620D"/>
    <w:rsid w:val="00F862E3"/>
    <w:rsid w:val="00F86320"/>
    <w:rsid w:val="00F8638F"/>
    <w:rsid w:val="00F86446"/>
    <w:rsid w:val="00F8657E"/>
    <w:rsid w:val="00F865B7"/>
    <w:rsid w:val="00F8662E"/>
    <w:rsid w:val="00F86647"/>
    <w:rsid w:val="00F8784A"/>
    <w:rsid w:val="00F87C68"/>
    <w:rsid w:val="00F87EF3"/>
    <w:rsid w:val="00F9002E"/>
    <w:rsid w:val="00F9087E"/>
    <w:rsid w:val="00F90A45"/>
    <w:rsid w:val="00F90B19"/>
    <w:rsid w:val="00F90BDB"/>
    <w:rsid w:val="00F90C73"/>
    <w:rsid w:val="00F90D98"/>
    <w:rsid w:val="00F90E01"/>
    <w:rsid w:val="00F90E0F"/>
    <w:rsid w:val="00F90EC2"/>
    <w:rsid w:val="00F91120"/>
    <w:rsid w:val="00F9113C"/>
    <w:rsid w:val="00F91311"/>
    <w:rsid w:val="00F91554"/>
    <w:rsid w:val="00F916AB"/>
    <w:rsid w:val="00F916D5"/>
    <w:rsid w:val="00F919F4"/>
    <w:rsid w:val="00F91D85"/>
    <w:rsid w:val="00F920A1"/>
    <w:rsid w:val="00F9212C"/>
    <w:rsid w:val="00F921C2"/>
    <w:rsid w:val="00F92703"/>
    <w:rsid w:val="00F927C7"/>
    <w:rsid w:val="00F929CE"/>
    <w:rsid w:val="00F92C24"/>
    <w:rsid w:val="00F930CC"/>
    <w:rsid w:val="00F9316E"/>
    <w:rsid w:val="00F932A5"/>
    <w:rsid w:val="00F93446"/>
    <w:rsid w:val="00F93537"/>
    <w:rsid w:val="00F935D8"/>
    <w:rsid w:val="00F936D8"/>
    <w:rsid w:val="00F9383D"/>
    <w:rsid w:val="00F939D3"/>
    <w:rsid w:val="00F93BBE"/>
    <w:rsid w:val="00F93FDD"/>
    <w:rsid w:val="00F94106"/>
    <w:rsid w:val="00F9423B"/>
    <w:rsid w:val="00F943A0"/>
    <w:rsid w:val="00F9457E"/>
    <w:rsid w:val="00F94617"/>
    <w:rsid w:val="00F94733"/>
    <w:rsid w:val="00F9473E"/>
    <w:rsid w:val="00F94787"/>
    <w:rsid w:val="00F94851"/>
    <w:rsid w:val="00F9496A"/>
    <w:rsid w:val="00F949D2"/>
    <w:rsid w:val="00F94A52"/>
    <w:rsid w:val="00F94D0F"/>
    <w:rsid w:val="00F95121"/>
    <w:rsid w:val="00F952A1"/>
    <w:rsid w:val="00F95A6A"/>
    <w:rsid w:val="00F95B94"/>
    <w:rsid w:val="00F95CFE"/>
    <w:rsid w:val="00F961C8"/>
    <w:rsid w:val="00F962C1"/>
    <w:rsid w:val="00F9653B"/>
    <w:rsid w:val="00F9659A"/>
    <w:rsid w:val="00F96726"/>
    <w:rsid w:val="00F9683E"/>
    <w:rsid w:val="00F96ABD"/>
    <w:rsid w:val="00F97030"/>
    <w:rsid w:val="00F971BE"/>
    <w:rsid w:val="00F971C1"/>
    <w:rsid w:val="00F975C0"/>
    <w:rsid w:val="00F97655"/>
    <w:rsid w:val="00F976F4"/>
    <w:rsid w:val="00F97E18"/>
    <w:rsid w:val="00F97FE4"/>
    <w:rsid w:val="00FA0135"/>
    <w:rsid w:val="00FA0434"/>
    <w:rsid w:val="00FA0672"/>
    <w:rsid w:val="00FA09F2"/>
    <w:rsid w:val="00FA0AB3"/>
    <w:rsid w:val="00FA0C96"/>
    <w:rsid w:val="00FA0CCE"/>
    <w:rsid w:val="00FA0E51"/>
    <w:rsid w:val="00FA0FB4"/>
    <w:rsid w:val="00FA0FE7"/>
    <w:rsid w:val="00FA1101"/>
    <w:rsid w:val="00FA1114"/>
    <w:rsid w:val="00FA184D"/>
    <w:rsid w:val="00FA1972"/>
    <w:rsid w:val="00FA1C4C"/>
    <w:rsid w:val="00FA20F5"/>
    <w:rsid w:val="00FA22B0"/>
    <w:rsid w:val="00FA257E"/>
    <w:rsid w:val="00FA28B6"/>
    <w:rsid w:val="00FA2960"/>
    <w:rsid w:val="00FA2C05"/>
    <w:rsid w:val="00FA2C86"/>
    <w:rsid w:val="00FA2FF7"/>
    <w:rsid w:val="00FA3053"/>
    <w:rsid w:val="00FA35DB"/>
    <w:rsid w:val="00FA37B2"/>
    <w:rsid w:val="00FA3827"/>
    <w:rsid w:val="00FA3A15"/>
    <w:rsid w:val="00FA3ABB"/>
    <w:rsid w:val="00FA3BC5"/>
    <w:rsid w:val="00FA3CD4"/>
    <w:rsid w:val="00FA3DCC"/>
    <w:rsid w:val="00FA405D"/>
    <w:rsid w:val="00FA40D3"/>
    <w:rsid w:val="00FA4178"/>
    <w:rsid w:val="00FA41E4"/>
    <w:rsid w:val="00FA429E"/>
    <w:rsid w:val="00FA440C"/>
    <w:rsid w:val="00FA4DF3"/>
    <w:rsid w:val="00FA4E44"/>
    <w:rsid w:val="00FA4F97"/>
    <w:rsid w:val="00FA4FAC"/>
    <w:rsid w:val="00FA5386"/>
    <w:rsid w:val="00FA53C3"/>
    <w:rsid w:val="00FA5BD4"/>
    <w:rsid w:val="00FA5D42"/>
    <w:rsid w:val="00FA5D53"/>
    <w:rsid w:val="00FA655C"/>
    <w:rsid w:val="00FA65C3"/>
    <w:rsid w:val="00FA6812"/>
    <w:rsid w:val="00FA699B"/>
    <w:rsid w:val="00FA6AA5"/>
    <w:rsid w:val="00FA6C89"/>
    <w:rsid w:val="00FA73B4"/>
    <w:rsid w:val="00FA73D9"/>
    <w:rsid w:val="00FA741F"/>
    <w:rsid w:val="00FA75EB"/>
    <w:rsid w:val="00FA7726"/>
    <w:rsid w:val="00FA796C"/>
    <w:rsid w:val="00FA79FB"/>
    <w:rsid w:val="00FA7AD5"/>
    <w:rsid w:val="00FA7C93"/>
    <w:rsid w:val="00FB019D"/>
    <w:rsid w:val="00FB081B"/>
    <w:rsid w:val="00FB0F1F"/>
    <w:rsid w:val="00FB1246"/>
    <w:rsid w:val="00FB1468"/>
    <w:rsid w:val="00FB1820"/>
    <w:rsid w:val="00FB1B4C"/>
    <w:rsid w:val="00FB1D89"/>
    <w:rsid w:val="00FB1EC9"/>
    <w:rsid w:val="00FB1F56"/>
    <w:rsid w:val="00FB1FCA"/>
    <w:rsid w:val="00FB231B"/>
    <w:rsid w:val="00FB25C3"/>
    <w:rsid w:val="00FB271C"/>
    <w:rsid w:val="00FB27EB"/>
    <w:rsid w:val="00FB298F"/>
    <w:rsid w:val="00FB299A"/>
    <w:rsid w:val="00FB29DD"/>
    <w:rsid w:val="00FB29FE"/>
    <w:rsid w:val="00FB2A2B"/>
    <w:rsid w:val="00FB2CC7"/>
    <w:rsid w:val="00FB2CD5"/>
    <w:rsid w:val="00FB2E8F"/>
    <w:rsid w:val="00FB2F08"/>
    <w:rsid w:val="00FB3228"/>
    <w:rsid w:val="00FB332B"/>
    <w:rsid w:val="00FB33BC"/>
    <w:rsid w:val="00FB33E7"/>
    <w:rsid w:val="00FB35B3"/>
    <w:rsid w:val="00FB373F"/>
    <w:rsid w:val="00FB3BC2"/>
    <w:rsid w:val="00FB3C45"/>
    <w:rsid w:val="00FB4485"/>
    <w:rsid w:val="00FB461F"/>
    <w:rsid w:val="00FB47EE"/>
    <w:rsid w:val="00FB514A"/>
    <w:rsid w:val="00FB517F"/>
    <w:rsid w:val="00FB534F"/>
    <w:rsid w:val="00FB58CB"/>
    <w:rsid w:val="00FB58DF"/>
    <w:rsid w:val="00FB59E5"/>
    <w:rsid w:val="00FB5D08"/>
    <w:rsid w:val="00FB5FA1"/>
    <w:rsid w:val="00FB640C"/>
    <w:rsid w:val="00FB654B"/>
    <w:rsid w:val="00FB6A8D"/>
    <w:rsid w:val="00FB6F83"/>
    <w:rsid w:val="00FB6FEE"/>
    <w:rsid w:val="00FB711D"/>
    <w:rsid w:val="00FB7190"/>
    <w:rsid w:val="00FB7814"/>
    <w:rsid w:val="00FB7B01"/>
    <w:rsid w:val="00FB7B8D"/>
    <w:rsid w:val="00FB7C13"/>
    <w:rsid w:val="00FC00D5"/>
    <w:rsid w:val="00FC0542"/>
    <w:rsid w:val="00FC05CF"/>
    <w:rsid w:val="00FC065B"/>
    <w:rsid w:val="00FC0831"/>
    <w:rsid w:val="00FC0863"/>
    <w:rsid w:val="00FC090F"/>
    <w:rsid w:val="00FC0964"/>
    <w:rsid w:val="00FC0A54"/>
    <w:rsid w:val="00FC0CC8"/>
    <w:rsid w:val="00FC0DAB"/>
    <w:rsid w:val="00FC0DBD"/>
    <w:rsid w:val="00FC1002"/>
    <w:rsid w:val="00FC1038"/>
    <w:rsid w:val="00FC10FE"/>
    <w:rsid w:val="00FC1358"/>
    <w:rsid w:val="00FC13FD"/>
    <w:rsid w:val="00FC1648"/>
    <w:rsid w:val="00FC1813"/>
    <w:rsid w:val="00FC19AC"/>
    <w:rsid w:val="00FC1B73"/>
    <w:rsid w:val="00FC1F0C"/>
    <w:rsid w:val="00FC211B"/>
    <w:rsid w:val="00FC2120"/>
    <w:rsid w:val="00FC21F4"/>
    <w:rsid w:val="00FC2682"/>
    <w:rsid w:val="00FC26CA"/>
    <w:rsid w:val="00FC27D1"/>
    <w:rsid w:val="00FC290C"/>
    <w:rsid w:val="00FC2912"/>
    <w:rsid w:val="00FC2A7C"/>
    <w:rsid w:val="00FC30A9"/>
    <w:rsid w:val="00FC313C"/>
    <w:rsid w:val="00FC329B"/>
    <w:rsid w:val="00FC33C9"/>
    <w:rsid w:val="00FC358C"/>
    <w:rsid w:val="00FC3628"/>
    <w:rsid w:val="00FC3B20"/>
    <w:rsid w:val="00FC4029"/>
    <w:rsid w:val="00FC4281"/>
    <w:rsid w:val="00FC4480"/>
    <w:rsid w:val="00FC4587"/>
    <w:rsid w:val="00FC45BD"/>
    <w:rsid w:val="00FC465E"/>
    <w:rsid w:val="00FC49E4"/>
    <w:rsid w:val="00FC4CF9"/>
    <w:rsid w:val="00FC4E27"/>
    <w:rsid w:val="00FC4E6C"/>
    <w:rsid w:val="00FC4F0B"/>
    <w:rsid w:val="00FC52C1"/>
    <w:rsid w:val="00FC5663"/>
    <w:rsid w:val="00FC5D24"/>
    <w:rsid w:val="00FC5E10"/>
    <w:rsid w:val="00FC605C"/>
    <w:rsid w:val="00FC621D"/>
    <w:rsid w:val="00FC62D9"/>
    <w:rsid w:val="00FC66A0"/>
    <w:rsid w:val="00FC6703"/>
    <w:rsid w:val="00FC674B"/>
    <w:rsid w:val="00FC6A3D"/>
    <w:rsid w:val="00FC6B53"/>
    <w:rsid w:val="00FC6B9F"/>
    <w:rsid w:val="00FC6C9D"/>
    <w:rsid w:val="00FC6FFF"/>
    <w:rsid w:val="00FC78BF"/>
    <w:rsid w:val="00FC79FF"/>
    <w:rsid w:val="00FC7C8C"/>
    <w:rsid w:val="00FC7CEC"/>
    <w:rsid w:val="00FC7D37"/>
    <w:rsid w:val="00FC7D79"/>
    <w:rsid w:val="00FD0275"/>
    <w:rsid w:val="00FD08B3"/>
    <w:rsid w:val="00FD0C30"/>
    <w:rsid w:val="00FD0CBB"/>
    <w:rsid w:val="00FD0D41"/>
    <w:rsid w:val="00FD0E44"/>
    <w:rsid w:val="00FD0F09"/>
    <w:rsid w:val="00FD104E"/>
    <w:rsid w:val="00FD1359"/>
    <w:rsid w:val="00FD1591"/>
    <w:rsid w:val="00FD1657"/>
    <w:rsid w:val="00FD16D6"/>
    <w:rsid w:val="00FD197A"/>
    <w:rsid w:val="00FD1B04"/>
    <w:rsid w:val="00FD1B0C"/>
    <w:rsid w:val="00FD1C51"/>
    <w:rsid w:val="00FD1C6C"/>
    <w:rsid w:val="00FD1C79"/>
    <w:rsid w:val="00FD209D"/>
    <w:rsid w:val="00FD221C"/>
    <w:rsid w:val="00FD249F"/>
    <w:rsid w:val="00FD24B2"/>
    <w:rsid w:val="00FD27A6"/>
    <w:rsid w:val="00FD28D5"/>
    <w:rsid w:val="00FD29D5"/>
    <w:rsid w:val="00FD2AD5"/>
    <w:rsid w:val="00FD2D11"/>
    <w:rsid w:val="00FD31DD"/>
    <w:rsid w:val="00FD355A"/>
    <w:rsid w:val="00FD3663"/>
    <w:rsid w:val="00FD370E"/>
    <w:rsid w:val="00FD3CA2"/>
    <w:rsid w:val="00FD3E86"/>
    <w:rsid w:val="00FD3EDA"/>
    <w:rsid w:val="00FD3F61"/>
    <w:rsid w:val="00FD4113"/>
    <w:rsid w:val="00FD4285"/>
    <w:rsid w:val="00FD4330"/>
    <w:rsid w:val="00FD45D2"/>
    <w:rsid w:val="00FD484E"/>
    <w:rsid w:val="00FD4A09"/>
    <w:rsid w:val="00FD4F31"/>
    <w:rsid w:val="00FD5145"/>
    <w:rsid w:val="00FD51E6"/>
    <w:rsid w:val="00FD536E"/>
    <w:rsid w:val="00FD5428"/>
    <w:rsid w:val="00FD584B"/>
    <w:rsid w:val="00FD591F"/>
    <w:rsid w:val="00FD5A10"/>
    <w:rsid w:val="00FD5AB6"/>
    <w:rsid w:val="00FD5D83"/>
    <w:rsid w:val="00FD6022"/>
    <w:rsid w:val="00FD6333"/>
    <w:rsid w:val="00FD63A3"/>
    <w:rsid w:val="00FD6B76"/>
    <w:rsid w:val="00FD6F48"/>
    <w:rsid w:val="00FD6FC5"/>
    <w:rsid w:val="00FD7031"/>
    <w:rsid w:val="00FD70B3"/>
    <w:rsid w:val="00FD727D"/>
    <w:rsid w:val="00FD7419"/>
    <w:rsid w:val="00FD742A"/>
    <w:rsid w:val="00FD7673"/>
    <w:rsid w:val="00FD774A"/>
    <w:rsid w:val="00FD7822"/>
    <w:rsid w:val="00FD78BF"/>
    <w:rsid w:val="00FD7969"/>
    <w:rsid w:val="00FD796A"/>
    <w:rsid w:val="00FD7AD1"/>
    <w:rsid w:val="00FE015A"/>
    <w:rsid w:val="00FE015F"/>
    <w:rsid w:val="00FE01E9"/>
    <w:rsid w:val="00FE02AA"/>
    <w:rsid w:val="00FE09B5"/>
    <w:rsid w:val="00FE0B1B"/>
    <w:rsid w:val="00FE0C23"/>
    <w:rsid w:val="00FE0C52"/>
    <w:rsid w:val="00FE0CA8"/>
    <w:rsid w:val="00FE0CDB"/>
    <w:rsid w:val="00FE11BD"/>
    <w:rsid w:val="00FE137A"/>
    <w:rsid w:val="00FE145F"/>
    <w:rsid w:val="00FE17C7"/>
    <w:rsid w:val="00FE1B39"/>
    <w:rsid w:val="00FE1C20"/>
    <w:rsid w:val="00FE2230"/>
    <w:rsid w:val="00FE2BDB"/>
    <w:rsid w:val="00FE2DC9"/>
    <w:rsid w:val="00FE332B"/>
    <w:rsid w:val="00FE33D3"/>
    <w:rsid w:val="00FE34A9"/>
    <w:rsid w:val="00FE3534"/>
    <w:rsid w:val="00FE354C"/>
    <w:rsid w:val="00FE3605"/>
    <w:rsid w:val="00FE3795"/>
    <w:rsid w:val="00FE386A"/>
    <w:rsid w:val="00FE39EC"/>
    <w:rsid w:val="00FE3B54"/>
    <w:rsid w:val="00FE3BFB"/>
    <w:rsid w:val="00FE3C15"/>
    <w:rsid w:val="00FE3EAD"/>
    <w:rsid w:val="00FE4111"/>
    <w:rsid w:val="00FE4422"/>
    <w:rsid w:val="00FE4538"/>
    <w:rsid w:val="00FE45AA"/>
    <w:rsid w:val="00FE4726"/>
    <w:rsid w:val="00FE49EF"/>
    <w:rsid w:val="00FE4AC4"/>
    <w:rsid w:val="00FE5208"/>
    <w:rsid w:val="00FE553F"/>
    <w:rsid w:val="00FE56D3"/>
    <w:rsid w:val="00FE5A4D"/>
    <w:rsid w:val="00FE5AC9"/>
    <w:rsid w:val="00FE5C29"/>
    <w:rsid w:val="00FE5CC4"/>
    <w:rsid w:val="00FE5F64"/>
    <w:rsid w:val="00FE6169"/>
    <w:rsid w:val="00FE658C"/>
    <w:rsid w:val="00FE6822"/>
    <w:rsid w:val="00FE6A88"/>
    <w:rsid w:val="00FE6FAC"/>
    <w:rsid w:val="00FE7025"/>
    <w:rsid w:val="00FE726C"/>
    <w:rsid w:val="00FE7540"/>
    <w:rsid w:val="00FE77AB"/>
    <w:rsid w:val="00FE786F"/>
    <w:rsid w:val="00FE78B3"/>
    <w:rsid w:val="00FE79E8"/>
    <w:rsid w:val="00FE7A59"/>
    <w:rsid w:val="00FE7AC7"/>
    <w:rsid w:val="00FE7C65"/>
    <w:rsid w:val="00FE7E07"/>
    <w:rsid w:val="00FE7E0F"/>
    <w:rsid w:val="00FF0560"/>
    <w:rsid w:val="00FF079C"/>
    <w:rsid w:val="00FF10ED"/>
    <w:rsid w:val="00FF129A"/>
    <w:rsid w:val="00FF1595"/>
    <w:rsid w:val="00FF15D7"/>
    <w:rsid w:val="00FF18B4"/>
    <w:rsid w:val="00FF1B18"/>
    <w:rsid w:val="00FF1E47"/>
    <w:rsid w:val="00FF1F01"/>
    <w:rsid w:val="00FF22D8"/>
    <w:rsid w:val="00FF238E"/>
    <w:rsid w:val="00FF23DE"/>
    <w:rsid w:val="00FF2497"/>
    <w:rsid w:val="00FF25E3"/>
    <w:rsid w:val="00FF25FD"/>
    <w:rsid w:val="00FF28F6"/>
    <w:rsid w:val="00FF2A70"/>
    <w:rsid w:val="00FF2D12"/>
    <w:rsid w:val="00FF2E06"/>
    <w:rsid w:val="00FF2E33"/>
    <w:rsid w:val="00FF333A"/>
    <w:rsid w:val="00FF3835"/>
    <w:rsid w:val="00FF3A3A"/>
    <w:rsid w:val="00FF3BEC"/>
    <w:rsid w:val="00FF41B1"/>
    <w:rsid w:val="00FF467A"/>
    <w:rsid w:val="00FF4819"/>
    <w:rsid w:val="00FF48C9"/>
    <w:rsid w:val="00FF4B0A"/>
    <w:rsid w:val="00FF4BA8"/>
    <w:rsid w:val="00FF4CE8"/>
    <w:rsid w:val="00FF4D18"/>
    <w:rsid w:val="00FF4D6F"/>
    <w:rsid w:val="00FF4DE7"/>
    <w:rsid w:val="00FF537C"/>
    <w:rsid w:val="00FF5443"/>
    <w:rsid w:val="00FF54B1"/>
    <w:rsid w:val="00FF55BA"/>
    <w:rsid w:val="00FF57C2"/>
    <w:rsid w:val="00FF5EB6"/>
    <w:rsid w:val="00FF661D"/>
    <w:rsid w:val="00FF68F7"/>
    <w:rsid w:val="00FF6913"/>
    <w:rsid w:val="00FF6BD3"/>
    <w:rsid w:val="00FF6C1F"/>
    <w:rsid w:val="00FF72C9"/>
    <w:rsid w:val="00FF7425"/>
    <w:rsid w:val="00FF76BD"/>
    <w:rsid w:val="00FF77F5"/>
    <w:rsid w:val="00FF7943"/>
    <w:rsid w:val="00FF7945"/>
    <w:rsid w:val="00FF7B13"/>
    <w:rsid w:val="00FF7FD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6145" style="mso-position-vertical-relative:page" fill="f" fillcolor="white" stroke="f">
      <v:fill color="white" on="f"/>
      <v:stroke on="f"/>
    </o:shapedefaults>
    <o:shapelayout v:ext="edit">
      <o:idmap v:ext="edit" data="1"/>
    </o:shapelayout>
  </w:shapeDefaults>
  <w:decimalSymbol w:val=","/>
  <w:listSeparator w:val=";"/>
  <w14:docId w14:val="368EE63B"/>
  <w15:chartTrackingRefBased/>
  <w15:docId w15:val="{359AEF3B-523F-418E-95E4-CD318512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Hyperlink" w:uiPriority="99"/>
    <w:lsdException w:name="Document Map"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01DE"/>
    <w:rPr>
      <w:rFonts w:ascii="Tahoma" w:hAnsi="Tahoma"/>
      <w:noProof/>
      <w:lang w:eastAsia="ar-SA"/>
    </w:rPr>
  </w:style>
  <w:style w:type="paragraph" w:styleId="Heading1">
    <w:name w:val="heading 1"/>
    <w:basedOn w:val="Naslov11"/>
    <w:next w:val="Normal"/>
    <w:qFormat/>
    <w:rsid w:val="00320004"/>
    <w:pPr>
      <w:spacing w:before="0" w:after="3600"/>
      <w:ind w:left="453" w:hanging="680"/>
      <w:jc w:val="left"/>
      <w:outlineLvl w:val="0"/>
    </w:pPr>
    <w:rPr>
      <w:rFonts w:ascii="Segoe UI Light" w:hAnsi="Segoe UI Light"/>
      <w:b w:val="0"/>
      <w:noProof w:val="0"/>
      <w:sz w:val="56"/>
      <w:szCs w:val="56"/>
      <w:lang w:val="sr-Cyrl-RS" w:eastAsia="sr-Latn-RS"/>
    </w:rPr>
  </w:style>
  <w:style w:type="paragraph" w:styleId="Heading2">
    <w:name w:val="heading 2"/>
    <w:basedOn w:val="Naslov21"/>
    <w:next w:val="Normal"/>
    <w:link w:val="Heading2Char"/>
    <w:qFormat/>
    <w:rsid w:val="00144655"/>
    <w:pPr>
      <w:ind w:left="341" w:hanging="454"/>
      <w:jc w:val="both"/>
      <w:outlineLvl w:val="1"/>
    </w:pPr>
    <w:rPr>
      <w:noProof w:val="0"/>
      <w:lang w:val="sr-Cyrl-RS" w:eastAsia="sr-Latn-RS"/>
    </w:rPr>
  </w:style>
  <w:style w:type="paragraph" w:styleId="Heading3">
    <w:name w:val="heading 3"/>
    <w:basedOn w:val="Podvuceniosnovni"/>
    <w:next w:val="Normal"/>
    <w:qFormat/>
    <w:rsid w:val="001D77C2"/>
    <w:pPr>
      <w:spacing w:before="360"/>
      <w:outlineLvl w:val="2"/>
    </w:pPr>
    <w:rPr>
      <w:b/>
    </w:rPr>
  </w:style>
  <w:style w:type="paragraph" w:styleId="Heading4">
    <w:name w:val="heading 4"/>
    <w:basedOn w:val="Podvuceniosnovni"/>
    <w:next w:val="Normal"/>
    <w:link w:val="Heading4Char"/>
    <w:unhideWhenUsed/>
    <w:qFormat/>
    <w:rsid w:val="00E124CD"/>
    <w:pPr>
      <w:outlineLvl w:val="3"/>
    </w:pPr>
    <w:rPr>
      <w:b/>
    </w:rPr>
  </w:style>
  <w:style w:type="paragraph" w:styleId="Heading8">
    <w:name w:val="heading 8"/>
    <w:basedOn w:val="Normal"/>
    <w:next w:val="Normal"/>
    <w:link w:val="Heading8Char"/>
    <w:semiHidden/>
    <w:unhideWhenUsed/>
    <w:qFormat/>
    <w:rsid w:val="001D2FA8"/>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1">
    <w:name w:val="Naslov 11"/>
    <w:basedOn w:val="BodyText"/>
    <w:rsid w:val="001E442E"/>
    <w:pPr>
      <w:tabs>
        <w:tab w:val="clear" w:pos="4253"/>
        <w:tab w:val="clear" w:pos="4395"/>
        <w:tab w:val="left" w:pos="454"/>
      </w:tabs>
      <w:spacing w:before="720" w:after="120"/>
    </w:pPr>
    <w:rPr>
      <w:rFonts w:ascii="Tahoma" w:hAnsi="Tahoma" w:cs="Tahoma"/>
      <w:b/>
      <w:iCs/>
      <w:sz w:val="22"/>
      <w:szCs w:val="22"/>
      <w:lang w:val="sr-Cyrl-CS"/>
    </w:rPr>
  </w:style>
  <w:style w:type="paragraph" w:styleId="BodyText">
    <w:name w:val="Body Text"/>
    <w:basedOn w:val="Normal"/>
    <w:link w:val="BodyTextChar"/>
    <w:pPr>
      <w:tabs>
        <w:tab w:val="left" w:pos="4253"/>
        <w:tab w:val="left" w:pos="4395"/>
      </w:tabs>
      <w:jc w:val="both"/>
    </w:pPr>
    <w:rPr>
      <w:rFonts w:ascii="Times Roman Cirilica" w:hAnsi="Times Roman Cirilica"/>
      <w:sz w:val="24"/>
    </w:rPr>
  </w:style>
  <w:style w:type="character" w:customStyle="1" w:styleId="BodyTextChar">
    <w:name w:val="Body Text Char"/>
    <w:link w:val="BodyText"/>
    <w:rsid w:val="00366B74"/>
    <w:rPr>
      <w:rFonts w:ascii="Times Roman Cirilica" w:hAnsi="Times Roman Cirilica"/>
      <w:sz w:val="24"/>
      <w:lang w:val="en-GB" w:eastAsia="ar-SA"/>
    </w:rPr>
  </w:style>
  <w:style w:type="paragraph" w:customStyle="1" w:styleId="Naslov21">
    <w:name w:val="Naslov 21"/>
    <w:basedOn w:val="BodyText"/>
    <w:autoRedefine/>
    <w:rsid w:val="00575373"/>
    <w:pPr>
      <w:tabs>
        <w:tab w:val="clear" w:pos="4253"/>
        <w:tab w:val="clear" w:pos="4395"/>
        <w:tab w:val="left" w:pos="454"/>
      </w:tabs>
      <w:spacing w:before="480" w:after="240"/>
      <w:ind w:left="340" w:hanging="340"/>
      <w:jc w:val="left"/>
    </w:pPr>
    <w:rPr>
      <w:rFonts w:ascii="Tahoma" w:hAnsi="Tahoma" w:cs="Tahoma"/>
      <w:b/>
      <w:iCs/>
      <w:sz w:val="20"/>
      <w:lang w:val="sr-Cyrl-CS"/>
    </w:rPr>
  </w:style>
  <w:style w:type="paragraph" w:customStyle="1" w:styleId="Podvuceniosnovni">
    <w:name w:val="Podvuceni osnovni"/>
    <w:basedOn w:val="Osnovni"/>
    <w:qFormat/>
    <w:rsid w:val="001D77C2"/>
    <w:rPr>
      <w:u w:val="single"/>
    </w:rPr>
  </w:style>
  <w:style w:type="paragraph" w:customStyle="1" w:styleId="Osnovni">
    <w:name w:val="Osnovni"/>
    <w:basedOn w:val="Normal"/>
    <w:link w:val="OsnovniChar"/>
    <w:qFormat/>
    <w:rsid w:val="00144655"/>
    <w:pPr>
      <w:spacing w:after="120"/>
      <w:ind w:left="454"/>
      <w:jc w:val="both"/>
    </w:pPr>
    <w:rPr>
      <w:rFonts w:cs="Tahoma"/>
      <w:noProof w:val="0"/>
    </w:rPr>
  </w:style>
  <w:style w:type="character" w:customStyle="1" w:styleId="OsnovniChar">
    <w:name w:val="Osnovni Char"/>
    <w:link w:val="Osnovni"/>
    <w:rsid w:val="00144655"/>
    <w:rPr>
      <w:rFonts w:ascii="Tahoma" w:hAnsi="Tahoma" w:cs="Tahoma"/>
      <w:lang w:eastAsia="ar-SA"/>
    </w:rPr>
  </w:style>
  <w:style w:type="character" w:customStyle="1" w:styleId="Heading4Char">
    <w:name w:val="Heading 4 Char"/>
    <w:link w:val="Heading4"/>
    <w:rsid w:val="00E124CD"/>
    <w:rPr>
      <w:rFonts w:ascii="Tahoma" w:hAnsi="Tahoma" w:cs="Tahoma"/>
      <w:b/>
      <w:u w:val="single"/>
      <w:lang w:eastAsia="ar-SA"/>
    </w:rPr>
  </w:style>
  <w:style w:type="character" w:customStyle="1" w:styleId="DefaultParagraphFont1">
    <w:name w:val="Default Paragraph Font1"/>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Bullets">
    <w:name w:val="Bullets"/>
    <w:rPr>
      <w:rFonts w:ascii="StarSymbol" w:eastAsia="StarSymbol" w:hAnsi="StarSymbol" w:cs="StarSymbol"/>
      <w:sz w:val="20"/>
      <w:szCs w:val="20"/>
    </w:rPr>
  </w:style>
  <w:style w:type="character" w:styleId="PageNumber">
    <w:name w:val="page number"/>
    <w:basedOn w:val="DefaultParagraph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tabs>
        <w:tab w:val="left" w:pos="1276"/>
      </w:tabs>
      <w:spacing w:before="240"/>
      <w:ind w:left="1418" w:hanging="494"/>
      <w:jc w:val="both"/>
    </w:pPr>
    <w:rPr>
      <w:rFonts w:ascii="Book-Cirilica" w:hAnsi="Book-Cirilica"/>
      <w:bCs/>
      <w:sz w:val="24"/>
      <w:lang w:val="en-US"/>
    </w:rPr>
  </w:style>
  <w:style w:type="character" w:customStyle="1" w:styleId="BodyTextIndentChar">
    <w:name w:val="Body Text Indent Char"/>
    <w:link w:val="BodyTextIndent"/>
    <w:rsid w:val="00366B74"/>
    <w:rPr>
      <w:rFonts w:ascii="Book-Cirilica" w:hAnsi="Book-Cirilica"/>
      <w:bCs/>
      <w:sz w:val="24"/>
      <w:lang w:val="en-US" w:eastAsia="ar-SA"/>
    </w:rPr>
  </w:style>
  <w:style w:type="paragraph" w:styleId="BodyText3">
    <w:name w:val="Body Text 3"/>
    <w:basedOn w:val="Normal"/>
    <w:link w:val="BodyText3Char"/>
    <w:pPr>
      <w:jc w:val="both"/>
    </w:pPr>
    <w:rPr>
      <w:rFonts w:ascii="CTimesRoman" w:hAnsi="CTimesRoman"/>
      <w:b/>
      <w:sz w:val="24"/>
      <w:lang w:val="en-US"/>
    </w:rPr>
  </w:style>
  <w:style w:type="paragraph" w:styleId="BodyTextIndent2">
    <w:name w:val="Body Text Indent 2"/>
    <w:basedOn w:val="Normal"/>
    <w:pPr>
      <w:tabs>
        <w:tab w:val="left" w:pos="1276"/>
      </w:tabs>
      <w:spacing w:before="240"/>
      <w:ind w:left="1418" w:hanging="494"/>
      <w:jc w:val="both"/>
    </w:pPr>
    <w:rPr>
      <w:rFonts w:ascii="Book-Cirilica" w:hAnsi="Book-Cirilica"/>
    </w:rPr>
  </w:style>
  <w:style w:type="paragraph" w:styleId="BodyText2">
    <w:name w:val="Body Text 2"/>
    <w:basedOn w:val="Normal"/>
    <w:pPr>
      <w:spacing w:before="120"/>
      <w:jc w:val="both"/>
    </w:pPr>
    <w:rPr>
      <w:rFonts w:ascii="CTimesRoman" w:hAnsi="CTimesRoman"/>
      <w:bCs/>
      <w:sz w:val="22"/>
      <w:lang w:val="sr-Cyrl-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DocumentMap">
    <w:name w:val="Document Map"/>
    <w:basedOn w:val="Normal"/>
    <w:link w:val="DocumentMapChar"/>
    <w:uiPriority w:val="99"/>
    <w:pPr>
      <w:shd w:val="clear" w:color="auto" w:fill="000080"/>
    </w:pPr>
    <w:rPr>
      <w:rFonts w:cs="Tahoma"/>
    </w:rPr>
  </w:style>
  <w:style w:type="paragraph" w:styleId="Footer">
    <w:name w:val="footer"/>
    <w:basedOn w:val="Normal"/>
    <w:link w:val="FooterChar"/>
    <w:uiPriority w:val="99"/>
    <w:rsid w:val="005F2432"/>
    <w:pPr>
      <w:tabs>
        <w:tab w:val="center" w:pos="4320"/>
        <w:tab w:val="right" w:pos="8640"/>
      </w:tabs>
    </w:pPr>
    <w:rPr>
      <w:sz w:val="18"/>
      <w:szCs w:val="18"/>
    </w:rPr>
  </w:style>
  <w:style w:type="character" w:customStyle="1" w:styleId="FooterChar">
    <w:name w:val="Footer Char"/>
    <w:link w:val="Footer"/>
    <w:uiPriority w:val="99"/>
    <w:rsid w:val="00A72365"/>
    <w:rPr>
      <w:rFonts w:ascii="Tahoma" w:hAnsi="Tahoma"/>
      <w:sz w:val="18"/>
      <w:szCs w:val="18"/>
      <w:lang w:val="en-GB" w:eastAsia="ar-SA"/>
    </w:rPr>
  </w:style>
  <w:style w:type="paragraph" w:styleId="Header">
    <w:name w:val="header"/>
    <w:basedOn w:val="Normal"/>
    <w:link w:val="HeaderChar"/>
    <w:uiPriority w:val="99"/>
    <w:rsid w:val="00CA1C29"/>
    <w:pPr>
      <w:tabs>
        <w:tab w:val="center" w:pos="4535"/>
        <w:tab w:val="right" w:pos="9071"/>
      </w:tabs>
    </w:pPr>
  </w:style>
  <w:style w:type="character" w:customStyle="1" w:styleId="HeaderChar">
    <w:name w:val="Header Char"/>
    <w:link w:val="Header"/>
    <w:uiPriority w:val="99"/>
    <w:rsid w:val="00CA1C29"/>
    <w:rPr>
      <w:rFonts w:ascii="Tahoma" w:hAnsi="Tahoma"/>
      <w:lang w:val="en-GB" w:eastAsia="ar-SA"/>
    </w:rPr>
  </w:style>
  <w:style w:type="character" w:styleId="CommentReference">
    <w:name w:val="annotation reference"/>
    <w:semiHidden/>
    <w:rsid w:val="004A6882"/>
    <w:rPr>
      <w:sz w:val="16"/>
      <w:szCs w:val="16"/>
    </w:rPr>
  </w:style>
  <w:style w:type="paragraph" w:styleId="CommentText">
    <w:name w:val="annotation text"/>
    <w:basedOn w:val="Normal"/>
    <w:semiHidden/>
    <w:rsid w:val="004A6882"/>
  </w:style>
  <w:style w:type="paragraph" w:styleId="CommentSubject">
    <w:name w:val="annotation subject"/>
    <w:basedOn w:val="CommentText"/>
    <w:next w:val="CommentText"/>
    <w:semiHidden/>
    <w:rsid w:val="004A6882"/>
    <w:rPr>
      <w:b/>
      <w:bCs/>
    </w:rPr>
  </w:style>
  <w:style w:type="paragraph" w:styleId="BalloonText">
    <w:name w:val="Balloon Text"/>
    <w:basedOn w:val="Normal"/>
    <w:semiHidden/>
    <w:rsid w:val="004A6882"/>
    <w:rPr>
      <w:rFonts w:cs="Tahoma"/>
      <w:sz w:val="16"/>
      <w:szCs w:val="16"/>
    </w:rPr>
  </w:style>
  <w:style w:type="paragraph" w:styleId="BlockText">
    <w:name w:val="Block Text"/>
    <w:basedOn w:val="Normal"/>
    <w:rsid w:val="003057D4"/>
    <w:pPr>
      <w:pBdr>
        <w:bottom w:val="single" w:sz="4" w:space="1" w:color="000000"/>
      </w:pBdr>
      <w:suppressAutoHyphens/>
      <w:spacing w:before="240" w:after="120"/>
      <w:ind w:left="317" w:right="2275" w:hanging="317"/>
    </w:pPr>
    <w:rPr>
      <w:rFonts w:ascii="Geometric Bold YU" w:hAnsi="Geometric Bold YU"/>
      <w:sz w:val="26"/>
      <w:lang w:val="hr-HR"/>
    </w:rPr>
  </w:style>
  <w:style w:type="table" w:styleId="TableGrid">
    <w:name w:val="Table Grid"/>
    <w:basedOn w:val="TableNormal"/>
    <w:rsid w:val="0030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zaj">
    <w:name w:val="Sadrzaj"/>
    <w:basedOn w:val="BodyText2"/>
    <w:rsid w:val="003B31A3"/>
    <w:pPr>
      <w:tabs>
        <w:tab w:val="left" w:pos="227"/>
        <w:tab w:val="left" w:pos="624"/>
        <w:tab w:val="left" w:pos="1191"/>
      </w:tabs>
      <w:spacing w:before="0"/>
      <w:ind w:left="624" w:hanging="624"/>
      <w:jc w:val="left"/>
    </w:pPr>
    <w:rPr>
      <w:rFonts w:ascii="Tahoma" w:hAnsi="Tahoma" w:cs="Tahoma"/>
      <w:sz w:val="20"/>
    </w:rPr>
  </w:style>
  <w:style w:type="paragraph" w:customStyle="1" w:styleId="Podnaslov1">
    <w:name w:val="Podnaslov1"/>
    <w:basedOn w:val="Normal"/>
    <w:link w:val="PodnaslovChar"/>
    <w:rsid w:val="00BD776F"/>
    <w:pPr>
      <w:spacing w:after="120"/>
      <w:jc w:val="both"/>
    </w:pPr>
    <w:rPr>
      <w:rFonts w:cs="Tahoma"/>
      <w:u w:val="single"/>
      <w:lang w:val="sr-Cyrl-CS"/>
    </w:rPr>
  </w:style>
  <w:style w:type="character" w:customStyle="1" w:styleId="PodnaslovChar">
    <w:name w:val="Podnaslov Char"/>
    <w:link w:val="Podnaslov1"/>
    <w:rsid w:val="00BD776F"/>
    <w:rPr>
      <w:rFonts w:ascii="Tahoma" w:hAnsi="Tahoma" w:cs="Tahoma"/>
      <w:noProof/>
      <w:u w:val="single"/>
      <w:lang w:val="sr-Cyrl-CS" w:eastAsia="ar-SA" w:bidi="ar-SA"/>
    </w:rPr>
  </w:style>
  <w:style w:type="paragraph" w:customStyle="1" w:styleId="Style6">
    <w:name w:val="Style6"/>
    <w:basedOn w:val="Normal"/>
    <w:rsid w:val="0013585B"/>
    <w:pPr>
      <w:widowControl w:val="0"/>
      <w:autoSpaceDE w:val="0"/>
      <w:autoSpaceDN w:val="0"/>
      <w:adjustRightInd w:val="0"/>
    </w:pPr>
    <w:rPr>
      <w:rFonts w:ascii="Arial" w:hAnsi="Arial"/>
      <w:sz w:val="24"/>
      <w:szCs w:val="24"/>
      <w:lang w:val="sr-Latn-CS" w:eastAsia="sr-Latn-CS"/>
    </w:rPr>
  </w:style>
  <w:style w:type="paragraph" w:customStyle="1" w:styleId="Normal1">
    <w:name w:val="Normal1"/>
    <w:rsid w:val="00713667"/>
    <w:pPr>
      <w:widowControl w:val="0"/>
      <w:suppressAutoHyphens/>
    </w:pPr>
    <w:rPr>
      <w:rFonts w:eastAsia="SimSun" w:cs="Mangal"/>
      <w:kern w:val="1"/>
      <w:sz w:val="24"/>
      <w:szCs w:val="24"/>
      <w:lang w:val="sr-Latn-CS" w:eastAsia="hi-IN" w:bidi="hi-IN"/>
    </w:rPr>
  </w:style>
  <w:style w:type="paragraph" w:customStyle="1" w:styleId="StyleOsnovnitacke">
    <w:name w:val="Style Osnovni + tacke"/>
    <w:basedOn w:val="Osnovni"/>
    <w:rsid w:val="00A02D37"/>
    <w:rPr>
      <w:kern w:val="1"/>
    </w:rPr>
  </w:style>
  <w:style w:type="paragraph" w:customStyle="1" w:styleId="StyleOsnovni">
    <w:name w:val="Style Osnovni +"/>
    <w:basedOn w:val="Osnovni"/>
    <w:rsid w:val="0008030D"/>
    <w:pPr>
      <w:ind w:left="510"/>
    </w:pPr>
    <w:rPr>
      <w:kern w:val="1"/>
    </w:rPr>
  </w:style>
  <w:style w:type="paragraph" w:customStyle="1" w:styleId="StyleOsnovni1">
    <w:name w:val="Style Osnovni +1"/>
    <w:basedOn w:val="Osnovni"/>
    <w:rsid w:val="00076B23"/>
    <w:pPr>
      <w:ind w:left="567"/>
    </w:pPr>
    <w:rPr>
      <w:kern w:val="1"/>
    </w:rPr>
  </w:style>
  <w:style w:type="paragraph" w:customStyle="1" w:styleId="StyleOsnovni2">
    <w:name w:val="Style Osnovni +2"/>
    <w:basedOn w:val="Osnovni"/>
    <w:rsid w:val="00076B23"/>
    <w:pPr>
      <w:numPr>
        <w:numId w:val="1"/>
      </w:numPr>
    </w:pPr>
    <w:rPr>
      <w:kern w:val="1"/>
    </w:rPr>
  </w:style>
  <w:style w:type="paragraph" w:customStyle="1" w:styleId="Tacka1">
    <w:name w:val="Tacka 1"/>
    <w:basedOn w:val="Osnovni"/>
    <w:qFormat/>
    <w:rsid w:val="001A03FA"/>
    <w:pPr>
      <w:numPr>
        <w:numId w:val="2"/>
      </w:numPr>
      <w:ind w:left="1173" w:hanging="357"/>
    </w:pPr>
    <w:rPr>
      <w:rFonts w:eastAsia="SimSun"/>
      <w:lang w:eastAsia="hi-IN" w:bidi="hi-IN"/>
    </w:rPr>
  </w:style>
  <w:style w:type="paragraph" w:customStyle="1" w:styleId="Tabelanaslov">
    <w:name w:val="Tabela naslov"/>
    <w:basedOn w:val="Podvuceniosnovni"/>
    <w:qFormat/>
    <w:rsid w:val="00020AC3"/>
    <w:pPr>
      <w:spacing w:before="240"/>
    </w:pPr>
  </w:style>
  <w:style w:type="paragraph" w:customStyle="1" w:styleId="Tabela">
    <w:name w:val="Tabela"/>
    <w:basedOn w:val="Normal"/>
    <w:qFormat/>
    <w:rsid w:val="007433F3"/>
    <w:rPr>
      <w:rFonts w:cs="Tahoma"/>
      <w:sz w:val="18"/>
      <w:szCs w:val="18"/>
    </w:rPr>
  </w:style>
  <w:style w:type="paragraph" w:styleId="Quote">
    <w:name w:val="Quote"/>
    <w:basedOn w:val="Normal"/>
    <w:next w:val="Normal"/>
    <w:link w:val="QuoteChar"/>
    <w:uiPriority w:val="29"/>
    <w:rsid w:val="005A4ECB"/>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5A4ECB"/>
    <w:rPr>
      <w:rFonts w:ascii="Calibri" w:eastAsia="MS Mincho" w:hAnsi="Calibri" w:cs="Arial"/>
      <w:i/>
      <w:iCs/>
      <w:color w:val="000000"/>
      <w:sz w:val="22"/>
      <w:szCs w:val="22"/>
      <w:lang w:val="en-US" w:eastAsia="ja-JP"/>
    </w:rPr>
  </w:style>
  <w:style w:type="paragraph" w:styleId="TOCHeading">
    <w:name w:val="TOC Heading"/>
    <w:basedOn w:val="Heading1"/>
    <w:next w:val="Normal"/>
    <w:uiPriority w:val="39"/>
    <w:semiHidden/>
    <w:unhideWhenUsed/>
    <w:qFormat/>
    <w:rsid w:val="009D008D"/>
    <w:pPr>
      <w:keepNext/>
      <w:keepLines/>
      <w:tabs>
        <w:tab w:val="clear" w:pos="454"/>
      </w:tabs>
      <w:spacing w:before="480" w:after="0" w:line="276" w:lineRule="auto"/>
      <w:ind w:left="0" w:firstLine="0"/>
      <w:outlineLvl w:val="9"/>
    </w:pPr>
    <w:rPr>
      <w:rFonts w:ascii="Cambria" w:eastAsia="MS Gothic" w:hAnsi="Cambria" w:cs="Times New Roman"/>
      <w:bCs/>
      <w:iCs w:val="0"/>
      <w:color w:val="365F91"/>
      <w:sz w:val="28"/>
      <w:szCs w:val="28"/>
      <w:lang w:val="en-US" w:eastAsia="ja-JP"/>
    </w:rPr>
  </w:style>
  <w:style w:type="table" w:styleId="TableColorful1">
    <w:name w:val="Table Colorful 1"/>
    <w:basedOn w:val="TableNormal"/>
    <w:rsid w:val="00AD5A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AD5A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GUP-1">
    <w:name w:val="GUP-1"/>
    <w:basedOn w:val="ColorfulGrid-Accent6"/>
    <w:rsid w:val="00B55756"/>
    <w:rPr>
      <w:rFonts w:ascii="Tahoma" w:hAnsi="Tahoma"/>
      <w:sz w:val="18"/>
      <w:lang w:val="sr-Latn-RS" w:eastAsia="sr-Latn-RS"/>
    </w:rPr>
    <w:tblPr>
      <w:tblInd w:w="567" w:type="dxa"/>
      <w:tblBorders>
        <w:top w:val="single" w:sz="6" w:space="0" w:color="F79646"/>
        <w:left w:val="single" w:sz="6" w:space="0" w:color="F79646"/>
        <w:bottom w:val="single" w:sz="6" w:space="0" w:color="F79646"/>
        <w:right w:val="single" w:sz="6" w:space="0" w:color="F79646"/>
        <w:insideH w:val="none" w:sz="0" w:space="0" w:color="auto"/>
        <w:insideV w:val="single" w:sz="6" w:space="0" w:color="F79646"/>
      </w:tblBorders>
    </w:tblPr>
    <w:tcPr>
      <w:shd w:val="clear" w:color="auto" w:fill="FFFFFF"/>
      <w:vAlign w:val="center"/>
    </w:tcPr>
    <w:tblStylePr w:type="firstRow">
      <w:rPr>
        <w:rFonts w:ascii="Calibri Light" w:hAnsi="Calibri Light"/>
        <w:b/>
        <w:bCs/>
        <w:color w:val="FFFFFF"/>
        <w:sz w:val="18"/>
      </w:rPr>
      <w:tblPr/>
      <w:tcPr>
        <w:tcBorders>
          <w:insideH w:val="nil"/>
          <w:insideV w:val="single" w:sz="6" w:space="0" w:color="FFFFFF"/>
        </w:tcBorders>
        <w:shd w:val="clear" w:color="auto" w:fill="F79646"/>
      </w:tcPr>
    </w:tblStylePr>
    <w:tblStylePr w:type="lastRow">
      <w:rPr>
        <w:b/>
        <w:bCs/>
        <w:color w:val="FFFFFF"/>
      </w:rPr>
      <w:tblPr/>
      <w:tcPr>
        <w:tcBorders>
          <w:insideH w:val="nil"/>
          <w:insideV w:val="single" w:sz="4" w:space="0" w:color="FFFFFF"/>
        </w:tcBorders>
        <w:shd w:val="clear" w:color="auto" w:fill="F79646"/>
      </w:tcPr>
    </w:tblStylePr>
    <w:tblStylePr w:type="firstCol">
      <w:rPr>
        <w:b/>
        <w:color w:val="FFFFFF"/>
      </w:rPr>
      <w:tblPr/>
      <w:tcPr>
        <w:tcBorders>
          <w:insideH w:val="single" w:sz="6" w:space="0" w:color="FFFFFF"/>
        </w:tcBorders>
        <w:shd w:val="clear" w:color="auto" w:fill="F79646"/>
      </w:tcPr>
    </w:tblStylePr>
    <w:tblStylePr w:type="lastCol">
      <w:rPr>
        <w:color w:val="FFFFFF"/>
      </w:rPr>
      <w:tblPr/>
      <w:tcPr>
        <w:tcBorders>
          <w:insideH w:val="single" w:sz="4" w:space="0" w:color="FFFFFF"/>
        </w:tcBorders>
        <w:shd w:val="clear" w:color="auto" w:fill="F79646"/>
      </w:tcPr>
    </w:tblStylePr>
    <w:tblStylePr w:type="band1Vert">
      <w:tblPr/>
      <w:tcPr>
        <w:shd w:val="clear" w:color="auto" w:fill="FBCAA2"/>
      </w:tcPr>
    </w:tblStylePr>
    <w:tblStylePr w:type="band1Horz">
      <w:tblPr/>
      <w:tcPr>
        <w:shd w:val="clear" w:color="auto" w:fill="FDE9D9"/>
      </w:tcPr>
    </w:tblStylePr>
  </w:style>
  <w:style w:type="table" w:styleId="TableClassic2">
    <w:name w:val="Table Classic 2"/>
    <w:basedOn w:val="TableNormal"/>
    <w:rsid w:val="00AD5A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olorfulGrid-Accent6">
    <w:name w:val="Colorful Grid Accent 6"/>
    <w:basedOn w:val="TableNormal"/>
    <w:uiPriority w:val="73"/>
    <w:rsid w:val="00AD5AF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NoSpacing">
    <w:name w:val="No Spacing"/>
    <w:link w:val="NoSpacingChar"/>
    <w:uiPriority w:val="1"/>
    <w:rsid w:val="00946EB2"/>
    <w:rPr>
      <w:rFonts w:ascii="Calibri" w:eastAsia="MS Mincho" w:hAnsi="Calibri" w:cs="Arial"/>
      <w:sz w:val="22"/>
      <w:szCs w:val="22"/>
      <w:lang w:val="en-US" w:eastAsia="ja-JP"/>
    </w:rPr>
  </w:style>
  <w:style w:type="character" w:customStyle="1" w:styleId="NoSpacingChar">
    <w:name w:val="No Spacing Char"/>
    <w:link w:val="NoSpacing"/>
    <w:uiPriority w:val="1"/>
    <w:rsid w:val="00946EB2"/>
    <w:rPr>
      <w:rFonts w:ascii="Calibri" w:eastAsia="MS Mincho" w:hAnsi="Calibri" w:cs="Arial"/>
      <w:sz w:val="22"/>
      <w:szCs w:val="22"/>
      <w:lang w:val="en-US" w:eastAsia="ja-JP"/>
    </w:rPr>
  </w:style>
  <w:style w:type="table" w:customStyle="1" w:styleId="GUP-01">
    <w:name w:val="GUP-01"/>
    <w:basedOn w:val="GUP-1"/>
    <w:rsid w:val="00165DE6"/>
    <w:tblPr/>
    <w:tcPr>
      <w:shd w:val="clear" w:color="auto" w:fill="FFFFFF"/>
    </w:tcPr>
    <w:tblStylePr w:type="firstRow">
      <w:rPr>
        <w:rFonts w:ascii="Calibri Light" w:hAnsi="Calibri Light"/>
        <w:b/>
        <w:bCs/>
        <w:color w:val="FFFFFF"/>
        <w:sz w:val="18"/>
      </w:rPr>
      <w:tblPr/>
      <w:tcPr>
        <w:tcBorders>
          <w:insideH w:val="nil"/>
          <w:insideV w:val="single" w:sz="6" w:space="0" w:color="FFFFFF"/>
        </w:tcBorders>
        <w:shd w:val="clear" w:color="auto" w:fill="F79646"/>
      </w:tcPr>
    </w:tblStylePr>
    <w:tblStylePr w:type="lastRow">
      <w:rPr>
        <w:rFonts w:ascii="Calibri Light" w:hAnsi="Calibri Light"/>
        <w:b/>
        <w:bCs/>
        <w:color w:val="FFFFFF"/>
        <w:sz w:val="18"/>
      </w:rPr>
      <w:tblPr/>
      <w:tcPr>
        <w:tcBorders>
          <w:insideH w:val="nil"/>
          <w:insideV w:val="single" w:sz="4" w:space="0" w:color="FFFFFF"/>
        </w:tcBorders>
        <w:shd w:val="clear" w:color="auto" w:fill="F79646"/>
      </w:tcPr>
    </w:tblStylePr>
    <w:tblStylePr w:type="firstCol">
      <w:rPr>
        <w:b/>
        <w:color w:val="FFFFFF"/>
      </w:rPr>
      <w:tblPr/>
      <w:tcPr>
        <w:tcBorders>
          <w:insideH w:val="single" w:sz="6" w:space="0" w:color="FFFFFF"/>
        </w:tcBorders>
        <w:shd w:val="clear" w:color="auto" w:fill="F79646"/>
      </w:tcPr>
    </w:tblStylePr>
    <w:tblStylePr w:type="lastCol">
      <w:rPr>
        <w:color w:val="FFFFFF"/>
      </w:rPr>
      <w:tblPr/>
      <w:tcPr>
        <w:tcBorders>
          <w:insideH w:val="single" w:sz="4" w:space="0" w:color="FFFFFF"/>
        </w:tcBorders>
        <w:shd w:val="clear" w:color="auto" w:fill="F79646"/>
      </w:tcPr>
    </w:tblStylePr>
    <w:tblStylePr w:type="band1Vert">
      <w:tblPr/>
      <w:tcPr>
        <w:shd w:val="clear" w:color="auto" w:fill="FBCAA2"/>
      </w:tcPr>
    </w:tblStylePr>
    <w:tblStylePr w:type="band1Horz">
      <w:tblPr/>
      <w:tcPr>
        <w:shd w:val="clear" w:color="auto" w:fill="FDE9D9"/>
      </w:tcPr>
    </w:tblStylePr>
  </w:style>
  <w:style w:type="paragraph" w:styleId="TOC1">
    <w:name w:val="toc 1"/>
    <w:basedOn w:val="Normal"/>
    <w:next w:val="Normal"/>
    <w:autoRedefine/>
    <w:uiPriority w:val="39"/>
    <w:rsid w:val="00667AD6"/>
    <w:pPr>
      <w:tabs>
        <w:tab w:val="left" w:pos="400"/>
        <w:tab w:val="left" w:pos="454"/>
        <w:tab w:val="right" w:leader="dot" w:pos="9060"/>
      </w:tabs>
      <w:spacing w:before="240" w:after="60"/>
      <w:ind w:left="454" w:hanging="454"/>
    </w:pPr>
    <w:rPr>
      <w:b/>
      <w:bCs/>
      <w:caps/>
      <w:sz w:val="22"/>
    </w:rPr>
  </w:style>
  <w:style w:type="paragraph" w:styleId="TOC2">
    <w:name w:val="toc 2"/>
    <w:basedOn w:val="Normal"/>
    <w:next w:val="Normal"/>
    <w:autoRedefine/>
    <w:uiPriority w:val="39"/>
    <w:rsid w:val="001520F5"/>
    <w:pPr>
      <w:tabs>
        <w:tab w:val="left" w:pos="1200"/>
        <w:tab w:val="right" w:leader="dot" w:pos="9060"/>
      </w:tabs>
      <w:spacing w:after="60"/>
      <w:ind w:left="397" w:hanging="397"/>
    </w:pPr>
  </w:style>
  <w:style w:type="paragraph" w:styleId="TOC3">
    <w:name w:val="toc 3"/>
    <w:basedOn w:val="Normal"/>
    <w:next w:val="Normal"/>
    <w:autoRedefine/>
    <w:uiPriority w:val="39"/>
    <w:unhideWhenUsed/>
    <w:rsid w:val="003B7DB3"/>
    <w:pPr>
      <w:ind w:left="400"/>
    </w:pPr>
    <w:rPr>
      <w:rFonts w:ascii="Calibri" w:hAnsi="Calibri"/>
      <w:i/>
      <w:iCs/>
    </w:rPr>
  </w:style>
  <w:style w:type="paragraph" w:styleId="TOC4">
    <w:name w:val="toc 4"/>
    <w:basedOn w:val="Normal"/>
    <w:next w:val="Normal"/>
    <w:autoRedefine/>
    <w:rsid w:val="00EC78F9"/>
    <w:pPr>
      <w:ind w:left="600"/>
    </w:pPr>
    <w:rPr>
      <w:rFonts w:ascii="Calibri" w:hAnsi="Calibri"/>
      <w:sz w:val="18"/>
      <w:szCs w:val="18"/>
    </w:rPr>
  </w:style>
  <w:style w:type="paragraph" w:styleId="TOC5">
    <w:name w:val="toc 5"/>
    <w:basedOn w:val="Normal"/>
    <w:next w:val="Normal"/>
    <w:autoRedefine/>
    <w:rsid w:val="00EC78F9"/>
    <w:pPr>
      <w:ind w:left="800"/>
    </w:pPr>
    <w:rPr>
      <w:rFonts w:ascii="Calibri" w:hAnsi="Calibri"/>
      <w:sz w:val="18"/>
      <w:szCs w:val="18"/>
    </w:rPr>
  </w:style>
  <w:style w:type="paragraph" w:styleId="TOC6">
    <w:name w:val="toc 6"/>
    <w:basedOn w:val="Normal"/>
    <w:next w:val="Normal"/>
    <w:autoRedefine/>
    <w:rsid w:val="00EC78F9"/>
    <w:pPr>
      <w:ind w:left="1000"/>
    </w:pPr>
    <w:rPr>
      <w:rFonts w:ascii="Calibri" w:hAnsi="Calibri"/>
      <w:sz w:val="18"/>
      <w:szCs w:val="18"/>
    </w:rPr>
  </w:style>
  <w:style w:type="paragraph" w:styleId="TOC7">
    <w:name w:val="toc 7"/>
    <w:basedOn w:val="Normal"/>
    <w:next w:val="Normal"/>
    <w:autoRedefine/>
    <w:rsid w:val="00EC78F9"/>
    <w:pPr>
      <w:ind w:left="1200"/>
    </w:pPr>
    <w:rPr>
      <w:rFonts w:ascii="Calibri" w:hAnsi="Calibri"/>
      <w:sz w:val="18"/>
      <w:szCs w:val="18"/>
    </w:rPr>
  </w:style>
  <w:style w:type="paragraph" w:styleId="TOC8">
    <w:name w:val="toc 8"/>
    <w:basedOn w:val="Normal"/>
    <w:next w:val="Normal"/>
    <w:autoRedefine/>
    <w:rsid w:val="00EC78F9"/>
    <w:pPr>
      <w:ind w:left="1400"/>
    </w:pPr>
    <w:rPr>
      <w:rFonts w:ascii="Calibri" w:hAnsi="Calibri"/>
      <w:sz w:val="18"/>
      <w:szCs w:val="18"/>
    </w:rPr>
  </w:style>
  <w:style w:type="paragraph" w:styleId="TOC9">
    <w:name w:val="toc 9"/>
    <w:basedOn w:val="Normal"/>
    <w:next w:val="Normal"/>
    <w:autoRedefine/>
    <w:rsid w:val="00EC78F9"/>
    <w:pPr>
      <w:ind w:left="1600"/>
    </w:pPr>
    <w:rPr>
      <w:rFonts w:ascii="Calibri" w:hAnsi="Calibri"/>
      <w:sz w:val="18"/>
      <w:szCs w:val="18"/>
    </w:rPr>
  </w:style>
  <w:style w:type="paragraph" w:customStyle="1" w:styleId="Tacka2">
    <w:name w:val="Tacka 2"/>
    <w:basedOn w:val="Tacka1"/>
    <w:link w:val="Tacka2Char"/>
    <w:qFormat/>
    <w:rsid w:val="0045233D"/>
    <w:pPr>
      <w:spacing w:after="60"/>
    </w:pPr>
    <w:rPr>
      <w:rFonts w:eastAsia="Times New Roman" w:cs="Times New Roman"/>
    </w:rPr>
  </w:style>
  <w:style w:type="character" w:customStyle="1" w:styleId="WW-DefaultParagraphFont">
    <w:name w:val="WW-Default Paragraph Font"/>
    <w:rsid w:val="004878ED"/>
  </w:style>
  <w:style w:type="paragraph" w:styleId="Subtitle">
    <w:name w:val="Subtitle"/>
    <w:basedOn w:val="Normal"/>
    <w:link w:val="SubtitleChar"/>
    <w:rsid w:val="00126E8C"/>
    <w:pPr>
      <w:jc w:val="center"/>
    </w:pPr>
    <w:rPr>
      <w:rFonts w:ascii="Beograd" w:hAnsi="Beograd"/>
      <w:noProof w:val="0"/>
      <w:sz w:val="32"/>
      <w:szCs w:val="24"/>
      <w:lang w:val="en-US" w:eastAsia="en-US"/>
    </w:rPr>
  </w:style>
  <w:style w:type="character" w:customStyle="1" w:styleId="SubtitleChar">
    <w:name w:val="Subtitle Char"/>
    <w:link w:val="Subtitle"/>
    <w:rsid w:val="00126E8C"/>
    <w:rPr>
      <w:rFonts w:ascii="Beograd" w:hAnsi="Beograd"/>
      <w:sz w:val="32"/>
      <w:szCs w:val="24"/>
      <w:lang w:val="en-US" w:eastAsia="en-US"/>
    </w:rPr>
  </w:style>
  <w:style w:type="paragraph" w:styleId="PlainText">
    <w:name w:val="Plain Text"/>
    <w:basedOn w:val="Normal"/>
    <w:link w:val="PlainTextChar"/>
    <w:rsid w:val="00561F22"/>
    <w:rPr>
      <w:rFonts w:ascii="Courier New" w:hAnsi="Courier New" w:cs="Courier New"/>
      <w:noProof w:val="0"/>
      <w:lang w:val="en-US" w:eastAsia="en-US"/>
    </w:rPr>
  </w:style>
  <w:style w:type="character" w:customStyle="1" w:styleId="PlainTextChar">
    <w:name w:val="Plain Text Char"/>
    <w:link w:val="PlainText"/>
    <w:rsid w:val="00561F22"/>
    <w:rPr>
      <w:rFonts w:ascii="Courier New" w:hAnsi="Courier New" w:cs="Courier New"/>
      <w:lang w:val="en-US" w:eastAsia="en-US"/>
    </w:rPr>
  </w:style>
  <w:style w:type="paragraph" w:styleId="NormalWeb">
    <w:name w:val="Normal (Web)"/>
    <w:basedOn w:val="Normal"/>
    <w:rsid w:val="000F6EA5"/>
    <w:pPr>
      <w:tabs>
        <w:tab w:val="left" w:pos="720"/>
      </w:tabs>
      <w:suppressAutoHyphens/>
      <w:spacing w:after="90" w:line="254" w:lineRule="auto"/>
    </w:pPr>
    <w:rPr>
      <w:rFonts w:ascii="Times New Roman" w:hAnsi="Times New Roman"/>
      <w:noProof w:val="0"/>
      <w:color w:val="00000A"/>
      <w:kern w:val="1"/>
      <w:sz w:val="24"/>
      <w:szCs w:val="24"/>
      <w:lang w:val="en-US" w:eastAsia="zh-CN"/>
    </w:rPr>
  </w:style>
  <w:style w:type="paragraph" w:styleId="ListParagraph">
    <w:name w:val="List Paragraph"/>
    <w:basedOn w:val="Normal"/>
    <w:uiPriority w:val="34"/>
    <w:qFormat/>
    <w:rsid w:val="00C804D9"/>
    <w:pPr>
      <w:spacing w:after="200" w:line="276" w:lineRule="auto"/>
      <w:ind w:left="720"/>
      <w:contextualSpacing/>
    </w:pPr>
    <w:rPr>
      <w:rFonts w:ascii="Calibri" w:eastAsia="Calibri" w:hAnsi="Calibri"/>
      <w:noProof w:val="0"/>
      <w:sz w:val="22"/>
      <w:szCs w:val="22"/>
      <w:lang w:val="sr-Cyrl-CS" w:eastAsia="en-US"/>
    </w:rPr>
  </w:style>
  <w:style w:type="character" w:customStyle="1" w:styleId="Naslov1Char">
    <w:name w:val="Naslov 1 Char"/>
    <w:rsid w:val="008206F4"/>
    <w:rPr>
      <w:rFonts w:ascii="Arial" w:hAnsi="Arial" w:cs="Arial"/>
      <w:b/>
      <w:bCs/>
      <w:lang w:val="sr-Cyrl-CS" w:eastAsia="ar-SA" w:bidi="ar-SA"/>
    </w:rPr>
  </w:style>
  <w:style w:type="character" w:customStyle="1" w:styleId="Heading2Char">
    <w:name w:val="Heading 2 Char"/>
    <w:link w:val="Heading2"/>
    <w:rsid w:val="00144655"/>
    <w:rPr>
      <w:rFonts w:ascii="Tahoma" w:hAnsi="Tahoma" w:cs="Tahoma"/>
      <w:b/>
      <w:iCs/>
      <w:lang w:eastAsia="sr-Latn-RS"/>
    </w:rPr>
  </w:style>
  <w:style w:type="character" w:customStyle="1" w:styleId="DocumentMapChar">
    <w:name w:val="Document Map Char"/>
    <w:link w:val="DocumentMap"/>
    <w:uiPriority w:val="99"/>
    <w:rsid w:val="0075258E"/>
    <w:rPr>
      <w:rFonts w:ascii="Tahoma" w:hAnsi="Tahoma" w:cs="Tahoma"/>
      <w:noProof/>
      <w:shd w:val="clear" w:color="auto" w:fill="000080"/>
      <w:lang w:val="sr-Cyrl-RS" w:eastAsia="ar-SA"/>
    </w:rPr>
  </w:style>
  <w:style w:type="character" w:customStyle="1" w:styleId="Heading8Char">
    <w:name w:val="Heading 8 Char"/>
    <w:link w:val="Heading8"/>
    <w:semiHidden/>
    <w:rsid w:val="001D2FA8"/>
    <w:rPr>
      <w:rFonts w:ascii="Calibri" w:eastAsia="Times New Roman" w:hAnsi="Calibri" w:cs="Times New Roman"/>
      <w:i/>
      <w:iCs/>
      <w:noProof/>
      <w:sz w:val="24"/>
      <w:szCs w:val="24"/>
      <w:lang w:val="sr-Cyrl-RS" w:eastAsia="ar-SA"/>
    </w:rPr>
  </w:style>
  <w:style w:type="numbering" w:customStyle="1" w:styleId="WW8Num50">
    <w:name w:val="WW8Num50"/>
    <w:basedOn w:val="NoList"/>
    <w:rsid w:val="001D2FA8"/>
    <w:pPr>
      <w:numPr>
        <w:numId w:val="7"/>
      </w:numPr>
    </w:pPr>
  </w:style>
  <w:style w:type="paragraph" w:customStyle="1" w:styleId="Standarduser">
    <w:name w:val="Standard (user)"/>
    <w:rsid w:val="001D5831"/>
    <w:pPr>
      <w:suppressAutoHyphens/>
      <w:autoSpaceDN w:val="0"/>
      <w:textAlignment w:val="baseline"/>
    </w:pPr>
    <w:rPr>
      <w:rFonts w:ascii="YuKorin, 'Times New Roman'" w:hAnsi="YuKorin, 'Times New Roman'"/>
      <w:kern w:val="3"/>
      <w:lang w:val="en-GB" w:eastAsia="en-US"/>
    </w:rPr>
  </w:style>
  <w:style w:type="character" w:customStyle="1" w:styleId="BodyText3Char">
    <w:name w:val="Body Text 3 Char"/>
    <w:link w:val="BodyText3"/>
    <w:rsid w:val="006A2B5E"/>
    <w:rPr>
      <w:rFonts w:ascii="CTimesRoman" w:hAnsi="CTimesRoman"/>
      <w:b/>
      <w:noProof/>
      <w:sz w:val="24"/>
      <w:lang w:val="en-US" w:eastAsia="ar-SA"/>
    </w:rPr>
  </w:style>
  <w:style w:type="character" w:customStyle="1" w:styleId="Tacka2Char">
    <w:name w:val="Tacka 2 Char"/>
    <w:link w:val="Tacka2"/>
    <w:rsid w:val="00F64CCD"/>
    <w:rPr>
      <w:rFonts w:ascii="Tahoma" w:hAnsi="Tahoma"/>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2917">
      <w:bodyDiv w:val="1"/>
      <w:marLeft w:val="0"/>
      <w:marRight w:val="0"/>
      <w:marTop w:val="0"/>
      <w:marBottom w:val="0"/>
      <w:divBdr>
        <w:top w:val="none" w:sz="0" w:space="0" w:color="auto"/>
        <w:left w:val="none" w:sz="0" w:space="0" w:color="auto"/>
        <w:bottom w:val="none" w:sz="0" w:space="0" w:color="auto"/>
        <w:right w:val="none" w:sz="0" w:space="0" w:color="auto"/>
      </w:divBdr>
    </w:div>
    <w:div w:id="344555501">
      <w:bodyDiv w:val="1"/>
      <w:marLeft w:val="0"/>
      <w:marRight w:val="0"/>
      <w:marTop w:val="0"/>
      <w:marBottom w:val="0"/>
      <w:divBdr>
        <w:top w:val="none" w:sz="0" w:space="0" w:color="auto"/>
        <w:left w:val="none" w:sz="0" w:space="0" w:color="auto"/>
        <w:bottom w:val="none" w:sz="0" w:space="0" w:color="auto"/>
        <w:right w:val="none" w:sz="0" w:space="0" w:color="auto"/>
      </w:divBdr>
    </w:div>
    <w:div w:id="439304696">
      <w:bodyDiv w:val="1"/>
      <w:marLeft w:val="0"/>
      <w:marRight w:val="0"/>
      <w:marTop w:val="0"/>
      <w:marBottom w:val="0"/>
      <w:divBdr>
        <w:top w:val="none" w:sz="0" w:space="0" w:color="auto"/>
        <w:left w:val="none" w:sz="0" w:space="0" w:color="auto"/>
        <w:bottom w:val="none" w:sz="0" w:space="0" w:color="auto"/>
        <w:right w:val="none" w:sz="0" w:space="0" w:color="auto"/>
      </w:divBdr>
    </w:div>
    <w:div w:id="562445031">
      <w:bodyDiv w:val="1"/>
      <w:marLeft w:val="0"/>
      <w:marRight w:val="0"/>
      <w:marTop w:val="0"/>
      <w:marBottom w:val="0"/>
      <w:divBdr>
        <w:top w:val="none" w:sz="0" w:space="0" w:color="auto"/>
        <w:left w:val="none" w:sz="0" w:space="0" w:color="auto"/>
        <w:bottom w:val="none" w:sz="0" w:space="0" w:color="auto"/>
        <w:right w:val="none" w:sz="0" w:space="0" w:color="auto"/>
      </w:divBdr>
    </w:div>
    <w:div w:id="680014537">
      <w:bodyDiv w:val="1"/>
      <w:marLeft w:val="0"/>
      <w:marRight w:val="0"/>
      <w:marTop w:val="0"/>
      <w:marBottom w:val="0"/>
      <w:divBdr>
        <w:top w:val="none" w:sz="0" w:space="0" w:color="auto"/>
        <w:left w:val="none" w:sz="0" w:space="0" w:color="auto"/>
        <w:bottom w:val="none" w:sz="0" w:space="0" w:color="auto"/>
        <w:right w:val="none" w:sz="0" w:space="0" w:color="auto"/>
      </w:divBdr>
    </w:div>
    <w:div w:id="882592441">
      <w:bodyDiv w:val="1"/>
      <w:marLeft w:val="0"/>
      <w:marRight w:val="0"/>
      <w:marTop w:val="0"/>
      <w:marBottom w:val="0"/>
      <w:divBdr>
        <w:top w:val="none" w:sz="0" w:space="0" w:color="auto"/>
        <w:left w:val="none" w:sz="0" w:space="0" w:color="auto"/>
        <w:bottom w:val="none" w:sz="0" w:space="0" w:color="auto"/>
        <w:right w:val="none" w:sz="0" w:space="0" w:color="auto"/>
      </w:divBdr>
    </w:div>
    <w:div w:id="1328635349">
      <w:bodyDiv w:val="1"/>
      <w:marLeft w:val="0"/>
      <w:marRight w:val="0"/>
      <w:marTop w:val="0"/>
      <w:marBottom w:val="0"/>
      <w:divBdr>
        <w:top w:val="none" w:sz="0" w:space="0" w:color="auto"/>
        <w:left w:val="none" w:sz="0" w:space="0" w:color="auto"/>
        <w:bottom w:val="none" w:sz="0" w:space="0" w:color="auto"/>
        <w:right w:val="none" w:sz="0" w:space="0" w:color="auto"/>
      </w:divBdr>
    </w:div>
    <w:div w:id="1492985724">
      <w:bodyDiv w:val="1"/>
      <w:marLeft w:val="0"/>
      <w:marRight w:val="0"/>
      <w:marTop w:val="0"/>
      <w:marBottom w:val="0"/>
      <w:divBdr>
        <w:top w:val="none" w:sz="0" w:space="0" w:color="auto"/>
        <w:left w:val="none" w:sz="0" w:space="0" w:color="auto"/>
        <w:bottom w:val="none" w:sz="0" w:space="0" w:color="auto"/>
        <w:right w:val="none" w:sz="0" w:space="0" w:color="auto"/>
      </w:divBdr>
    </w:div>
    <w:div w:id="1508835865">
      <w:bodyDiv w:val="1"/>
      <w:marLeft w:val="0"/>
      <w:marRight w:val="0"/>
      <w:marTop w:val="0"/>
      <w:marBottom w:val="0"/>
      <w:divBdr>
        <w:top w:val="none" w:sz="0" w:space="0" w:color="auto"/>
        <w:left w:val="none" w:sz="0" w:space="0" w:color="auto"/>
        <w:bottom w:val="none" w:sz="0" w:space="0" w:color="auto"/>
        <w:right w:val="none" w:sz="0" w:space="0" w:color="auto"/>
      </w:divBdr>
    </w:div>
    <w:div w:id="1948074103">
      <w:bodyDiv w:val="1"/>
      <w:marLeft w:val="0"/>
      <w:marRight w:val="0"/>
      <w:marTop w:val="0"/>
      <w:marBottom w:val="0"/>
      <w:divBdr>
        <w:top w:val="none" w:sz="0" w:space="0" w:color="auto"/>
        <w:left w:val="none" w:sz="0" w:space="0" w:color="auto"/>
        <w:bottom w:val="none" w:sz="0" w:space="0" w:color="auto"/>
        <w:right w:val="none" w:sz="0" w:space="0" w:color="auto"/>
      </w:divBdr>
    </w:div>
    <w:div w:id="1965649268">
      <w:bodyDiv w:val="1"/>
      <w:marLeft w:val="0"/>
      <w:marRight w:val="0"/>
      <w:marTop w:val="0"/>
      <w:marBottom w:val="0"/>
      <w:divBdr>
        <w:top w:val="none" w:sz="0" w:space="0" w:color="auto"/>
        <w:left w:val="none" w:sz="0" w:space="0" w:color="auto"/>
        <w:bottom w:val="none" w:sz="0" w:space="0" w:color="auto"/>
        <w:right w:val="none" w:sz="0" w:space="0" w:color="auto"/>
      </w:divBdr>
    </w:div>
    <w:div w:id="1997879219">
      <w:bodyDiv w:val="1"/>
      <w:marLeft w:val="0"/>
      <w:marRight w:val="0"/>
      <w:marTop w:val="0"/>
      <w:marBottom w:val="0"/>
      <w:divBdr>
        <w:top w:val="none" w:sz="0" w:space="0" w:color="auto"/>
        <w:left w:val="none" w:sz="0" w:space="0" w:color="auto"/>
        <w:bottom w:val="none" w:sz="0" w:space="0" w:color="auto"/>
        <w:right w:val="none" w:sz="0" w:space="0" w:color="auto"/>
      </w:divBdr>
    </w:div>
    <w:div w:id="20920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C9CA72-6A8D-48A3-B0F9-D47F8F3D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21472</Words>
  <Characters>122394</Characters>
  <Application>Microsoft Office Word</Application>
  <DocSecurity>0</DocSecurity>
  <Lines>1019</Lines>
  <Paragraphs>287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Генерални урбанистички план Крушевац 2025</vt:lpstr>
      <vt:lpstr>Генерални урбанистички план Крушевац 2025</vt:lpstr>
    </vt:vector>
  </TitlesOfParts>
  <Company/>
  <LinksUpToDate>false</LinksUpToDate>
  <CharactersWithSpaces>143579</CharactersWithSpaces>
  <SharedDoc>false</SharedDoc>
  <HLinks>
    <vt:vector size="198" baseType="variant">
      <vt:variant>
        <vt:i4>1376318</vt:i4>
      </vt:variant>
      <vt:variant>
        <vt:i4>174</vt:i4>
      </vt:variant>
      <vt:variant>
        <vt:i4>0</vt:i4>
      </vt:variant>
      <vt:variant>
        <vt:i4>5</vt:i4>
      </vt:variant>
      <vt:variant>
        <vt:lpwstr/>
      </vt:variant>
      <vt:variant>
        <vt:lpwstr>_Toc418074570</vt:lpwstr>
      </vt:variant>
      <vt:variant>
        <vt:i4>1376318</vt:i4>
      </vt:variant>
      <vt:variant>
        <vt:i4>171</vt:i4>
      </vt:variant>
      <vt:variant>
        <vt:i4>0</vt:i4>
      </vt:variant>
      <vt:variant>
        <vt:i4>5</vt:i4>
      </vt:variant>
      <vt:variant>
        <vt:lpwstr/>
      </vt:variant>
      <vt:variant>
        <vt:lpwstr>_Toc418074570</vt:lpwstr>
      </vt:variant>
      <vt:variant>
        <vt:i4>1376318</vt:i4>
      </vt:variant>
      <vt:variant>
        <vt:i4>168</vt:i4>
      </vt:variant>
      <vt:variant>
        <vt:i4>0</vt:i4>
      </vt:variant>
      <vt:variant>
        <vt:i4>5</vt:i4>
      </vt:variant>
      <vt:variant>
        <vt:lpwstr/>
      </vt:variant>
      <vt:variant>
        <vt:lpwstr>_Toc418074570</vt:lpwstr>
      </vt:variant>
      <vt:variant>
        <vt:i4>1376318</vt:i4>
      </vt:variant>
      <vt:variant>
        <vt:i4>165</vt:i4>
      </vt:variant>
      <vt:variant>
        <vt:i4>0</vt:i4>
      </vt:variant>
      <vt:variant>
        <vt:i4>5</vt:i4>
      </vt:variant>
      <vt:variant>
        <vt:lpwstr/>
      </vt:variant>
      <vt:variant>
        <vt:lpwstr>_Toc418074575</vt:lpwstr>
      </vt:variant>
      <vt:variant>
        <vt:i4>1376318</vt:i4>
      </vt:variant>
      <vt:variant>
        <vt:i4>162</vt:i4>
      </vt:variant>
      <vt:variant>
        <vt:i4>0</vt:i4>
      </vt:variant>
      <vt:variant>
        <vt:i4>5</vt:i4>
      </vt:variant>
      <vt:variant>
        <vt:lpwstr/>
      </vt:variant>
      <vt:variant>
        <vt:lpwstr>_Toc418074575</vt:lpwstr>
      </vt:variant>
      <vt:variant>
        <vt:i4>1376318</vt:i4>
      </vt:variant>
      <vt:variant>
        <vt:i4>159</vt:i4>
      </vt:variant>
      <vt:variant>
        <vt:i4>0</vt:i4>
      </vt:variant>
      <vt:variant>
        <vt:i4>5</vt:i4>
      </vt:variant>
      <vt:variant>
        <vt:lpwstr/>
      </vt:variant>
      <vt:variant>
        <vt:lpwstr>_Toc418074570</vt:lpwstr>
      </vt:variant>
      <vt:variant>
        <vt:i4>1376318</vt:i4>
      </vt:variant>
      <vt:variant>
        <vt:i4>156</vt:i4>
      </vt:variant>
      <vt:variant>
        <vt:i4>0</vt:i4>
      </vt:variant>
      <vt:variant>
        <vt:i4>5</vt:i4>
      </vt:variant>
      <vt:variant>
        <vt:lpwstr/>
      </vt:variant>
      <vt:variant>
        <vt:lpwstr>_Toc418074570</vt:lpwstr>
      </vt:variant>
      <vt:variant>
        <vt:i4>1376318</vt:i4>
      </vt:variant>
      <vt:variant>
        <vt:i4>153</vt:i4>
      </vt:variant>
      <vt:variant>
        <vt:i4>0</vt:i4>
      </vt:variant>
      <vt:variant>
        <vt:i4>5</vt:i4>
      </vt:variant>
      <vt:variant>
        <vt:lpwstr/>
      </vt:variant>
      <vt:variant>
        <vt:lpwstr>_Toc418074570</vt:lpwstr>
      </vt:variant>
      <vt:variant>
        <vt:i4>1507380</vt:i4>
      </vt:variant>
      <vt:variant>
        <vt:i4>146</vt:i4>
      </vt:variant>
      <vt:variant>
        <vt:i4>0</vt:i4>
      </vt:variant>
      <vt:variant>
        <vt:i4>5</vt:i4>
      </vt:variant>
      <vt:variant>
        <vt:lpwstr/>
      </vt:variant>
      <vt:variant>
        <vt:lpwstr>_Toc496529451</vt:lpwstr>
      </vt:variant>
      <vt:variant>
        <vt:i4>1507380</vt:i4>
      </vt:variant>
      <vt:variant>
        <vt:i4>140</vt:i4>
      </vt:variant>
      <vt:variant>
        <vt:i4>0</vt:i4>
      </vt:variant>
      <vt:variant>
        <vt:i4>5</vt:i4>
      </vt:variant>
      <vt:variant>
        <vt:lpwstr/>
      </vt:variant>
      <vt:variant>
        <vt:lpwstr>_Toc496529450</vt:lpwstr>
      </vt:variant>
      <vt:variant>
        <vt:i4>1441844</vt:i4>
      </vt:variant>
      <vt:variant>
        <vt:i4>134</vt:i4>
      </vt:variant>
      <vt:variant>
        <vt:i4>0</vt:i4>
      </vt:variant>
      <vt:variant>
        <vt:i4>5</vt:i4>
      </vt:variant>
      <vt:variant>
        <vt:lpwstr/>
      </vt:variant>
      <vt:variant>
        <vt:lpwstr>_Toc496529449</vt:lpwstr>
      </vt:variant>
      <vt:variant>
        <vt:i4>1441844</vt:i4>
      </vt:variant>
      <vt:variant>
        <vt:i4>128</vt:i4>
      </vt:variant>
      <vt:variant>
        <vt:i4>0</vt:i4>
      </vt:variant>
      <vt:variant>
        <vt:i4>5</vt:i4>
      </vt:variant>
      <vt:variant>
        <vt:lpwstr/>
      </vt:variant>
      <vt:variant>
        <vt:lpwstr>_Toc496529448</vt:lpwstr>
      </vt:variant>
      <vt:variant>
        <vt:i4>1441844</vt:i4>
      </vt:variant>
      <vt:variant>
        <vt:i4>122</vt:i4>
      </vt:variant>
      <vt:variant>
        <vt:i4>0</vt:i4>
      </vt:variant>
      <vt:variant>
        <vt:i4>5</vt:i4>
      </vt:variant>
      <vt:variant>
        <vt:lpwstr/>
      </vt:variant>
      <vt:variant>
        <vt:lpwstr>_Toc496529447</vt:lpwstr>
      </vt:variant>
      <vt:variant>
        <vt:i4>1441844</vt:i4>
      </vt:variant>
      <vt:variant>
        <vt:i4>116</vt:i4>
      </vt:variant>
      <vt:variant>
        <vt:i4>0</vt:i4>
      </vt:variant>
      <vt:variant>
        <vt:i4>5</vt:i4>
      </vt:variant>
      <vt:variant>
        <vt:lpwstr/>
      </vt:variant>
      <vt:variant>
        <vt:lpwstr>_Toc496529446</vt:lpwstr>
      </vt:variant>
      <vt:variant>
        <vt:i4>1441844</vt:i4>
      </vt:variant>
      <vt:variant>
        <vt:i4>110</vt:i4>
      </vt:variant>
      <vt:variant>
        <vt:i4>0</vt:i4>
      </vt:variant>
      <vt:variant>
        <vt:i4>5</vt:i4>
      </vt:variant>
      <vt:variant>
        <vt:lpwstr/>
      </vt:variant>
      <vt:variant>
        <vt:lpwstr>_Toc496529445</vt:lpwstr>
      </vt:variant>
      <vt:variant>
        <vt:i4>1441844</vt:i4>
      </vt:variant>
      <vt:variant>
        <vt:i4>104</vt:i4>
      </vt:variant>
      <vt:variant>
        <vt:i4>0</vt:i4>
      </vt:variant>
      <vt:variant>
        <vt:i4>5</vt:i4>
      </vt:variant>
      <vt:variant>
        <vt:lpwstr/>
      </vt:variant>
      <vt:variant>
        <vt:lpwstr>_Toc496529444</vt:lpwstr>
      </vt:variant>
      <vt:variant>
        <vt:i4>1441844</vt:i4>
      </vt:variant>
      <vt:variant>
        <vt:i4>98</vt:i4>
      </vt:variant>
      <vt:variant>
        <vt:i4>0</vt:i4>
      </vt:variant>
      <vt:variant>
        <vt:i4>5</vt:i4>
      </vt:variant>
      <vt:variant>
        <vt:lpwstr/>
      </vt:variant>
      <vt:variant>
        <vt:lpwstr>_Toc496529443</vt:lpwstr>
      </vt:variant>
      <vt:variant>
        <vt:i4>1441844</vt:i4>
      </vt:variant>
      <vt:variant>
        <vt:i4>92</vt:i4>
      </vt:variant>
      <vt:variant>
        <vt:i4>0</vt:i4>
      </vt:variant>
      <vt:variant>
        <vt:i4>5</vt:i4>
      </vt:variant>
      <vt:variant>
        <vt:lpwstr/>
      </vt:variant>
      <vt:variant>
        <vt:lpwstr>_Toc496529442</vt:lpwstr>
      </vt:variant>
      <vt:variant>
        <vt:i4>1441844</vt:i4>
      </vt:variant>
      <vt:variant>
        <vt:i4>86</vt:i4>
      </vt:variant>
      <vt:variant>
        <vt:i4>0</vt:i4>
      </vt:variant>
      <vt:variant>
        <vt:i4>5</vt:i4>
      </vt:variant>
      <vt:variant>
        <vt:lpwstr/>
      </vt:variant>
      <vt:variant>
        <vt:lpwstr>_Toc496529441</vt:lpwstr>
      </vt:variant>
      <vt:variant>
        <vt:i4>1441844</vt:i4>
      </vt:variant>
      <vt:variant>
        <vt:i4>80</vt:i4>
      </vt:variant>
      <vt:variant>
        <vt:i4>0</vt:i4>
      </vt:variant>
      <vt:variant>
        <vt:i4>5</vt:i4>
      </vt:variant>
      <vt:variant>
        <vt:lpwstr/>
      </vt:variant>
      <vt:variant>
        <vt:lpwstr>_Toc496529440</vt:lpwstr>
      </vt:variant>
      <vt:variant>
        <vt:i4>1114164</vt:i4>
      </vt:variant>
      <vt:variant>
        <vt:i4>74</vt:i4>
      </vt:variant>
      <vt:variant>
        <vt:i4>0</vt:i4>
      </vt:variant>
      <vt:variant>
        <vt:i4>5</vt:i4>
      </vt:variant>
      <vt:variant>
        <vt:lpwstr/>
      </vt:variant>
      <vt:variant>
        <vt:lpwstr>_Toc496529439</vt:lpwstr>
      </vt:variant>
      <vt:variant>
        <vt:i4>1114164</vt:i4>
      </vt:variant>
      <vt:variant>
        <vt:i4>68</vt:i4>
      </vt:variant>
      <vt:variant>
        <vt:i4>0</vt:i4>
      </vt:variant>
      <vt:variant>
        <vt:i4>5</vt:i4>
      </vt:variant>
      <vt:variant>
        <vt:lpwstr/>
      </vt:variant>
      <vt:variant>
        <vt:lpwstr>_Toc496529438</vt:lpwstr>
      </vt:variant>
      <vt:variant>
        <vt:i4>1114164</vt:i4>
      </vt:variant>
      <vt:variant>
        <vt:i4>62</vt:i4>
      </vt:variant>
      <vt:variant>
        <vt:i4>0</vt:i4>
      </vt:variant>
      <vt:variant>
        <vt:i4>5</vt:i4>
      </vt:variant>
      <vt:variant>
        <vt:lpwstr/>
      </vt:variant>
      <vt:variant>
        <vt:lpwstr>_Toc496529437</vt:lpwstr>
      </vt:variant>
      <vt:variant>
        <vt:i4>1114164</vt:i4>
      </vt:variant>
      <vt:variant>
        <vt:i4>56</vt:i4>
      </vt:variant>
      <vt:variant>
        <vt:i4>0</vt:i4>
      </vt:variant>
      <vt:variant>
        <vt:i4>5</vt:i4>
      </vt:variant>
      <vt:variant>
        <vt:lpwstr/>
      </vt:variant>
      <vt:variant>
        <vt:lpwstr>_Toc496529436</vt:lpwstr>
      </vt:variant>
      <vt:variant>
        <vt:i4>1114164</vt:i4>
      </vt:variant>
      <vt:variant>
        <vt:i4>50</vt:i4>
      </vt:variant>
      <vt:variant>
        <vt:i4>0</vt:i4>
      </vt:variant>
      <vt:variant>
        <vt:i4>5</vt:i4>
      </vt:variant>
      <vt:variant>
        <vt:lpwstr/>
      </vt:variant>
      <vt:variant>
        <vt:lpwstr>_Toc496529435</vt:lpwstr>
      </vt:variant>
      <vt:variant>
        <vt:i4>1114164</vt:i4>
      </vt:variant>
      <vt:variant>
        <vt:i4>44</vt:i4>
      </vt:variant>
      <vt:variant>
        <vt:i4>0</vt:i4>
      </vt:variant>
      <vt:variant>
        <vt:i4>5</vt:i4>
      </vt:variant>
      <vt:variant>
        <vt:lpwstr/>
      </vt:variant>
      <vt:variant>
        <vt:lpwstr>_Toc496529434</vt:lpwstr>
      </vt:variant>
      <vt:variant>
        <vt:i4>1114164</vt:i4>
      </vt:variant>
      <vt:variant>
        <vt:i4>38</vt:i4>
      </vt:variant>
      <vt:variant>
        <vt:i4>0</vt:i4>
      </vt:variant>
      <vt:variant>
        <vt:i4>5</vt:i4>
      </vt:variant>
      <vt:variant>
        <vt:lpwstr/>
      </vt:variant>
      <vt:variant>
        <vt:lpwstr>_Toc496529433</vt:lpwstr>
      </vt:variant>
      <vt:variant>
        <vt:i4>1114164</vt:i4>
      </vt:variant>
      <vt:variant>
        <vt:i4>32</vt:i4>
      </vt:variant>
      <vt:variant>
        <vt:i4>0</vt:i4>
      </vt:variant>
      <vt:variant>
        <vt:i4>5</vt:i4>
      </vt:variant>
      <vt:variant>
        <vt:lpwstr/>
      </vt:variant>
      <vt:variant>
        <vt:lpwstr>_Toc496529432</vt:lpwstr>
      </vt:variant>
      <vt:variant>
        <vt:i4>1114164</vt:i4>
      </vt:variant>
      <vt:variant>
        <vt:i4>26</vt:i4>
      </vt:variant>
      <vt:variant>
        <vt:i4>0</vt:i4>
      </vt:variant>
      <vt:variant>
        <vt:i4>5</vt:i4>
      </vt:variant>
      <vt:variant>
        <vt:lpwstr/>
      </vt:variant>
      <vt:variant>
        <vt:lpwstr>_Toc496529431</vt:lpwstr>
      </vt:variant>
      <vt:variant>
        <vt:i4>1114164</vt:i4>
      </vt:variant>
      <vt:variant>
        <vt:i4>20</vt:i4>
      </vt:variant>
      <vt:variant>
        <vt:i4>0</vt:i4>
      </vt:variant>
      <vt:variant>
        <vt:i4>5</vt:i4>
      </vt:variant>
      <vt:variant>
        <vt:lpwstr/>
      </vt:variant>
      <vt:variant>
        <vt:lpwstr>_Toc496529430</vt:lpwstr>
      </vt:variant>
      <vt:variant>
        <vt:i4>1048628</vt:i4>
      </vt:variant>
      <vt:variant>
        <vt:i4>14</vt:i4>
      </vt:variant>
      <vt:variant>
        <vt:i4>0</vt:i4>
      </vt:variant>
      <vt:variant>
        <vt:i4>5</vt:i4>
      </vt:variant>
      <vt:variant>
        <vt:lpwstr/>
      </vt:variant>
      <vt:variant>
        <vt:lpwstr>_Toc496529429</vt:lpwstr>
      </vt:variant>
      <vt:variant>
        <vt:i4>1048628</vt:i4>
      </vt:variant>
      <vt:variant>
        <vt:i4>8</vt:i4>
      </vt:variant>
      <vt:variant>
        <vt:i4>0</vt:i4>
      </vt:variant>
      <vt:variant>
        <vt:i4>5</vt:i4>
      </vt:variant>
      <vt:variant>
        <vt:lpwstr/>
      </vt:variant>
      <vt:variant>
        <vt:lpwstr>_Toc496529428</vt:lpwstr>
      </vt:variant>
      <vt:variant>
        <vt:i4>1048628</vt:i4>
      </vt:variant>
      <vt:variant>
        <vt:i4>2</vt:i4>
      </vt:variant>
      <vt:variant>
        <vt:i4>0</vt:i4>
      </vt:variant>
      <vt:variant>
        <vt:i4>5</vt:i4>
      </vt:variant>
      <vt:variant>
        <vt:lpwstr/>
      </vt:variant>
      <vt:variant>
        <vt:lpwstr>_Toc496529427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Генерални урбанистички план Крушевац 2025</dc:title>
  <dc:subject/>
  <dc:creator>Дирекција за урбанизам и изградњу ЈП Крушевац</dc:creator>
  <cp:keywords/>
  <dc:description>Нацрт в.Н.1</dc:description>
  <cp:lastModifiedBy>Ana_Petrovic</cp:lastModifiedBy>
  <cp:revision>4</cp:revision>
  <cp:lastPrinted>2018-05-30T10:49:00Z</cp:lastPrinted>
  <dcterms:created xsi:type="dcterms:W3CDTF">2019-06-04T09:16:00Z</dcterms:created>
  <dcterms:modified xsi:type="dcterms:W3CDTF">2019-06-04T09:16:00Z</dcterms:modified>
</cp:coreProperties>
</file>