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960201"/>
    <w:p w:rsidR="00EC78F9" w:rsidRPr="00EB36BF" w:rsidRDefault="00135FB1" w:rsidP="00667AD6">
      <w:pPr>
        <w:pStyle w:val="Osnovni"/>
        <w:spacing w:after="3600"/>
        <w:ind w:left="-227"/>
      </w:pPr>
      <w:r w:rsidRPr="00EB36BF">
        <w:rPr>
          <w:rFonts w:ascii="Segoe UI Light" w:hAnsi="Segoe UI Light"/>
          <w:noProof/>
          <w:sz w:val="56"/>
          <w:szCs w:val="56"/>
          <w:lang w:val="sr-Latn-RS" w:eastAsia="sr-Latn-RS"/>
        </w:rPr>
        <mc:AlternateContent>
          <mc:Choice Requires="wps">
            <w:drawing>
              <wp:anchor distT="0" distB="0" distL="114300" distR="114300" simplePos="0" relativeHeight="251658240" behindDoc="1" locked="0" layoutInCell="1" allowOverlap="1">
                <wp:simplePos x="0" y="0"/>
                <wp:positionH relativeFrom="margin">
                  <wp:posOffset>-288290</wp:posOffset>
                </wp:positionH>
                <wp:positionV relativeFrom="paragraph">
                  <wp:posOffset>-828040</wp:posOffset>
                </wp:positionV>
                <wp:extent cx="6120130" cy="1510665"/>
                <wp:effectExtent l="1270" t="2540" r="3175" b="127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560" w:rsidRDefault="00B23560" w:rsidP="001540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7pt;margin-top:-65.2pt;width:481.9pt;height:11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" stroked="f">
                <v:fill color2="#fabf8f" rotate="t" focus="100%" type="gradient"/>
                <v:textbox inset="0,0,0,0">
                  <w:txbxContent>
                    <w:p w:rsidR="00B23560" w:rsidRDefault="00B23560" w:rsidP="001540A2"/>
                  </w:txbxContent>
                </v:textbox>
                <w10:wrap anchorx="margin"/>
              </v:shape>
            </w:pict>
          </mc:Fallback>
        </mc:AlternateContent>
      </w:r>
      <w:r w:rsidR="003C0443" w:rsidRPr="00EB36BF">
        <w:rPr>
          <w:rFonts w:ascii="Segoe UI Light" w:hAnsi="Segoe UI Light"/>
          <w:sz w:val="56"/>
          <w:szCs w:val="56"/>
        </w:rPr>
        <w:t>САДРЖАЈ</w:t>
      </w:r>
    </w:p>
    <w:p w:rsidR="00E80BB1" w:rsidRPr="00EB36BF" w:rsidRDefault="00E80BB1" w:rsidP="005D6350">
      <w:pPr>
        <w:pStyle w:val="Osnovni"/>
        <w:tabs>
          <w:tab w:val="left" w:pos="7269"/>
        </w:tabs>
        <w:spacing w:before="2800"/>
        <w:ind w:left="0"/>
        <w:rPr>
          <w:sz w:val="36"/>
          <w:szCs w:val="36"/>
        </w:rPr>
      </w:pPr>
      <w:r w:rsidRPr="00EB36BF">
        <w:rPr>
          <w:sz w:val="36"/>
          <w:szCs w:val="36"/>
        </w:rPr>
        <w:t xml:space="preserve">ДЕО </w:t>
      </w:r>
      <w:r w:rsidR="00D10BD8" w:rsidRPr="00EB36BF">
        <w:rPr>
          <w:sz w:val="36"/>
          <w:szCs w:val="36"/>
        </w:rPr>
        <w:t>I</w:t>
      </w:r>
      <w:r w:rsidRPr="00EB36BF">
        <w:rPr>
          <w:sz w:val="36"/>
          <w:szCs w:val="36"/>
        </w:rPr>
        <w:t xml:space="preserve"> – </w:t>
      </w:r>
      <w:r w:rsidR="00F10AB4" w:rsidRPr="00EB36BF">
        <w:rPr>
          <w:sz w:val="36"/>
          <w:szCs w:val="36"/>
        </w:rPr>
        <w:t>ОПШТИ ДЕО</w:t>
      </w:r>
      <w:r w:rsidR="005D6350">
        <w:rPr>
          <w:sz w:val="36"/>
          <w:szCs w:val="36"/>
        </w:rPr>
        <w:tab/>
      </w:r>
    </w:p>
    <w:p w:rsidR="006E785A" w:rsidRDefault="00EC78F9">
      <w:pPr>
        <w:pStyle w:val="TOC1"/>
        <w:rPr>
          <w:rFonts w:asciiTheme="minorHAnsi" w:eastAsiaTheme="minorEastAsia" w:hAnsiTheme="minorHAnsi" w:cstheme="minorBidi"/>
          <w:b w:val="0"/>
          <w:bCs w:val="0"/>
          <w:caps w:val="0"/>
          <w:szCs w:val="22"/>
          <w:lang w:eastAsia="sr-Cyrl-RS"/>
        </w:rPr>
      </w:pPr>
      <w:r w:rsidRPr="00EB36BF">
        <w:rPr>
          <w:noProof w:val="0"/>
          <w:color w:val="552803"/>
        </w:rPr>
        <w:fldChar w:fldCharType="begin"/>
      </w:r>
      <w:r w:rsidRPr="00EB36BF">
        <w:rPr>
          <w:noProof w:val="0"/>
          <w:color w:val="552803"/>
        </w:rPr>
        <w:instrText xml:space="preserve"> TOC \o "1-2" \h \z \u </w:instrText>
      </w:r>
      <w:r w:rsidRPr="00EB36BF">
        <w:rPr>
          <w:noProof w:val="0"/>
          <w:color w:val="552803"/>
        </w:rPr>
        <w:fldChar w:fldCharType="separate"/>
      </w:r>
      <w:hyperlink w:anchor="_Toc523992560" w:history="1">
        <w:r w:rsidR="006E785A" w:rsidRPr="00725436">
          <w:rPr>
            <w:rStyle w:val="Hyperlink"/>
          </w:rPr>
          <w:t>1.</w:t>
        </w:r>
        <w:r w:rsidR="006E785A">
          <w:rPr>
            <w:rFonts w:asciiTheme="minorHAnsi" w:eastAsiaTheme="minorEastAsia" w:hAnsiTheme="minorHAnsi" w:cstheme="minorBidi"/>
            <w:b w:val="0"/>
            <w:bCs w:val="0"/>
            <w:caps w:val="0"/>
            <w:szCs w:val="22"/>
            <w:lang w:eastAsia="sr-Cyrl-RS"/>
          </w:rPr>
          <w:tab/>
        </w:r>
        <w:r w:rsidR="006E785A" w:rsidRPr="00725436">
          <w:rPr>
            <w:rStyle w:val="Hyperlink"/>
          </w:rPr>
          <w:t>ОПШТE ОДРЕДБЕ ПЛАНА</w:t>
        </w:r>
        <w:r w:rsidR="006E785A">
          <w:rPr>
            <w:webHidden/>
          </w:rPr>
          <w:tab/>
        </w:r>
        <w:r w:rsidR="006E785A">
          <w:rPr>
            <w:webHidden/>
          </w:rPr>
          <w:fldChar w:fldCharType="begin"/>
        </w:r>
        <w:r w:rsidR="006E785A">
          <w:rPr>
            <w:webHidden/>
          </w:rPr>
          <w:instrText xml:space="preserve"> PAGEREF _Toc523992560 \h </w:instrText>
        </w:r>
        <w:r w:rsidR="006E785A">
          <w:rPr>
            <w:webHidden/>
          </w:rPr>
        </w:r>
        <w:r w:rsidR="006E785A">
          <w:rPr>
            <w:webHidden/>
          </w:rPr>
          <w:fldChar w:fldCharType="separate"/>
        </w:r>
        <w:r w:rsidR="00331EBD">
          <w:rPr>
            <w:webHidden/>
          </w:rPr>
          <w:t>1</w:t>
        </w:r>
        <w:r w:rsidR="006E785A">
          <w:rPr>
            <w:webHidden/>
          </w:rPr>
          <w:fldChar w:fldCharType="end"/>
        </w:r>
      </w:hyperlink>
    </w:p>
    <w:p w:rsidR="006E785A" w:rsidRPr="000B59B2" w:rsidRDefault="0014706F" w:rsidP="000B59B2">
      <w:pPr>
        <w:pStyle w:val="TOC2"/>
        <w:rPr>
          <w:rFonts w:asciiTheme="minorHAnsi" w:eastAsiaTheme="minorEastAsia" w:hAnsiTheme="minorHAnsi" w:cstheme="minorBidi"/>
          <w:sz w:val="22"/>
          <w:szCs w:val="22"/>
          <w:lang w:eastAsia="sr-Cyrl-RS"/>
        </w:rPr>
      </w:pPr>
      <w:hyperlink w:anchor="_Toc523992561" w:history="1">
        <w:r w:rsidR="006E785A" w:rsidRPr="000B59B2">
          <w:rPr>
            <w:rStyle w:val="Hyperlink"/>
            <w:color w:val="auto"/>
          </w:rPr>
          <w:t>1.1. Правни и плански основ за израду плана</w:t>
        </w:r>
        <w:r w:rsidR="006E785A" w:rsidRPr="000B59B2">
          <w:rPr>
            <w:webHidden/>
          </w:rPr>
          <w:tab/>
        </w:r>
        <w:r w:rsidR="006E785A" w:rsidRPr="000B59B2">
          <w:rPr>
            <w:webHidden/>
          </w:rPr>
          <w:fldChar w:fldCharType="begin"/>
        </w:r>
        <w:r w:rsidR="006E785A" w:rsidRPr="000B59B2">
          <w:rPr>
            <w:webHidden/>
          </w:rPr>
          <w:instrText xml:space="preserve"> PAGEREF _Toc523992561 \h </w:instrText>
        </w:r>
        <w:r w:rsidR="006E785A" w:rsidRPr="000B59B2">
          <w:rPr>
            <w:webHidden/>
          </w:rPr>
        </w:r>
        <w:r w:rsidR="006E785A" w:rsidRPr="000B59B2">
          <w:rPr>
            <w:webHidden/>
          </w:rPr>
          <w:fldChar w:fldCharType="separate"/>
        </w:r>
        <w:r w:rsidR="00331EBD">
          <w:rPr>
            <w:webHidden/>
          </w:rPr>
          <w:t>1</w:t>
        </w:r>
        <w:r w:rsidR="006E785A" w:rsidRPr="000B59B2">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62" w:history="1">
        <w:r w:rsidR="006E785A" w:rsidRPr="00725436">
          <w:rPr>
            <w:rStyle w:val="Hyperlink"/>
          </w:rPr>
          <w:t>1.2. Обавезе, услови и смернице из плана вишег реда и других докумената значајних за израду плана</w:t>
        </w:r>
        <w:r w:rsidR="001D217C">
          <w:rPr>
            <w:rStyle w:val="Hyperlink"/>
          </w:rPr>
          <w:t>…..</w:t>
        </w:r>
        <w:r w:rsidR="006E785A">
          <w:rPr>
            <w:webHidden/>
          </w:rPr>
          <w:tab/>
        </w:r>
        <w:r w:rsidR="006E785A">
          <w:rPr>
            <w:webHidden/>
          </w:rPr>
          <w:fldChar w:fldCharType="begin"/>
        </w:r>
        <w:r w:rsidR="006E785A">
          <w:rPr>
            <w:webHidden/>
          </w:rPr>
          <w:instrText xml:space="preserve"> PAGEREF _Toc523992562 \h </w:instrText>
        </w:r>
        <w:r w:rsidR="006E785A">
          <w:rPr>
            <w:webHidden/>
          </w:rPr>
        </w:r>
        <w:r w:rsidR="006E785A">
          <w:rPr>
            <w:webHidden/>
          </w:rPr>
          <w:fldChar w:fldCharType="separate"/>
        </w:r>
        <w:r w:rsidR="00331EBD">
          <w:rPr>
            <w:webHidden/>
          </w:rPr>
          <w:t>1</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63" w:history="1">
        <w:r w:rsidR="006E785A" w:rsidRPr="00725436">
          <w:rPr>
            <w:rStyle w:val="Hyperlink"/>
          </w:rPr>
          <w:t>1.3. Опис обухвата плана са пописом катастарских парцела</w:t>
        </w:r>
        <w:r w:rsidR="006E785A">
          <w:rPr>
            <w:webHidden/>
          </w:rPr>
          <w:tab/>
        </w:r>
        <w:r w:rsidR="006E785A">
          <w:rPr>
            <w:webHidden/>
          </w:rPr>
          <w:fldChar w:fldCharType="begin"/>
        </w:r>
        <w:r w:rsidR="006E785A">
          <w:rPr>
            <w:webHidden/>
          </w:rPr>
          <w:instrText xml:space="preserve"> PAGEREF _Toc523992563 \h </w:instrText>
        </w:r>
        <w:r w:rsidR="006E785A">
          <w:rPr>
            <w:webHidden/>
          </w:rPr>
        </w:r>
        <w:r w:rsidR="006E785A">
          <w:rPr>
            <w:webHidden/>
          </w:rPr>
          <w:fldChar w:fldCharType="separate"/>
        </w:r>
        <w:r w:rsidR="00331EBD">
          <w:rPr>
            <w:webHidden/>
          </w:rPr>
          <w:t>9</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64" w:history="1">
        <w:r w:rsidR="006E785A" w:rsidRPr="00725436">
          <w:rPr>
            <w:rStyle w:val="Hyperlink"/>
          </w:rPr>
          <w:t>1.4. Опис граница грађевинског подручја</w:t>
        </w:r>
        <w:r w:rsidR="006E785A">
          <w:rPr>
            <w:webHidden/>
          </w:rPr>
          <w:tab/>
        </w:r>
        <w:r w:rsidR="006E785A">
          <w:rPr>
            <w:webHidden/>
          </w:rPr>
          <w:fldChar w:fldCharType="begin"/>
        </w:r>
        <w:r w:rsidR="006E785A">
          <w:rPr>
            <w:webHidden/>
          </w:rPr>
          <w:instrText xml:space="preserve"> PAGEREF _Toc523992564 \h </w:instrText>
        </w:r>
        <w:r w:rsidR="006E785A">
          <w:rPr>
            <w:webHidden/>
          </w:rPr>
        </w:r>
        <w:r w:rsidR="006E785A">
          <w:rPr>
            <w:webHidden/>
          </w:rPr>
          <w:fldChar w:fldCharType="separate"/>
        </w:r>
        <w:r w:rsidR="00331EBD">
          <w:rPr>
            <w:webHidden/>
          </w:rPr>
          <w:t>11</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65" w:history="1">
        <w:r w:rsidR="006E785A" w:rsidRPr="00725436">
          <w:rPr>
            <w:rStyle w:val="Hyperlink"/>
          </w:rPr>
          <w:t>1.5. Опис постојећег стања</w:t>
        </w:r>
        <w:r w:rsidR="006E785A">
          <w:rPr>
            <w:webHidden/>
          </w:rPr>
          <w:tab/>
        </w:r>
        <w:r w:rsidR="006E785A">
          <w:rPr>
            <w:webHidden/>
          </w:rPr>
          <w:fldChar w:fldCharType="begin"/>
        </w:r>
        <w:r w:rsidR="006E785A">
          <w:rPr>
            <w:webHidden/>
          </w:rPr>
          <w:instrText xml:space="preserve"> PAGEREF _Toc523992565 \h </w:instrText>
        </w:r>
        <w:r w:rsidR="006E785A">
          <w:rPr>
            <w:webHidden/>
          </w:rPr>
        </w:r>
        <w:r w:rsidR="006E785A">
          <w:rPr>
            <w:webHidden/>
          </w:rPr>
          <w:fldChar w:fldCharType="separate"/>
        </w:r>
        <w:r w:rsidR="00331EBD">
          <w:rPr>
            <w:webHidden/>
          </w:rPr>
          <w:t>11</w:t>
        </w:r>
        <w:r w:rsidR="006E785A">
          <w:rPr>
            <w:webHidden/>
          </w:rPr>
          <w:fldChar w:fldCharType="end"/>
        </w:r>
      </w:hyperlink>
    </w:p>
    <w:p w:rsidR="00A3135F" w:rsidRPr="00A3135F" w:rsidRDefault="00A3135F" w:rsidP="00A3135F">
      <w:pPr>
        <w:pStyle w:val="Osnovni"/>
        <w:tabs>
          <w:tab w:val="left" w:pos="7269"/>
        </w:tabs>
        <w:spacing w:before="2000"/>
        <w:ind w:left="0"/>
        <w:rPr>
          <w:noProof/>
          <w:sz w:val="36"/>
          <w:szCs w:val="36"/>
        </w:rPr>
      </w:pPr>
      <w:r w:rsidRPr="00EB36BF">
        <w:rPr>
          <w:noProof/>
          <w:sz w:val="36"/>
          <w:szCs w:val="36"/>
        </w:rPr>
        <w:t>ДЕО I</w:t>
      </w:r>
      <w:r w:rsidR="00DF00DE">
        <w:rPr>
          <w:noProof/>
          <w:sz w:val="36"/>
          <w:szCs w:val="36"/>
          <w:lang w:val="sr-Latn-RS"/>
        </w:rPr>
        <w:t>I</w:t>
      </w:r>
      <w:r w:rsidRPr="00EB36BF">
        <w:rPr>
          <w:noProof/>
          <w:sz w:val="36"/>
          <w:szCs w:val="36"/>
        </w:rPr>
        <w:t xml:space="preserve"> – </w:t>
      </w:r>
      <w:r w:rsidR="00DF00DE">
        <w:rPr>
          <w:noProof/>
          <w:sz w:val="36"/>
          <w:szCs w:val="36"/>
        </w:rPr>
        <w:t xml:space="preserve">ПЛАНСКИ </w:t>
      </w:r>
      <w:r w:rsidRPr="00EB36BF">
        <w:rPr>
          <w:noProof/>
          <w:sz w:val="36"/>
          <w:szCs w:val="36"/>
        </w:rPr>
        <w:t>ДЕО</w:t>
      </w:r>
    </w:p>
    <w:p w:rsidR="006E785A" w:rsidRDefault="0014706F">
      <w:pPr>
        <w:pStyle w:val="TOC1"/>
        <w:rPr>
          <w:rFonts w:asciiTheme="minorHAnsi" w:eastAsiaTheme="minorEastAsia" w:hAnsiTheme="minorHAnsi" w:cstheme="minorBidi"/>
          <w:b w:val="0"/>
          <w:bCs w:val="0"/>
          <w:caps w:val="0"/>
          <w:szCs w:val="22"/>
          <w:lang w:eastAsia="sr-Cyrl-RS"/>
        </w:rPr>
      </w:pPr>
      <w:hyperlink w:anchor="_Toc523992566" w:history="1">
        <w:r w:rsidR="006E785A" w:rsidRPr="00725436">
          <w:rPr>
            <w:rStyle w:val="Hyperlink"/>
          </w:rPr>
          <w:t>2.</w:t>
        </w:r>
        <w:r w:rsidR="006E785A">
          <w:rPr>
            <w:rFonts w:asciiTheme="minorHAnsi" w:eastAsiaTheme="minorEastAsia" w:hAnsiTheme="minorHAnsi" w:cstheme="minorBidi"/>
            <w:b w:val="0"/>
            <w:bCs w:val="0"/>
            <w:caps w:val="0"/>
            <w:szCs w:val="22"/>
            <w:lang w:eastAsia="sr-Cyrl-RS"/>
          </w:rPr>
          <w:tab/>
        </w:r>
        <w:r w:rsidR="006E785A" w:rsidRPr="00725436">
          <w:rPr>
            <w:rStyle w:val="Hyperlink"/>
          </w:rPr>
          <w:t>ПРАВИЛА УРЕЂЕЊА</w:t>
        </w:r>
        <w:r w:rsidR="006E785A">
          <w:rPr>
            <w:webHidden/>
          </w:rPr>
          <w:tab/>
        </w:r>
        <w:r w:rsidR="006E785A">
          <w:rPr>
            <w:webHidden/>
          </w:rPr>
          <w:fldChar w:fldCharType="begin"/>
        </w:r>
        <w:r w:rsidR="006E785A">
          <w:rPr>
            <w:webHidden/>
          </w:rPr>
          <w:instrText xml:space="preserve"> PAGEREF _Toc523992566 \h </w:instrText>
        </w:r>
        <w:r w:rsidR="006E785A">
          <w:rPr>
            <w:webHidden/>
          </w:rPr>
        </w:r>
        <w:r w:rsidR="006E785A">
          <w:rPr>
            <w:webHidden/>
          </w:rPr>
          <w:fldChar w:fldCharType="separate"/>
        </w:r>
        <w:r w:rsidR="00331EBD">
          <w:rPr>
            <w:webHidden/>
          </w:rPr>
          <w:t>24</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67" w:history="1">
        <w:r w:rsidR="006E785A" w:rsidRPr="00725436">
          <w:rPr>
            <w:rStyle w:val="Hyperlink"/>
          </w:rPr>
          <w:t>2.1. Подела на карактеристичне зоне и целине, планирана намена површина и објеката и могућих компатибилних намена, са билансом површина</w:t>
        </w:r>
        <w:r w:rsidR="006E785A">
          <w:rPr>
            <w:webHidden/>
          </w:rPr>
          <w:tab/>
        </w:r>
        <w:r w:rsidR="006E785A">
          <w:rPr>
            <w:webHidden/>
          </w:rPr>
          <w:fldChar w:fldCharType="begin"/>
        </w:r>
        <w:r w:rsidR="006E785A">
          <w:rPr>
            <w:webHidden/>
          </w:rPr>
          <w:instrText xml:space="preserve"> PAGEREF _Toc523992567 \h </w:instrText>
        </w:r>
        <w:r w:rsidR="006E785A">
          <w:rPr>
            <w:webHidden/>
          </w:rPr>
        </w:r>
        <w:r w:rsidR="006E785A">
          <w:rPr>
            <w:webHidden/>
          </w:rPr>
          <w:fldChar w:fldCharType="separate"/>
        </w:r>
        <w:r w:rsidR="00331EBD">
          <w:rPr>
            <w:webHidden/>
          </w:rPr>
          <w:t>24</w:t>
        </w:r>
        <w:r w:rsidR="006E785A">
          <w:rPr>
            <w:webHidden/>
          </w:rPr>
          <w:fldChar w:fldCharType="end"/>
        </w:r>
      </w:hyperlink>
    </w:p>
    <w:p w:rsidR="006E785A" w:rsidRDefault="0014706F" w:rsidP="000B59B2">
      <w:pPr>
        <w:pStyle w:val="TOC2"/>
      </w:pPr>
      <w:hyperlink w:anchor="_Toc523992568" w:history="1">
        <w:r w:rsidR="006E785A" w:rsidRPr="00725436">
          <w:rPr>
            <w:rStyle w:val="Hyperlink"/>
          </w:rPr>
          <w:t xml:space="preserve">2.2. Општа правила уређења </w:t>
        </w:r>
        <w:r w:rsidR="0070351A">
          <w:rPr>
            <w:rStyle w:val="Hyperlink"/>
          </w:rPr>
          <w:t>површина јавне намене, инфраструктуре и зеленила</w:t>
        </w:r>
        <w:r w:rsidR="006E785A">
          <w:rPr>
            <w:webHidden/>
          </w:rPr>
          <w:tab/>
        </w:r>
        <w:r w:rsidR="006E785A">
          <w:rPr>
            <w:webHidden/>
          </w:rPr>
          <w:fldChar w:fldCharType="begin"/>
        </w:r>
        <w:r w:rsidR="006E785A">
          <w:rPr>
            <w:webHidden/>
          </w:rPr>
          <w:instrText xml:space="preserve"> PAGEREF _Toc523992568 \h </w:instrText>
        </w:r>
        <w:r w:rsidR="006E785A">
          <w:rPr>
            <w:webHidden/>
          </w:rPr>
        </w:r>
        <w:r w:rsidR="006E785A">
          <w:rPr>
            <w:webHidden/>
          </w:rPr>
          <w:fldChar w:fldCharType="separate"/>
        </w:r>
        <w:r w:rsidR="00331EBD">
          <w:rPr>
            <w:webHidden/>
          </w:rPr>
          <w:t>27</w:t>
        </w:r>
        <w:r w:rsidR="006E785A">
          <w:rPr>
            <w:webHidden/>
          </w:rPr>
          <w:fldChar w:fldCharType="end"/>
        </w:r>
      </w:hyperlink>
    </w:p>
    <w:p w:rsidR="0070351A" w:rsidRDefault="0014706F" w:rsidP="000B59B2">
      <w:pPr>
        <w:pStyle w:val="TOC2"/>
        <w:rPr>
          <w:rFonts w:asciiTheme="minorHAnsi" w:eastAsiaTheme="minorEastAsia" w:hAnsiTheme="minorHAnsi" w:cstheme="minorBidi"/>
          <w:sz w:val="22"/>
          <w:szCs w:val="22"/>
          <w:lang w:eastAsia="sr-Cyrl-RS"/>
        </w:rPr>
      </w:pPr>
      <w:hyperlink w:anchor="_Toc523992568" w:history="1">
        <w:r w:rsidR="0070351A" w:rsidRPr="00725436">
          <w:rPr>
            <w:rStyle w:val="Hyperlink"/>
          </w:rPr>
          <w:t>2.</w:t>
        </w:r>
        <w:r w:rsidR="0070351A">
          <w:rPr>
            <w:rStyle w:val="Hyperlink"/>
          </w:rPr>
          <w:t>3</w:t>
        </w:r>
        <w:r w:rsidR="0070351A" w:rsidRPr="00725436">
          <w:rPr>
            <w:rStyle w:val="Hyperlink"/>
          </w:rPr>
          <w:t xml:space="preserve">. Општа правила уређења </w:t>
        </w:r>
        <w:r w:rsidR="0070351A">
          <w:rPr>
            <w:rStyle w:val="Hyperlink"/>
          </w:rPr>
          <w:t>пољопривредног земљишта</w:t>
        </w:r>
        <w:r w:rsidR="0070351A">
          <w:rPr>
            <w:webHidden/>
          </w:rPr>
          <w:tab/>
        </w:r>
        <w:r w:rsidR="0087352B">
          <w:rPr>
            <w:webHidden/>
          </w:rPr>
          <w:t>50</w:t>
        </w:r>
      </w:hyperlink>
    </w:p>
    <w:p w:rsidR="00A00DE7" w:rsidRDefault="0014706F" w:rsidP="000B59B2">
      <w:pPr>
        <w:pStyle w:val="TOC2"/>
      </w:pPr>
      <w:hyperlink w:anchor="_Toc523992568" w:history="1">
        <w:r w:rsidR="0070351A" w:rsidRPr="00725436">
          <w:rPr>
            <w:rStyle w:val="Hyperlink"/>
          </w:rPr>
          <w:t>2.</w:t>
        </w:r>
        <w:r w:rsidR="0070351A">
          <w:rPr>
            <w:rStyle w:val="Hyperlink"/>
          </w:rPr>
          <w:t>4</w:t>
        </w:r>
        <w:r w:rsidR="0070351A" w:rsidRPr="00725436">
          <w:rPr>
            <w:rStyle w:val="Hyperlink"/>
          </w:rPr>
          <w:t xml:space="preserve">. Општа правила уређења </w:t>
        </w:r>
        <w:r w:rsidR="00020065">
          <w:rPr>
            <w:rStyle w:val="Hyperlink"/>
          </w:rPr>
          <w:t>водног</w:t>
        </w:r>
        <w:r w:rsidR="0070351A">
          <w:rPr>
            <w:rStyle w:val="Hyperlink"/>
          </w:rPr>
          <w:t xml:space="preserve"> земљишта</w:t>
        </w:r>
        <w:r w:rsidR="0070351A">
          <w:rPr>
            <w:webHidden/>
          </w:rPr>
          <w:tab/>
        </w:r>
        <w:r w:rsidR="0087352B">
          <w:rPr>
            <w:webHidden/>
          </w:rPr>
          <w:t>51</w:t>
        </w:r>
      </w:hyperlink>
    </w:p>
    <w:p w:rsidR="00A00DE7" w:rsidRPr="00A00DE7" w:rsidRDefault="0014706F" w:rsidP="000B59B2">
      <w:pPr>
        <w:pStyle w:val="TOC2"/>
      </w:pPr>
      <w:hyperlink w:anchor="_Toc523992568" w:history="1">
        <w:r w:rsidR="00A00DE7" w:rsidRPr="00725436">
          <w:rPr>
            <w:rStyle w:val="Hyperlink"/>
          </w:rPr>
          <w:t>2.</w:t>
        </w:r>
        <w:r w:rsidR="00A00DE7">
          <w:rPr>
            <w:rStyle w:val="Hyperlink"/>
          </w:rPr>
          <w:t>5</w:t>
        </w:r>
        <w:r w:rsidR="00A00DE7" w:rsidRPr="00725436">
          <w:rPr>
            <w:rStyle w:val="Hyperlink"/>
          </w:rPr>
          <w:t xml:space="preserve">. Општа правила уређења </w:t>
        </w:r>
        <w:r w:rsidR="00A00DE7">
          <w:rPr>
            <w:rStyle w:val="Hyperlink"/>
          </w:rPr>
          <w:t>шумског земљишта</w:t>
        </w:r>
        <w:r w:rsidR="00A00DE7">
          <w:rPr>
            <w:webHidden/>
          </w:rPr>
          <w:tab/>
        </w:r>
        <w:r w:rsidR="0087352B">
          <w:rPr>
            <w:webHidden/>
          </w:rPr>
          <w:t>52</w:t>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69" w:history="1">
        <w:r w:rsidR="006E785A" w:rsidRPr="00725436">
          <w:rPr>
            <w:rStyle w:val="Hyperlink"/>
          </w:rPr>
          <w:t>2.</w:t>
        </w:r>
        <w:r w:rsidR="006B26A5">
          <w:rPr>
            <w:rStyle w:val="Hyperlink"/>
          </w:rPr>
          <w:t>6</w:t>
        </w:r>
        <w:r w:rsidR="006E785A" w:rsidRPr="00725436">
          <w:rPr>
            <w:rStyle w:val="Hyperlink"/>
          </w:rPr>
          <w:t>. Степен комуналне опремљености грађевинског земљишта по целинама или зонама који је потребан за издавање локацијских услова, односно грађевинске дозволе</w:t>
        </w:r>
        <w:r w:rsidR="006E785A">
          <w:rPr>
            <w:webHidden/>
          </w:rPr>
          <w:tab/>
        </w:r>
        <w:r w:rsidR="006E785A">
          <w:rPr>
            <w:webHidden/>
          </w:rPr>
          <w:fldChar w:fldCharType="begin"/>
        </w:r>
        <w:r w:rsidR="006E785A">
          <w:rPr>
            <w:webHidden/>
          </w:rPr>
          <w:instrText xml:space="preserve"> PAGEREF _Toc523992569 \h </w:instrText>
        </w:r>
        <w:r w:rsidR="006E785A">
          <w:rPr>
            <w:webHidden/>
          </w:rPr>
        </w:r>
        <w:r w:rsidR="006E785A">
          <w:rPr>
            <w:webHidden/>
          </w:rPr>
          <w:fldChar w:fldCharType="separate"/>
        </w:r>
        <w:r w:rsidR="00331EBD">
          <w:rPr>
            <w:webHidden/>
          </w:rPr>
          <w:t>52</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70" w:history="1">
        <w:r w:rsidR="006E785A" w:rsidRPr="00725436">
          <w:rPr>
            <w:rStyle w:val="Hyperlink"/>
          </w:rPr>
          <w:t>2.</w:t>
        </w:r>
        <w:r w:rsidR="006B26A5">
          <w:rPr>
            <w:rStyle w:val="Hyperlink"/>
          </w:rPr>
          <w:t>7</w:t>
        </w:r>
        <w:r w:rsidR="006E785A" w:rsidRPr="00725436">
          <w:rPr>
            <w:rStyle w:val="Hyperlink"/>
          </w:rPr>
          <w:t>. Услови и мере заштите планом обухваћеног подручја</w:t>
        </w:r>
        <w:r w:rsidR="006E785A">
          <w:rPr>
            <w:webHidden/>
          </w:rPr>
          <w:tab/>
        </w:r>
        <w:r w:rsidR="006E785A">
          <w:rPr>
            <w:webHidden/>
          </w:rPr>
          <w:fldChar w:fldCharType="begin"/>
        </w:r>
        <w:r w:rsidR="006E785A">
          <w:rPr>
            <w:webHidden/>
          </w:rPr>
          <w:instrText xml:space="preserve"> PAGEREF _Toc523992570 \h </w:instrText>
        </w:r>
        <w:r w:rsidR="006E785A">
          <w:rPr>
            <w:webHidden/>
          </w:rPr>
        </w:r>
        <w:r w:rsidR="006E785A">
          <w:rPr>
            <w:webHidden/>
          </w:rPr>
          <w:fldChar w:fldCharType="separate"/>
        </w:r>
        <w:r w:rsidR="00331EBD">
          <w:rPr>
            <w:webHidden/>
          </w:rPr>
          <w:t>53</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71" w:history="1">
        <w:r w:rsidR="006E785A" w:rsidRPr="00725436">
          <w:rPr>
            <w:rStyle w:val="Hyperlink"/>
          </w:rPr>
          <w:t>2.</w:t>
        </w:r>
        <w:r w:rsidR="006B26A5">
          <w:rPr>
            <w:rStyle w:val="Hyperlink"/>
          </w:rPr>
          <w:t>8</w:t>
        </w:r>
        <w:r w:rsidR="006E785A" w:rsidRPr="00725436">
          <w:rPr>
            <w:rStyle w:val="Hyperlink"/>
          </w:rPr>
          <w:t>. Мере енергетске ефикасности објеката</w:t>
        </w:r>
        <w:r w:rsidR="006E785A">
          <w:rPr>
            <w:webHidden/>
          </w:rPr>
          <w:tab/>
        </w:r>
        <w:r w:rsidR="006E785A">
          <w:rPr>
            <w:webHidden/>
          </w:rPr>
          <w:fldChar w:fldCharType="begin"/>
        </w:r>
        <w:r w:rsidR="006E785A">
          <w:rPr>
            <w:webHidden/>
          </w:rPr>
          <w:instrText xml:space="preserve"> PAGEREF _Toc523992571 \h </w:instrText>
        </w:r>
        <w:r w:rsidR="006E785A">
          <w:rPr>
            <w:webHidden/>
          </w:rPr>
        </w:r>
        <w:r w:rsidR="006E785A">
          <w:rPr>
            <w:webHidden/>
          </w:rPr>
          <w:fldChar w:fldCharType="separate"/>
        </w:r>
        <w:r w:rsidR="00331EBD">
          <w:rPr>
            <w:webHidden/>
          </w:rPr>
          <w:t>63</w:t>
        </w:r>
        <w:r w:rsidR="006E785A">
          <w:rPr>
            <w:webHidden/>
          </w:rPr>
          <w:fldChar w:fldCharType="end"/>
        </w:r>
      </w:hyperlink>
    </w:p>
    <w:p w:rsidR="006E785A" w:rsidRDefault="0014706F">
      <w:pPr>
        <w:pStyle w:val="TOC1"/>
        <w:rPr>
          <w:rFonts w:asciiTheme="minorHAnsi" w:eastAsiaTheme="minorEastAsia" w:hAnsiTheme="minorHAnsi" w:cstheme="minorBidi"/>
          <w:b w:val="0"/>
          <w:bCs w:val="0"/>
          <w:caps w:val="0"/>
          <w:szCs w:val="22"/>
          <w:lang w:eastAsia="sr-Cyrl-RS"/>
        </w:rPr>
      </w:pPr>
      <w:hyperlink w:anchor="_Toc523992572" w:history="1">
        <w:r w:rsidR="006E785A" w:rsidRPr="00725436">
          <w:rPr>
            <w:rStyle w:val="Hyperlink"/>
          </w:rPr>
          <w:t>3.</w:t>
        </w:r>
        <w:r w:rsidR="006E785A">
          <w:rPr>
            <w:rFonts w:asciiTheme="minorHAnsi" w:eastAsiaTheme="minorEastAsia" w:hAnsiTheme="minorHAnsi" w:cstheme="minorBidi"/>
            <w:b w:val="0"/>
            <w:bCs w:val="0"/>
            <w:caps w:val="0"/>
            <w:szCs w:val="22"/>
            <w:lang w:eastAsia="sr-Cyrl-RS"/>
          </w:rPr>
          <w:tab/>
        </w:r>
        <w:r w:rsidR="006E785A" w:rsidRPr="00725436">
          <w:rPr>
            <w:rStyle w:val="Hyperlink"/>
          </w:rPr>
          <w:t>ПРАВИЛА ГРАЂЕЊА</w:t>
        </w:r>
        <w:r w:rsidR="006E785A">
          <w:rPr>
            <w:webHidden/>
          </w:rPr>
          <w:tab/>
        </w:r>
        <w:r w:rsidR="006E785A">
          <w:rPr>
            <w:webHidden/>
          </w:rPr>
          <w:fldChar w:fldCharType="begin"/>
        </w:r>
        <w:r w:rsidR="006E785A">
          <w:rPr>
            <w:webHidden/>
          </w:rPr>
          <w:instrText xml:space="preserve"> PAGEREF _Toc523992572 \h </w:instrText>
        </w:r>
        <w:r w:rsidR="006E785A">
          <w:rPr>
            <w:webHidden/>
          </w:rPr>
        </w:r>
        <w:r w:rsidR="006E785A">
          <w:rPr>
            <w:webHidden/>
          </w:rPr>
          <w:fldChar w:fldCharType="separate"/>
        </w:r>
        <w:r w:rsidR="00331EBD">
          <w:rPr>
            <w:webHidden/>
          </w:rPr>
          <w:t>65</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73" w:history="1">
        <w:r w:rsidR="006E785A" w:rsidRPr="00725436">
          <w:rPr>
            <w:rStyle w:val="Hyperlink"/>
          </w:rPr>
          <w:t>3.1. Зоне за које се обавезно доноси план детаљне регулације</w:t>
        </w:r>
        <w:r w:rsidR="006E785A">
          <w:rPr>
            <w:webHidden/>
          </w:rPr>
          <w:tab/>
        </w:r>
        <w:r w:rsidR="006E785A">
          <w:rPr>
            <w:webHidden/>
          </w:rPr>
          <w:fldChar w:fldCharType="begin"/>
        </w:r>
        <w:r w:rsidR="006E785A">
          <w:rPr>
            <w:webHidden/>
          </w:rPr>
          <w:instrText xml:space="preserve"> PAGEREF _Toc523992573 \h </w:instrText>
        </w:r>
        <w:r w:rsidR="006E785A">
          <w:rPr>
            <w:webHidden/>
          </w:rPr>
        </w:r>
        <w:r w:rsidR="006E785A">
          <w:rPr>
            <w:webHidden/>
          </w:rPr>
          <w:fldChar w:fldCharType="separate"/>
        </w:r>
        <w:r w:rsidR="00331EBD">
          <w:rPr>
            <w:webHidden/>
          </w:rPr>
          <w:t>65</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75" w:history="1">
        <w:r w:rsidR="006E785A" w:rsidRPr="00725436">
          <w:rPr>
            <w:rStyle w:val="Hyperlink"/>
          </w:rPr>
          <w:t>3.</w:t>
        </w:r>
        <w:r w:rsidR="003766AA">
          <w:rPr>
            <w:rStyle w:val="Hyperlink"/>
          </w:rPr>
          <w:t>2</w:t>
        </w:r>
        <w:r w:rsidR="006E785A" w:rsidRPr="00725436">
          <w:rPr>
            <w:rStyle w:val="Hyperlink"/>
          </w:rPr>
          <w:t>. Локације за које је обавезна израда урбанистичког пројекта, пројеката парцелације, одн. препарцелације и урбанистичко архитектонског конкурса</w:t>
        </w:r>
        <w:r w:rsidR="006E785A">
          <w:rPr>
            <w:webHidden/>
          </w:rPr>
          <w:tab/>
        </w:r>
        <w:r w:rsidR="006E785A">
          <w:rPr>
            <w:webHidden/>
          </w:rPr>
          <w:fldChar w:fldCharType="begin"/>
        </w:r>
        <w:r w:rsidR="006E785A">
          <w:rPr>
            <w:webHidden/>
          </w:rPr>
          <w:instrText xml:space="preserve"> PAGEREF _Toc523992575 \h </w:instrText>
        </w:r>
        <w:r w:rsidR="006E785A">
          <w:rPr>
            <w:webHidden/>
          </w:rPr>
        </w:r>
        <w:r w:rsidR="006E785A">
          <w:rPr>
            <w:webHidden/>
          </w:rPr>
          <w:fldChar w:fldCharType="separate"/>
        </w:r>
        <w:r w:rsidR="00331EBD">
          <w:rPr>
            <w:webHidden/>
          </w:rPr>
          <w:t>65</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76" w:history="1">
        <w:r w:rsidR="006E785A" w:rsidRPr="00725436">
          <w:rPr>
            <w:rStyle w:val="Hyperlink"/>
          </w:rPr>
          <w:t>3.</w:t>
        </w:r>
        <w:r w:rsidR="003766AA">
          <w:rPr>
            <w:rStyle w:val="Hyperlink"/>
          </w:rPr>
          <w:t>3</w:t>
        </w:r>
        <w:r w:rsidR="006E785A" w:rsidRPr="00725436">
          <w:rPr>
            <w:rStyle w:val="Hyperlink"/>
          </w:rPr>
          <w:t>. Општи урбанистички услови за парцелацију, регулацију и изградњу</w:t>
        </w:r>
        <w:r w:rsidR="006E785A">
          <w:rPr>
            <w:webHidden/>
          </w:rPr>
          <w:tab/>
        </w:r>
        <w:r w:rsidR="006E785A">
          <w:rPr>
            <w:webHidden/>
          </w:rPr>
          <w:fldChar w:fldCharType="begin"/>
        </w:r>
        <w:r w:rsidR="006E785A">
          <w:rPr>
            <w:webHidden/>
          </w:rPr>
          <w:instrText xml:space="preserve"> PAGEREF _Toc523992576 \h </w:instrText>
        </w:r>
        <w:r w:rsidR="006E785A">
          <w:rPr>
            <w:webHidden/>
          </w:rPr>
        </w:r>
        <w:r w:rsidR="006E785A">
          <w:rPr>
            <w:webHidden/>
          </w:rPr>
          <w:fldChar w:fldCharType="separate"/>
        </w:r>
        <w:r w:rsidR="00331EBD">
          <w:rPr>
            <w:webHidden/>
          </w:rPr>
          <w:t>66</w:t>
        </w:r>
        <w:r w:rsidR="006E785A">
          <w:rPr>
            <w:webHidden/>
          </w:rPr>
          <w:fldChar w:fldCharType="end"/>
        </w:r>
      </w:hyperlink>
    </w:p>
    <w:p w:rsidR="006E785A" w:rsidRPr="00B92E45" w:rsidRDefault="0014706F" w:rsidP="000B59B2">
      <w:pPr>
        <w:pStyle w:val="TOC2"/>
        <w:rPr>
          <w:rFonts w:asciiTheme="minorHAnsi" w:eastAsiaTheme="minorEastAsia" w:hAnsiTheme="minorHAnsi" w:cstheme="minorBidi"/>
          <w:sz w:val="22"/>
          <w:szCs w:val="22"/>
          <w:lang w:eastAsia="sr-Cyrl-RS"/>
        </w:rPr>
      </w:pPr>
      <w:hyperlink w:anchor="_Toc523992577" w:history="1">
        <w:r w:rsidR="006E785A" w:rsidRPr="00725436">
          <w:rPr>
            <w:rStyle w:val="Hyperlink"/>
          </w:rPr>
          <w:t>3.</w:t>
        </w:r>
        <w:r w:rsidR="00AC26D3">
          <w:rPr>
            <w:rStyle w:val="Hyperlink"/>
          </w:rPr>
          <w:t>4</w:t>
        </w:r>
        <w:r w:rsidR="006E785A" w:rsidRPr="00725436">
          <w:rPr>
            <w:rStyle w:val="Hyperlink"/>
          </w:rPr>
          <w:t>. Урбанистички услови парцелације, регулације и изградње по урбанистичким целинама за које није предвиђено доношење планова детаљне регулације</w:t>
        </w:r>
        <w:r w:rsidR="006E785A">
          <w:rPr>
            <w:webHidden/>
          </w:rPr>
          <w:tab/>
        </w:r>
        <w:r w:rsidR="006E785A">
          <w:rPr>
            <w:webHidden/>
          </w:rPr>
          <w:fldChar w:fldCharType="begin"/>
        </w:r>
        <w:r w:rsidR="006E785A">
          <w:rPr>
            <w:webHidden/>
          </w:rPr>
          <w:instrText xml:space="preserve"> PAGEREF _Toc523992577 \h </w:instrText>
        </w:r>
        <w:r w:rsidR="006E785A">
          <w:rPr>
            <w:webHidden/>
          </w:rPr>
        </w:r>
        <w:r w:rsidR="006E785A">
          <w:rPr>
            <w:webHidden/>
          </w:rPr>
          <w:fldChar w:fldCharType="separate"/>
        </w:r>
        <w:r w:rsidR="00331EBD">
          <w:rPr>
            <w:webHidden/>
          </w:rPr>
          <w:t>77</w:t>
        </w:r>
        <w:r w:rsidR="006E785A">
          <w:rPr>
            <w:webHidden/>
          </w:rPr>
          <w:fldChar w:fldCharType="end"/>
        </w:r>
      </w:hyperlink>
    </w:p>
    <w:p w:rsidR="006E785A" w:rsidRDefault="0014706F">
      <w:pPr>
        <w:pStyle w:val="TOC1"/>
        <w:rPr>
          <w:rFonts w:asciiTheme="minorHAnsi" w:eastAsiaTheme="minorEastAsia" w:hAnsiTheme="minorHAnsi" w:cstheme="minorBidi"/>
          <w:b w:val="0"/>
          <w:bCs w:val="0"/>
          <w:caps w:val="0"/>
          <w:szCs w:val="22"/>
          <w:lang w:eastAsia="sr-Cyrl-RS"/>
        </w:rPr>
      </w:pPr>
      <w:hyperlink w:anchor="_Toc523992580" w:history="1">
        <w:r w:rsidR="006E785A" w:rsidRPr="00725436">
          <w:rPr>
            <w:rStyle w:val="Hyperlink"/>
          </w:rPr>
          <w:t>4. СМЕРНИЦЕ ЗА СПРОВОЂЕЊЕ ПЛАНА</w:t>
        </w:r>
        <w:r w:rsidR="006E785A">
          <w:rPr>
            <w:webHidden/>
          </w:rPr>
          <w:tab/>
        </w:r>
        <w:r w:rsidR="006E785A">
          <w:rPr>
            <w:webHidden/>
          </w:rPr>
          <w:fldChar w:fldCharType="begin"/>
        </w:r>
        <w:r w:rsidR="006E785A">
          <w:rPr>
            <w:webHidden/>
          </w:rPr>
          <w:instrText xml:space="preserve"> PAGEREF _Toc523992580 \h </w:instrText>
        </w:r>
        <w:r w:rsidR="006E785A">
          <w:rPr>
            <w:webHidden/>
          </w:rPr>
        </w:r>
        <w:r w:rsidR="006E785A">
          <w:rPr>
            <w:webHidden/>
          </w:rPr>
          <w:fldChar w:fldCharType="separate"/>
        </w:r>
        <w:r w:rsidR="00331EBD">
          <w:rPr>
            <w:webHidden/>
          </w:rPr>
          <w:t>95</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81" w:history="1">
        <w:r w:rsidR="006E785A" w:rsidRPr="00725436">
          <w:rPr>
            <w:rStyle w:val="Hyperlink"/>
          </w:rPr>
          <w:t>4.1. Подручја за директну примену плана</w:t>
        </w:r>
        <w:r w:rsidR="006E785A">
          <w:rPr>
            <w:webHidden/>
          </w:rPr>
          <w:tab/>
        </w:r>
        <w:r w:rsidR="006E785A">
          <w:rPr>
            <w:webHidden/>
          </w:rPr>
          <w:fldChar w:fldCharType="begin"/>
        </w:r>
        <w:r w:rsidR="006E785A">
          <w:rPr>
            <w:webHidden/>
          </w:rPr>
          <w:instrText xml:space="preserve"> PAGEREF _Toc523992581 \h </w:instrText>
        </w:r>
        <w:r w:rsidR="006E785A">
          <w:rPr>
            <w:webHidden/>
          </w:rPr>
        </w:r>
        <w:r w:rsidR="006E785A">
          <w:rPr>
            <w:webHidden/>
          </w:rPr>
          <w:fldChar w:fldCharType="separate"/>
        </w:r>
        <w:r w:rsidR="00331EBD">
          <w:rPr>
            <w:webHidden/>
          </w:rPr>
          <w:t>95</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82" w:history="1">
        <w:r w:rsidR="006E785A" w:rsidRPr="00725436">
          <w:rPr>
            <w:rStyle w:val="Hyperlink"/>
          </w:rPr>
          <w:t>4.2. Подручја за које је одређена израда планова детаљне регулације</w:t>
        </w:r>
        <w:r w:rsidR="006E785A">
          <w:rPr>
            <w:webHidden/>
          </w:rPr>
          <w:tab/>
        </w:r>
        <w:r w:rsidR="006E785A">
          <w:rPr>
            <w:webHidden/>
          </w:rPr>
          <w:fldChar w:fldCharType="begin"/>
        </w:r>
        <w:r w:rsidR="006E785A">
          <w:rPr>
            <w:webHidden/>
          </w:rPr>
          <w:instrText xml:space="preserve"> PAGEREF _Toc523992582 \h </w:instrText>
        </w:r>
        <w:r w:rsidR="006E785A">
          <w:rPr>
            <w:webHidden/>
          </w:rPr>
        </w:r>
        <w:r w:rsidR="006E785A">
          <w:rPr>
            <w:webHidden/>
          </w:rPr>
          <w:fldChar w:fldCharType="separate"/>
        </w:r>
        <w:r w:rsidR="00331EBD">
          <w:rPr>
            <w:webHidden/>
          </w:rPr>
          <w:t>95</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83" w:history="1">
        <w:r w:rsidR="006E785A" w:rsidRPr="00725436">
          <w:rPr>
            <w:rStyle w:val="Hyperlink"/>
          </w:rPr>
          <w:t>4.3. Израда урбанистичких пројеката</w:t>
        </w:r>
        <w:r w:rsidR="006E785A">
          <w:rPr>
            <w:webHidden/>
          </w:rPr>
          <w:tab/>
        </w:r>
        <w:r w:rsidR="006E785A">
          <w:rPr>
            <w:webHidden/>
          </w:rPr>
          <w:fldChar w:fldCharType="begin"/>
        </w:r>
        <w:r w:rsidR="006E785A">
          <w:rPr>
            <w:webHidden/>
          </w:rPr>
          <w:instrText xml:space="preserve"> PAGEREF _Toc523992583 \h </w:instrText>
        </w:r>
        <w:r w:rsidR="006E785A">
          <w:rPr>
            <w:webHidden/>
          </w:rPr>
        </w:r>
        <w:r w:rsidR="006E785A">
          <w:rPr>
            <w:webHidden/>
          </w:rPr>
          <w:fldChar w:fldCharType="separate"/>
        </w:r>
        <w:r w:rsidR="00331EBD">
          <w:rPr>
            <w:webHidden/>
          </w:rPr>
          <w:t>96</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84" w:history="1">
        <w:r w:rsidR="006E785A" w:rsidRPr="00725436">
          <w:rPr>
            <w:rStyle w:val="Hyperlink"/>
          </w:rPr>
          <w:t>4.4. Израда пројеката парцелације и препарцелације</w:t>
        </w:r>
        <w:r w:rsidR="006E785A">
          <w:rPr>
            <w:webHidden/>
          </w:rPr>
          <w:tab/>
        </w:r>
        <w:r w:rsidR="006E785A">
          <w:rPr>
            <w:webHidden/>
          </w:rPr>
          <w:fldChar w:fldCharType="begin"/>
        </w:r>
        <w:r w:rsidR="006E785A">
          <w:rPr>
            <w:webHidden/>
          </w:rPr>
          <w:instrText xml:space="preserve"> PAGEREF _Toc523992584 \h </w:instrText>
        </w:r>
        <w:r w:rsidR="006E785A">
          <w:rPr>
            <w:webHidden/>
          </w:rPr>
        </w:r>
        <w:r w:rsidR="006E785A">
          <w:rPr>
            <w:webHidden/>
          </w:rPr>
          <w:fldChar w:fldCharType="separate"/>
        </w:r>
        <w:r w:rsidR="00331EBD">
          <w:rPr>
            <w:webHidden/>
          </w:rPr>
          <w:t>96</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85" w:history="1">
        <w:r w:rsidR="006E785A" w:rsidRPr="00725436">
          <w:rPr>
            <w:rStyle w:val="Hyperlink"/>
          </w:rPr>
          <w:t>4.</w:t>
        </w:r>
        <w:r w:rsidR="006E785A" w:rsidRPr="00725436">
          <w:rPr>
            <w:rStyle w:val="Hyperlink"/>
            <w:lang w:val="sr-Latn-RS"/>
          </w:rPr>
          <w:t>5</w:t>
        </w:r>
        <w:r w:rsidR="006E785A" w:rsidRPr="00725436">
          <w:rPr>
            <w:rStyle w:val="Hyperlink"/>
          </w:rPr>
          <w:t>. Прибављање земљишта у јавну својину</w:t>
        </w:r>
        <w:r w:rsidR="006E785A">
          <w:rPr>
            <w:webHidden/>
          </w:rPr>
          <w:tab/>
        </w:r>
        <w:r w:rsidR="006E785A">
          <w:rPr>
            <w:webHidden/>
          </w:rPr>
          <w:fldChar w:fldCharType="begin"/>
        </w:r>
        <w:r w:rsidR="006E785A">
          <w:rPr>
            <w:webHidden/>
          </w:rPr>
          <w:instrText xml:space="preserve"> PAGEREF _Toc523992585 \h </w:instrText>
        </w:r>
        <w:r w:rsidR="006E785A">
          <w:rPr>
            <w:webHidden/>
          </w:rPr>
        </w:r>
        <w:r w:rsidR="006E785A">
          <w:rPr>
            <w:webHidden/>
          </w:rPr>
          <w:fldChar w:fldCharType="separate"/>
        </w:r>
        <w:r w:rsidR="00331EBD">
          <w:rPr>
            <w:webHidden/>
          </w:rPr>
          <w:t>96</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86" w:history="1">
        <w:r w:rsidR="006E785A" w:rsidRPr="00725436">
          <w:rPr>
            <w:rStyle w:val="Hyperlink"/>
          </w:rPr>
          <w:t>4.</w:t>
        </w:r>
        <w:r w:rsidR="006E785A" w:rsidRPr="00725436">
          <w:rPr>
            <w:rStyle w:val="Hyperlink"/>
            <w:lang w:val="sr-Latn-RS"/>
          </w:rPr>
          <w:t>6</w:t>
        </w:r>
        <w:r w:rsidR="006E785A" w:rsidRPr="00725436">
          <w:rPr>
            <w:rStyle w:val="Hyperlink"/>
          </w:rPr>
          <w:t>. Графички прилози</w:t>
        </w:r>
        <w:r w:rsidR="006E785A">
          <w:rPr>
            <w:webHidden/>
          </w:rPr>
          <w:tab/>
        </w:r>
        <w:r w:rsidR="006E785A">
          <w:rPr>
            <w:webHidden/>
          </w:rPr>
          <w:fldChar w:fldCharType="begin"/>
        </w:r>
        <w:r w:rsidR="006E785A">
          <w:rPr>
            <w:webHidden/>
          </w:rPr>
          <w:instrText xml:space="preserve"> PAGEREF _Toc523992586 \h </w:instrText>
        </w:r>
        <w:r w:rsidR="006E785A">
          <w:rPr>
            <w:webHidden/>
          </w:rPr>
        </w:r>
        <w:r w:rsidR="006E785A">
          <w:rPr>
            <w:webHidden/>
          </w:rPr>
          <w:fldChar w:fldCharType="separate"/>
        </w:r>
        <w:r w:rsidR="00331EBD">
          <w:rPr>
            <w:webHidden/>
          </w:rPr>
          <w:t>96</w:t>
        </w:r>
        <w:r w:rsidR="006E785A">
          <w:rPr>
            <w:webHidden/>
          </w:rPr>
          <w:fldChar w:fldCharType="end"/>
        </w:r>
      </w:hyperlink>
    </w:p>
    <w:p w:rsidR="006E785A" w:rsidRDefault="0014706F" w:rsidP="000B59B2">
      <w:pPr>
        <w:pStyle w:val="TOC2"/>
        <w:rPr>
          <w:rFonts w:asciiTheme="minorHAnsi" w:eastAsiaTheme="minorEastAsia" w:hAnsiTheme="minorHAnsi" w:cstheme="minorBidi"/>
          <w:sz w:val="22"/>
          <w:szCs w:val="22"/>
          <w:lang w:eastAsia="sr-Cyrl-RS"/>
        </w:rPr>
      </w:pPr>
      <w:hyperlink w:anchor="_Toc523992587" w:history="1">
        <w:r w:rsidR="006E785A" w:rsidRPr="00725436">
          <w:rPr>
            <w:rStyle w:val="Hyperlink"/>
          </w:rPr>
          <w:t>4.</w:t>
        </w:r>
        <w:r w:rsidR="006E785A" w:rsidRPr="00725436">
          <w:rPr>
            <w:rStyle w:val="Hyperlink"/>
            <w:lang w:val="sr-Latn-RS"/>
          </w:rPr>
          <w:t>7</w:t>
        </w:r>
        <w:r w:rsidR="006E785A" w:rsidRPr="00725436">
          <w:rPr>
            <w:rStyle w:val="Hyperlink"/>
          </w:rPr>
          <w:t>.</w:t>
        </w:r>
        <w:r w:rsidR="006E785A">
          <w:rPr>
            <w:rFonts w:asciiTheme="minorHAnsi" w:eastAsiaTheme="minorEastAsia" w:hAnsiTheme="minorHAnsi" w:cstheme="minorBidi"/>
            <w:sz w:val="22"/>
            <w:szCs w:val="22"/>
            <w:lang w:eastAsia="sr-Cyrl-RS"/>
          </w:rPr>
          <w:tab/>
        </w:r>
        <w:r w:rsidR="006E785A" w:rsidRPr="00725436">
          <w:rPr>
            <w:rStyle w:val="Hyperlink"/>
          </w:rPr>
          <w:t>Ступање на снагу плана</w:t>
        </w:r>
        <w:r w:rsidR="006E785A">
          <w:rPr>
            <w:webHidden/>
          </w:rPr>
          <w:tab/>
        </w:r>
        <w:r w:rsidR="006E785A">
          <w:rPr>
            <w:webHidden/>
          </w:rPr>
          <w:fldChar w:fldCharType="begin"/>
        </w:r>
        <w:r w:rsidR="006E785A">
          <w:rPr>
            <w:webHidden/>
          </w:rPr>
          <w:instrText xml:space="preserve"> PAGEREF _Toc523992587 \h </w:instrText>
        </w:r>
        <w:r w:rsidR="006E785A">
          <w:rPr>
            <w:webHidden/>
          </w:rPr>
        </w:r>
        <w:r w:rsidR="006E785A">
          <w:rPr>
            <w:webHidden/>
          </w:rPr>
          <w:fldChar w:fldCharType="separate"/>
        </w:r>
        <w:r w:rsidR="00331EBD">
          <w:rPr>
            <w:webHidden/>
          </w:rPr>
          <w:t>97</w:t>
        </w:r>
        <w:r w:rsidR="006E785A">
          <w:rPr>
            <w:webHidden/>
          </w:rPr>
          <w:fldChar w:fldCharType="end"/>
        </w:r>
      </w:hyperlink>
    </w:p>
    <w:p w:rsidR="00C541A3" w:rsidRDefault="00EC78F9" w:rsidP="00EC78F9">
      <w:pPr>
        <w:pStyle w:val="Osnovni"/>
      </w:pPr>
      <w:r w:rsidRPr="00EB36BF">
        <w:fldChar w:fldCharType="end"/>
      </w:r>
    </w:p>
    <w:p w:rsidR="00EC78F9" w:rsidRPr="00EB36BF" w:rsidRDefault="00EC78F9" w:rsidP="00EC78F9">
      <w:pPr>
        <w:pStyle w:val="Osnovni"/>
      </w:pPr>
    </w:p>
    <w:p w:rsidR="00EC78F9" w:rsidRPr="00EB36BF" w:rsidRDefault="00EC78F9" w:rsidP="00EC78F9">
      <w:pPr>
        <w:pStyle w:val="Osnovni"/>
        <w:sectPr w:rsidR="00EC78F9" w:rsidRPr="00EB36BF" w:rsidSect="004C3572">
          <w:headerReference w:type="first" r:id="rId9"/>
          <w:footerReference w:type="first" r:id="rId10"/>
          <w:footnotePr>
            <w:pos w:val="beneathText"/>
          </w:footnotePr>
          <w:pgSz w:w="11905" w:h="16837" w:code="9"/>
          <w:pgMar w:top="2268" w:right="1134" w:bottom="1701" w:left="1701" w:header="1701" w:footer="567" w:gutter="0"/>
          <w:cols w:space="720"/>
          <w:titlePg/>
          <w:docGrid w:linePitch="360"/>
        </w:sectPr>
      </w:pPr>
    </w:p>
    <w:p w:rsidR="00632006" w:rsidRPr="00EB36BF" w:rsidRDefault="00632006">
      <w:pPr>
        <w:rPr>
          <w:noProof w:val="0"/>
          <w:color w:val="552803"/>
        </w:rPr>
      </w:pPr>
    </w:p>
    <w:p w:rsidR="00EC78F9" w:rsidRPr="00EB36BF" w:rsidRDefault="00EC78F9" w:rsidP="00410194">
      <w:pPr>
        <w:pStyle w:val="Osnovni"/>
        <w:spacing w:after="0"/>
      </w:pPr>
    </w:p>
    <w:bookmarkStart w:id="1" w:name="_Toc523992560"/>
    <w:p w:rsidR="00A864B4" w:rsidRPr="00EB36BF" w:rsidRDefault="00135FB1" w:rsidP="00A94F7C">
      <w:pPr>
        <w:pStyle w:val="Heading1"/>
      </w:pPr>
      <w:r w:rsidRPr="00EB36BF">
        <w:rPr>
          <w:noProof/>
          <w:lang w:val="sr-Latn-RS"/>
        </w:rPr>
        <mc:AlternateContent>
          <mc:Choice Requires="wps">
            <w:drawing>
              <wp:anchor distT="0" distB="0" distL="114300" distR="114300" simplePos="0" relativeHeight="251655168" behindDoc="1" locked="0" layoutInCell="1" allowOverlap="1">
                <wp:simplePos x="0" y="0"/>
                <wp:positionH relativeFrom="margin">
                  <wp:posOffset>-288290</wp:posOffset>
                </wp:positionH>
                <wp:positionV relativeFrom="paragraph">
                  <wp:posOffset>-828040</wp:posOffset>
                </wp:positionV>
                <wp:extent cx="6120130" cy="1510665"/>
                <wp:effectExtent l="1270" t="4445"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560" w:rsidRDefault="00B235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7pt;margin-top:-65.2pt;width:481.9pt;height:11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" stroked="f">
                <v:fill color2="#fabf8f" rotate="t" focus="100%" type="gradient"/>
                <v:textbox inset="0,0,0,0">
                  <w:txbxContent>
                    <w:p w:rsidR="00B23560" w:rsidRDefault="00B23560"/>
                  </w:txbxContent>
                </v:textbox>
                <w10:wrap anchorx="margin"/>
              </v:shape>
            </w:pict>
          </mc:Fallback>
        </mc:AlternateContent>
      </w:r>
      <w:r w:rsidR="00F975C0" w:rsidRPr="00EB36BF">
        <w:t>1.</w:t>
      </w:r>
      <w:r w:rsidR="00F975C0" w:rsidRPr="00EB36BF">
        <w:tab/>
      </w:r>
      <w:r w:rsidR="00A864B4" w:rsidRPr="00EB36BF">
        <w:t>ОПШТ</w:t>
      </w:r>
      <w:r w:rsidR="005D03B5" w:rsidRPr="00EB36BF">
        <w:t>E ОДРЕДБЕ ПЛАНА</w:t>
      </w:r>
      <w:bookmarkEnd w:id="0"/>
      <w:bookmarkEnd w:id="1"/>
    </w:p>
    <w:p w:rsidR="00A864B4" w:rsidRPr="00EB36BF" w:rsidRDefault="00A864B4" w:rsidP="00331D31">
      <w:pPr>
        <w:pStyle w:val="Heading2"/>
      </w:pPr>
      <w:bookmarkStart w:id="2" w:name="_Toc400960202"/>
      <w:bookmarkStart w:id="3" w:name="_Toc523992561"/>
      <w:r w:rsidRPr="00EB36BF">
        <w:t>1.1</w:t>
      </w:r>
      <w:r w:rsidR="009D008D" w:rsidRPr="00EB36BF">
        <w:t xml:space="preserve">. </w:t>
      </w:r>
      <w:r w:rsidR="00A51853" w:rsidRPr="00EB36BF">
        <w:t>Правни и плански основ за израду плана</w:t>
      </w:r>
      <w:bookmarkEnd w:id="2"/>
      <w:bookmarkEnd w:id="3"/>
    </w:p>
    <w:p w:rsidR="0013585B" w:rsidRPr="00EB36BF" w:rsidRDefault="0013585B" w:rsidP="001E442E">
      <w:pPr>
        <w:pStyle w:val="Osnovni"/>
      </w:pPr>
      <w:r w:rsidRPr="00EB36BF">
        <w:rPr>
          <w:b/>
        </w:rPr>
        <w:t>Правни основ</w:t>
      </w:r>
      <w:r w:rsidRPr="00EB36BF">
        <w:t xml:space="preserve"> за израду</w:t>
      </w:r>
      <w:r w:rsidR="00566772" w:rsidRPr="00EB36BF">
        <w:t xml:space="preserve"> Плана </w:t>
      </w:r>
      <w:r w:rsidR="00A15913" w:rsidRPr="00EB36BF">
        <w:t>генералне</w:t>
      </w:r>
      <w:r w:rsidR="00566772" w:rsidRPr="00EB36BF">
        <w:t xml:space="preserve"> регулације</w:t>
      </w:r>
      <w:r w:rsidRPr="00EB36BF">
        <w:t>:</w:t>
      </w:r>
    </w:p>
    <w:p w:rsidR="0013585B" w:rsidRPr="00EB36BF" w:rsidRDefault="0013585B" w:rsidP="001838F9">
      <w:pPr>
        <w:pStyle w:val="Tacka1"/>
      </w:pPr>
      <w:r w:rsidRPr="00EB36BF">
        <w:t>Закон о планирању и изградњи („Службени гласник РС“, бр. 72/09, 81/09, 64/10, 24/11, 121/12, 42/13 - Одлука УС, 50/13 - Одлука УС, 54/13 - Решење УС и 98/13 - Одлука УС</w:t>
      </w:r>
      <w:r w:rsidR="007658BA" w:rsidRPr="00EB36BF">
        <w:t xml:space="preserve">, </w:t>
      </w:r>
      <w:r w:rsidR="001D013C" w:rsidRPr="00EB36BF">
        <w:t>132/14</w:t>
      </w:r>
      <w:r w:rsidR="00A5336D">
        <w:t xml:space="preserve">, </w:t>
      </w:r>
      <w:r w:rsidR="007658BA" w:rsidRPr="00EB36BF">
        <w:t>145/14</w:t>
      </w:r>
      <w:r w:rsidR="00A5336D">
        <w:t xml:space="preserve"> и 83/18</w:t>
      </w:r>
      <w:r w:rsidRPr="00EB36BF">
        <w:t>);</w:t>
      </w:r>
    </w:p>
    <w:p w:rsidR="0013585B" w:rsidRPr="00EB36BF" w:rsidRDefault="0013585B" w:rsidP="001838F9">
      <w:pPr>
        <w:pStyle w:val="Tacka1"/>
      </w:pPr>
      <w:r w:rsidRPr="00EB36BF">
        <w:t>Правилник о садржини, начину и поступку израде планских докумената („Службени гласник РС“,</w:t>
      </w:r>
      <w:r w:rsidR="000D43B1">
        <w:t xml:space="preserve"> бр.</w:t>
      </w:r>
      <w:r w:rsidR="00AB536E">
        <w:t xml:space="preserve"> </w:t>
      </w:r>
      <w:r w:rsidR="00357CFD">
        <w:t>64/15</w:t>
      </w:r>
      <w:r w:rsidRPr="00EB36BF">
        <w:t>);</w:t>
      </w:r>
    </w:p>
    <w:p w:rsidR="0013585B" w:rsidRPr="00EB36BF" w:rsidRDefault="0013585B" w:rsidP="00925FB6">
      <w:pPr>
        <w:pStyle w:val="Tacka1"/>
      </w:pPr>
      <w:r w:rsidRPr="00EB36BF">
        <w:t xml:space="preserve">Одлука о </w:t>
      </w:r>
      <w:r w:rsidR="002E0D44" w:rsidRPr="00EB36BF">
        <w:t>изради</w:t>
      </w:r>
      <w:r w:rsidRPr="00EB36BF">
        <w:t xml:space="preserve"> </w:t>
      </w:r>
      <w:r w:rsidR="008167A5" w:rsidRPr="00EB36BF">
        <w:t xml:space="preserve">Плана </w:t>
      </w:r>
      <w:r w:rsidR="008206F4" w:rsidRPr="00EB36BF">
        <w:t>генералне</w:t>
      </w:r>
      <w:r w:rsidR="008167A5" w:rsidRPr="00EB36BF">
        <w:t xml:space="preserve"> регулације </w:t>
      </w:r>
      <w:r w:rsidR="00C70841">
        <w:t>Запад 2,</w:t>
      </w:r>
      <w:r w:rsidR="008206F4" w:rsidRPr="00EB36BF">
        <w:t xml:space="preserve"> бр.</w:t>
      </w:r>
      <w:r w:rsidRPr="00EB36BF">
        <w:t xml:space="preserve"> </w:t>
      </w:r>
      <w:r w:rsidRPr="00EB36BF">
        <w:rPr>
          <w:rStyle w:val="OsnovniChar"/>
          <w:lang w:eastAsia="hi-IN"/>
        </w:rPr>
        <w:t>350-</w:t>
      </w:r>
      <w:r w:rsidR="00C31DF1" w:rsidRPr="00E61739">
        <w:rPr>
          <w:rStyle w:val="OsnovniChar"/>
          <w:lang w:eastAsia="hi-IN"/>
        </w:rPr>
        <w:t>3</w:t>
      </w:r>
      <w:r w:rsidR="00E61739" w:rsidRPr="00E61739">
        <w:rPr>
          <w:rStyle w:val="OsnovniChar"/>
          <w:lang w:eastAsia="hi-IN"/>
        </w:rPr>
        <w:t>16</w:t>
      </w:r>
      <w:r w:rsidRPr="00E61739">
        <w:rPr>
          <w:rStyle w:val="OsnovniChar"/>
          <w:lang w:eastAsia="hi-IN"/>
        </w:rPr>
        <w:t>/</w:t>
      </w:r>
      <w:r w:rsidR="002E0D44" w:rsidRPr="00EB36BF">
        <w:rPr>
          <w:rStyle w:val="OsnovniChar"/>
          <w:lang w:eastAsia="hi-IN"/>
        </w:rPr>
        <w:t>1</w:t>
      </w:r>
      <w:r w:rsidR="00E61739">
        <w:rPr>
          <w:rStyle w:val="OsnovniChar"/>
          <w:lang w:eastAsia="hi-IN"/>
        </w:rPr>
        <w:t>8</w:t>
      </w:r>
      <w:r w:rsidRPr="00EB36BF">
        <w:rPr>
          <w:rStyle w:val="OsnovniChar"/>
          <w:lang w:eastAsia="hi-IN"/>
        </w:rPr>
        <w:t xml:space="preserve"> од </w:t>
      </w:r>
      <w:r w:rsidR="00E61739">
        <w:rPr>
          <w:rStyle w:val="OsnovniChar"/>
          <w:lang w:eastAsia="hi-IN"/>
        </w:rPr>
        <w:t>7</w:t>
      </w:r>
      <w:r w:rsidR="002E0D44" w:rsidRPr="00EB36BF">
        <w:rPr>
          <w:rStyle w:val="OsnovniChar"/>
          <w:lang w:eastAsia="hi-IN"/>
        </w:rPr>
        <w:t>.6</w:t>
      </w:r>
      <w:r w:rsidRPr="00EB36BF">
        <w:rPr>
          <w:rStyle w:val="OsnovniChar"/>
          <w:lang w:eastAsia="hi-IN"/>
        </w:rPr>
        <w:t>.20</w:t>
      </w:r>
      <w:r w:rsidR="00E61739">
        <w:rPr>
          <w:rStyle w:val="OsnovniChar"/>
          <w:lang w:eastAsia="hi-IN"/>
        </w:rPr>
        <w:t>18</w:t>
      </w:r>
      <w:r w:rsidRPr="00EB36BF">
        <w:rPr>
          <w:rStyle w:val="OsnovniChar"/>
          <w:lang w:eastAsia="hi-IN"/>
        </w:rPr>
        <w:t xml:space="preserve">.г. („Службени лист </w:t>
      </w:r>
      <w:r w:rsidR="002E0D44" w:rsidRPr="00EB36BF">
        <w:rPr>
          <w:rStyle w:val="OsnovniChar"/>
          <w:lang w:eastAsia="hi-IN"/>
        </w:rPr>
        <w:t>града Крушевца“,</w:t>
      </w:r>
      <w:r w:rsidR="002E0D44" w:rsidRPr="00EB36BF">
        <w:t xml:space="preserve"> </w:t>
      </w:r>
      <w:r w:rsidR="002E0D44" w:rsidRPr="00EB36BF">
        <w:rPr>
          <w:rStyle w:val="OsnovniChar"/>
          <w:lang w:eastAsia="hi-IN"/>
        </w:rPr>
        <w:t>бр.</w:t>
      </w:r>
      <w:r w:rsidR="002E0D44" w:rsidRPr="00EB36BF">
        <w:t xml:space="preserve"> </w:t>
      </w:r>
      <w:r w:rsidR="006520AC">
        <w:rPr>
          <w:lang w:val="sr-Latn-RS"/>
        </w:rPr>
        <w:t>10</w:t>
      </w:r>
      <w:r w:rsidRPr="00EB36BF">
        <w:t>/</w:t>
      </w:r>
      <w:r w:rsidR="002E0D44" w:rsidRPr="00EB36BF">
        <w:rPr>
          <w:rStyle w:val="OsnovniChar"/>
          <w:lang w:eastAsia="hi-IN"/>
        </w:rPr>
        <w:t>1</w:t>
      </w:r>
      <w:r w:rsidR="00E61739">
        <w:rPr>
          <w:rStyle w:val="OsnovniChar"/>
          <w:lang w:eastAsia="hi-IN"/>
        </w:rPr>
        <w:t>8</w:t>
      </w:r>
      <w:r w:rsidRPr="00EB36BF">
        <w:rPr>
          <w:rStyle w:val="OsnovniChar"/>
          <w:lang w:eastAsia="hi-IN"/>
        </w:rPr>
        <w:t>).</w:t>
      </w:r>
    </w:p>
    <w:p w:rsidR="0013585B" w:rsidRPr="00EB36BF" w:rsidRDefault="0013585B" w:rsidP="0013585B">
      <w:pPr>
        <w:pStyle w:val="Osnovni"/>
        <w:rPr>
          <w:rFonts w:eastAsia="SimSun"/>
          <w:kern w:val="1"/>
          <w:lang w:eastAsia="hi-IN" w:bidi="hi-IN"/>
        </w:rPr>
      </w:pPr>
      <w:r w:rsidRPr="00EB36BF">
        <w:rPr>
          <w:rFonts w:eastAsia="SimSun"/>
          <w:b/>
          <w:kern w:val="1"/>
          <w:lang w:eastAsia="hi-IN" w:bidi="hi-IN"/>
        </w:rPr>
        <w:t>Плански основ</w:t>
      </w:r>
      <w:r w:rsidRPr="00EB36BF">
        <w:rPr>
          <w:rFonts w:eastAsia="SimSun"/>
          <w:kern w:val="1"/>
          <w:lang w:eastAsia="hi-IN" w:bidi="hi-IN"/>
        </w:rPr>
        <w:t xml:space="preserve"> за израду </w:t>
      </w:r>
      <w:r w:rsidR="00566772" w:rsidRPr="00EB36BF">
        <w:t xml:space="preserve">Плана </w:t>
      </w:r>
      <w:r w:rsidR="00845511" w:rsidRPr="00EB36BF">
        <w:t>генералне</w:t>
      </w:r>
      <w:r w:rsidR="00566772" w:rsidRPr="00EB36BF">
        <w:t xml:space="preserve"> регулације</w:t>
      </w:r>
      <w:r w:rsidRPr="00EB36BF">
        <w:rPr>
          <w:rFonts w:eastAsia="SimSun"/>
          <w:kern w:val="1"/>
          <w:lang w:eastAsia="hi-IN" w:bidi="hi-IN"/>
        </w:rPr>
        <w:t xml:space="preserve">: </w:t>
      </w:r>
    </w:p>
    <w:p w:rsidR="0013585B" w:rsidRPr="00EB36BF" w:rsidRDefault="008167A5" w:rsidP="000A1572">
      <w:pPr>
        <w:pStyle w:val="Tacka1"/>
      </w:pPr>
      <w:r w:rsidRPr="00EB36BF">
        <w:t>Генерални урбанистички</w:t>
      </w:r>
      <w:r w:rsidR="0013585B" w:rsidRPr="00EB36BF">
        <w:t xml:space="preserve"> план </w:t>
      </w:r>
      <w:r w:rsidRPr="00EB36BF">
        <w:t>Крушевац</w:t>
      </w:r>
      <w:r w:rsidR="0013585B" w:rsidRPr="00EB36BF">
        <w:t xml:space="preserve"> </w:t>
      </w:r>
      <w:r w:rsidRPr="00EB36BF">
        <w:t xml:space="preserve">2025 </w:t>
      </w:r>
      <w:r w:rsidR="00F62451" w:rsidRPr="00EB36BF">
        <w:t xml:space="preserve">(„Сл. лист града Крушевца“, бр. </w:t>
      </w:r>
      <w:r w:rsidR="000A1572" w:rsidRPr="00EB36BF">
        <w:t>3</w:t>
      </w:r>
      <w:r w:rsidR="00F62451" w:rsidRPr="00EB36BF">
        <w:t>/15)</w:t>
      </w:r>
    </w:p>
    <w:p w:rsidR="001B034B" w:rsidRPr="00EB36BF" w:rsidRDefault="00377AA2" w:rsidP="001B034B">
      <w:pPr>
        <w:pStyle w:val="Heading2"/>
      </w:pPr>
      <w:bookmarkStart w:id="4" w:name="_Toc400960203"/>
      <w:bookmarkStart w:id="5" w:name="_Toc523992562"/>
      <w:r w:rsidRPr="00EB36BF">
        <w:t xml:space="preserve">1.2. </w:t>
      </w:r>
      <w:bookmarkEnd w:id="4"/>
      <w:r w:rsidR="001B034B" w:rsidRPr="00EB36BF">
        <w:t>Обавезе, услови и смернице из плана вишег реда и других докумената значајних за израду плана</w:t>
      </w:r>
      <w:bookmarkEnd w:id="5"/>
      <w:r w:rsidR="001B034B" w:rsidRPr="00EB36BF">
        <w:t xml:space="preserve"> </w:t>
      </w:r>
    </w:p>
    <w:p w:rsidR="004F25E5" w:rsidRPr="00777632" w:rsidRDefault="004F25E5" w:rsidP="00777632">
      <w:pPr>
        <w:pStyle w:val="Osnovni"/>
        <w:rPr>
          <w:lang w:val="sr-Cyrl-CS"/>
        </w:rPr>
      </w:pPr>
      <w:bookmarkStart w:id="6" w:name="_Toc400960204"/>
      <w:r w:rsidRPr="00EB36BF">
        <w:t xml:space="preserve">Подручје Плана генералне регулације у Генералном урбанистичком плану Крушевац 2025, обухвата </w:t>
      </w:r>
      <w:r w:rsidR="005C2737">
        <w:t>део рубне зоне „Запад“</w:t>
      </w:r>
      <w:r w:rsidR="00777632">
        <w:t xml:space="preserve">, </w:t>
      </w:r>
      <w:r w:rsidR="00777632" w:rsidRPr="00D27ACE">
        <w:rPr>
          <w:lang w:val="sr-Cyrl-CS"/>
        </w:rPr>
        <w:t>са насељима Читлук, Бегово брдо, делови насеља Пепељевац и Вучак, који се настављ</w:t>
      </w:r>
      <w:r w:rsidR="00523E6D">
        <w:rPr>
          <w:lang w:val="sr-Latn-RS"/>
        </w:rPr>
        <w:t>a</w:t>
      </w:r>
      <w:r w:rsidR="00777632" w:rsidRPr="00D27ACE">
        <w:rPr>
          <w:lang w:val="sr-Cyrl-CS"/>
        </w:rPr>
        <w:t>ју</w:t>
      </w:r>
      <w:r w:rsidR="00D345A5">
        <w:rPr>
          <w:lang w:val="sr-Cyrl-CS"/>
        </w:rPr>
        <w:t xml:space="preserve"> на општу стамбену зону „Запад“, као и </w:t>
      </w:r>
      <w:r w:rsidR="00777632" w:rsidRPr="00D27ACE">
        <w:rPr>
          <w:lang w:val="sr-Cyrl-CS"/>
        </w:rPr>
        <w:t xml:space="preserve">значајне површине пољопривредног земљишта. </w:t>
      </w:r>
    </w:p>
    <w:p w:rsidR="004F25E5" w:rsidRDefault="00586618" w:rsidP="000F61EB">
      <w:pPr>
        <w:pStyle w:val="Heading3"/>
      </w:pPr>
      <w:r w:rsidRPr="00EB36BF">
        <w:rPr>
          <w:lang w:val="sr-Latn-RS"/>
        </w:rPr>
        <w:t xml:space="preserve">1.2.1. </w:t>
      </w:r>
      <w:r w:rsidR="000F61EB" w:rsidRPr="00EB36BF">
        <w:t>Генерални урбанистички плана Крушевца 2025</w:t>
      </w:r>
    </w:p>
    <w:p w:rsidR="006A4F6C" w:rsidRPr="006A4F6C" w:rsidRDefault="006A4F6C" w:rsidP="00B42FF9">
      <w:pPr>
        <w:pStyle w:val="Osnovni"/>
        <w:rPr>
          <w:lang w:eastAsia="sr-Latn-RS"/>
        </w:rPr>
      </w:pPr>
      <w:r>
        <w:rPr>
          <w:lang w:eastAsia="sr-Latn-RS"/>
        </w:rPr>
        <w:t>Урбано</w:t>
      </w:r>
      <w:r w:rsidRPr="009245A1">
        <w:rPr>
          <w:lang w:eastAsia="sr-Latn-RS"/>
        </w:rPr>
        <w:t xml:space="preserve"> подручј</w:t>
      </w:r>
      <w:r>
        <w:rPr>
          <w:lang w:eastAsia="sr-Latn-RS"/>
        </w:rPr>
        <w:t>е</w:t>
      </w:r>
      <w:r w:rsidRPr="009245A1">
        <w:rPr>
          <w:lang w:eastAsia="sr-Latn-RS"/>
        </w:rPr>
        <w:t xml:space="preserve"> Крушевца</w:t>
      </w:r>
      <w:r w:rsidRPr="009245A1">
        <w:rPr>
          <w:b/>
          <w:lang w:eastAsia="sr-Latn-RS"/>
        </w:rPr>
        <w:t xml:space="preserve"> </w:t>
      </w:r>
      <w:r w:rsidRPr="009245A1">
        <w:rPr>
          <w:lang w:eastAsia="sr-Latn-RS"/>
        </w:rPr>
        <w:t>чини градско насеље Крушевац и 11 приградских насеља у непосредном гравитационом окружењу</w:t>
      </w:r>
      <w:r>
        <w:rPr>
          <w:lang w:val="sr-Latn-RS" w:eastAsia="sr-Latn-RS"/>
        </w:rPr>
        <w:t xml:space="preserve">. </w:t>
      </w:r>
      <w:r>
        <w:rPr>
          <w:lang w:eastAsia="sr-Latn-RS"/>
        </w:rPr>
        <w:t xml:space="preserve">У обухвату плана су насеља </w:t>
      </w:r>
      <w:r w:rsidRPr="001E4FA8">
        <w:rPr>
          <w:lang w:eastAsia="sr-Latn-RS"/>
        </w:rPr>
        <w:t>Читлук, Бегово брдо, део насеља Пепељевац и ма</w:t>
      </w:r>
      <w:r>
        <w:rPr>
          <w:lang w:eastAsia="sr-Latn-RS"/>
        </w:rPr>
        <w:t>њ</w:t>
      </w:r>
      <w:r w:rsidRPr="001E4FA8">
        <w:rPr>
          <w:lang w:eastAsia="sr-Latn-RS"/>
        </w:rPr>
        <w:t xml:space="preserve">и део (неколико кућа </w:t>
      </w:r>
      <w:r>
        <w:rPr>
          <w:lang w:eastAsia="sr-Latn-RS"/>
        </w:rPr>
        <w:t>уз</w:t>
      </w:r>
      <w:r w:rsidRPr="001E4FA8">
        <w:rPr>
          <w:lang w:eastAsia="sr-Latn-RS"/>
        </w:rPr>
        <w:t xml:space="preserve"> улиц</w:t>
      </w:r>
      <w:r>
        <w:rPr>
          <w:lang w:eastAsia="sr-Latn-RS"/>
        </w:rPr>
        <w:t>у</w:t>
      </w:r>
      <w:r w:rsidRPr="001E4FA8">
        <w:rPr>
          <w:lang w:eastAsia="sr-Latn-RS"/>
        </w:rPr>
        <w:t>) насеља Вучак</w:t>
      </w:r>
      <w:r>
        <w:rPr>
          <w:lang w:eastAsia="sr-Latn-RS"/>
        </w:rPr>
        <w:t xml:space="preserve">. </w:t>
      </w:r>
      <w:r w:rsidRPr="001E4FA8">
        <w:rPr>
          <w:lang w:eastAsia="sr-Latn-RS"/>
        </w:rPr>
        <w:t xml:space="preserve"> </w:t>
      </w:r>
      <w:r w:rsidRPr="009245A1">
        <w:rPr>
          <w:lang w:eastAsia="sr-Latn-RS"/>
        </w:rPr>
        <w:t xml:space="preserve"> </w:t>
      </w:r>
    </w:p>
    <w:p w:rsidR="00D27ACE" w:rsidRPr="00D27ACE" w:rsidRDefault="00D27ACE" w:rsidP="00777632">
      <w:pPr>
        <w:pStyle w:val="Osnovni"/>
        <w:rPr>
          <w:lang w:val="sr-Cyrl-CS"/>
        </w:rPr>
      </w:pPr>
      <w:r w:rsidRPr="00D27ACE">
        <w:rPr>
          <w:lang w:val="sr-Cyrl-CS"/>
        </w:rPr>
        <w:t xml:space="preserve">Претежна намена у грађевинском подручју је „породично и периурбано становање, које карактеришу ниски индекси изграђености и заузетости“.  </w:t>
      </w:r>
    </w:p>
    <w:p w:rsidR="00D27ACE" w:rsidRPr="00D27ACE" w:rsidRDefault="00D27ACE" w:rsidP="00DD602F">
      <w:pPr>
        <w:pStyle w:val="Osnovni"/>
        <w:rPr>
          <w:lang w:val="sr-Cyrl-CS" w:eastAsia="sr-Latn-RS"/>
        </w:rPr>
      </w:pPr>
      <w:r w:rsidRPr="00D27ACE">
        <w:rPr>
          <w:lang w:val="sr-Cyrl-CS"/>
        </w:rPr>
        <w:lastRenderedPageBreak/>
        <w:t>„</w:t>
      </w:r>
      <w:r w:rsidRPr="00D27ACE">
        <w:rPr>
          <w:lang w:val="sr-Cyrl-CS" w:eastAsia="sr-Latn-RS"/>
        </w:rPr>
        <w:t>У деловима насеља у заштитним зонама мреже далековода који се у великом броју протежу кроз ову зону није планирана нова изградња.</w:t>
      </w:r>
    </w:p>
    <w:p w:rsidR="00D27ACE" w:rsidRPr="00D27ACE" w:rsidRDefault="00D27ACE" w:rsidP="00DD602F">
      <w:pPr>
        <w:pStyle w:val="Osnovni"/>
        <w:rPr>
          <w:lang w:val="sr-Cyrl-CS" w:eastAsia="sr-Latn-RS"/>
        </w:rPr>
      </w:pPr>
      <w:r w:rsidRPr="00D27ACE">
        <w:rPr>
          <w:lang w:val="sr-Cyrl-CS" w:eastAsia="sr-Latn-RS"/>
        </w:rPr>
        <w:t xml:space="preserve">Површине за становање планиране су ради рационалног коришћења простора и постојеће инфраструктуре.“ </w:t>
      </w:r>
    </w:p>
    <w:p w:rsidR="00D27ACE" w:rsidRPr="00D27ACE" w:rsidRDefault="00D27ACE" w:rsidP="00DD602F">
      <w:pPr>
        <w:pStyle w:val="Osnovni"/>
        <w:rPr>
          <w:lang w:val="sr-Cyrl-CS" w:eastAsia="sr-Latn-RS"/>
        </w:rPr>
      </w:pPr>
      <w:r w:rsidRPr="00D27ACE">
        <w:rPr>
          <w:lang w:val="sr-Cyrl-CS" w:eastAsia="sr-Latn-RS"/>
        </w:rPr>
        <w:t>„Од осталих намена значајне целине су: ... комуналн</w:t>
      </w:r>
      <w:r w:rsidRPr="00D27ACE">
        <w:rPr>
          <w:lang w:val="sr-Latn-RS" w:eastAsia="sr-Latn-RS"/>
        </w:rPr>
        <w:t>e</w:t>
      </w:r>
      <w:r w:rsidRPr="00D27ACE">
        <w:rPr>
          <w:lang w:val="sr-Cyrl-CS" w:eastAsia="sr-Latn-RS"/>
        </w:rPr>
        <w:t xml:space="preserve"> делатности</w:t>
      </w:r>
      <w:r w:rsidRPr="00D27ACE">
        <w:rPr>
          <w:lang w:val="sr-Latn-RS" w:eastAsia="sr-Latn-RS"/>
        </w:rPr>
        <w:t xml:space="preserve"> -</w:t>
      </w:r>
      <w:r w:rsidRPr="00D27ACE">
        <w:rPr>
          <w:lang w:val="sr-Cyrl-CS" w:eastAsia="sr-Latn-RS"/>
        </w:rPr>
        <w:t xml:space="preserve"> простор трафостанице Крушевац 1, као и локација изворишта </w:t>
      </w:r>
      <w:r w:rsidRPr="00D27ACE">
        <w:rPr>
          <w:lang w:eastAsia="sr-Latn-RS"/>
        </w:rPr>
        <w:t>„</w:t>
      </w:r>
      <w:r w:rsidRPr="00D27ACE">
        <w:rPr>
          <w:lang w:val="sr-Cyrl-CS" w:eastAsia="sr-Latn-RS"/>
        </w:rPr>
        <w:t>Читлук</w:t>
      </w:r>
      <w:r w:rsidRPr="00D27ACE">
        <w:rPr>
          <w:lang w:eastAsia="sr-Latn-RS"/>
        </w:rPr>
        <w:t xml:space="preserve">“ </w:t>
      </w:r>
      <w:r w:rsidRPr="00D27ACE">
        <w:rPr>
          <w:lang w:val="sr-Cyrl-CS" w:eastAsia="sr-Latn-RS"/>
        </w:rPr>
        <w:t>раније главне црпне станице, за коју је, као допунска намена предвиђено заштитно зеленило.“</w:t>
      </w:r>
    </w:p>
    <w:p w:rsidR="00D27ACE" w:rsidRPr="00D27ACE" w:rsidRDefault="00D27ACE" w:rsidP="00DD602F">
      <w:pPr>
        <w:pStyle w:val="Osnovni"/>
        <w:rPr>
          <w:lang w:val="sr-Cyrl-CS" w:eastAsia="sr-Latn-RS"/>
        </w:rPr>
      </w:pPr>
      <w:r w:rsidRPr="00D27ACE">
        <w:rPr>
          <w:lang w:val="sr-Cyrl-CS" w:eastAsia="sr-Latn-RS"/>
        </w:rPr>
        <w:t>„Планиране су и значајне површине са наменом зел</w:t>
      </w:r>
      <w:r w:rsidRPr="00D27ACE">
        <w:rPr>
          <w:lang w:eastAsia="sr-Latn-RS"/>
        </w:rPr>
        <w:t>е</w:t>
      </w:r>
      <w:r w:rsidRPr="00D27ACE">
        <w:rPr>
          <w:lang w:val="sr-Cyrl-CS" w:eastAsia="sr-Latn-RS"/>
        </w:rPr>
        <w:t>нила и спортско рекреативним садржајима уз локацију основне школе, уз локацију цркве у западном делу зоне и у делу који се наставља на општу стамбену зону на северу.</w:t>
      </w:r>
    </w:p>
    <w:p w:rsidR="00701AA5" w:rsidRPr="00701AA5" w:rsidRDefault="00D27ACE" w:rsidP="00701AA5">
      <w:pPr>
        <w:pStyle w:val="Osnovni"/>
        <w:rPr>
          <w:lang w:val="sr-Cyrl-CS" w:eastAsia="sr-Latn-RS"/>
        </w:rPr>
      </w:pPr>
      <w:r w:rsidRPr="00D27ACE">
        <w:rPr>
          <w:lang w:val="sr-Cyrl-CS" w:eastAsia="sr-Latn-RS"/>
        </w:rPr>
        <w:t>Значајне површине ове зоне су ван граница грађевинског подручја чија је основна намена пољопривредно земљиште.</w:t>
      </w:r>
      <w:r w:rsidR="00FD7BE5">
        <w:rPr>
          <w:lang w:val="sr-Cyrl-CS" w:eastAsia="sr-Latn-RS"/>
        </w:rPr>
        <w:t>“</w:t>
      </w:r>
    </w:p>
    <w:p w:rsidR="00701AA5" w:rsidRPr="00070E09" w:rsidRDefault="00701AA5" w:rsidP="00701AA5">
      <w:pPr>
        <w:pStyle w:val="Podvuceniosnovni"/>
      </w:pPr>
      <w:r w:rsidRPr="00070E09">
        <w:t>Верски објекти</w:t>
      </w:r>
    </w:p>
    <w:p w:rsidR="00701AA5" w:rsidRDefault="00701AA5" w:rsidP="00701AA5">
      <w:pPr>
        <w:pStyle w:val="Osnovni"/>
      </w:pPr>
      <w:r w:rsidRPr="00AA22E4">
        <w:rPr>
          <w:lang w:val="sr-Latn-RS"/>
        </w:rPr>
        <w:t xml:space="preserve">Архијерејско намесништво Крушевачко у границама </w:t>
      </w:r>
      <w:r w:rsidR="00E817AB">
        <w:t>овог ПГР-а</w:t>
      </w:r>
      <w:r w:rsidRPr="00AA22E4">
        <w:rPr>
          <w:lang w:val="sr-Latn-RS"/>
        </w:rPr>
        <w:t xml:space="preserve"> </w:t>
      </w:r>
      <w:r w:rsidR="00E817AB">
        <w:t>има 2 храма и то:</w:t>
      </w:r>
    </w:p>
    <w:p w:rsidR="00E817AB" w:rsidRPr="00AA22E4" w:rsidRDefault="00EB039D" w:rsidP="00EB039D">
      <w:pPr>
        <w:pStyle w:val="Osnovni"/>
        <w:rPr>
          <w:lang w:val="sr-Latn-RS"/>
        </w:rPr>
      </w:pPr>
      <w:r>
        <w:t>„</w:t>
      </w:r>
      <w:r w:rsidR="00E817AB" w:rsidRPr="00AA22E4">
        <w:rPr>
          <w:lang w:val="sr-Latn-RS"/>
        </w:rPr>
        <w:t>Храм Светога Великомученика Георгија (Читлук)</w:t>
      </w:r>
    </w:p>
    <w:p w:rsidR="00701AA5" w:rsidRDefault="00E817AB" w:rsidP="00EB039D">
      <w:pPr>
        <w:pStyle w:val="Osnovni"/>
        <w:rPr>
          <w:lang w:val="sr-Latn-RS"/>
        </w:rPr>
      </w:pPr>
      <w:r w:rsidRPr="00AA22E4">
        <w:rPr>
          <w:lang w:val="sr-Latn-RS"/>
        </w:rPr>
        <w:t>Храм Вазнесења Господњег (Читлучко гробље)</w:t>
      </w:r>
      <w:r w:rsidR="00EB039D">
        <w:t>“</w:t>
      </w:r>
    </w:p>
    <w:p w:rsidR="00EB039D" w:rsidRPr="00070E09" w:rsidRDefault="00EB039D" w:rsidP="00EB039D">
      <w:pPr>
        <w:pStyle w:val="Podvuceniosnovni"/>
      </w:pPr>
      <w:r w:rsidRPr="00070E09">
        <w:t>Гробља</w:t>
      </w:r>
    </w:p>
    <w:p w:rsidR="00EB039D" w:rsidRPr="00EB039D" w:rsidRDefault="00EB039D" w:rsidP="00EB039D">
      <w:pPr>
        <w:pStyle w:val="Osnovni"/>
      </w:pPr>
      <w:r w:rsidRPr="00070E09">
        <w:t xml:space="preserve">На подручју </w:t>
      </w:r>
      <w:r>
        <w:t>овог ПГР-а</w:t>
      </w:r>
      <w:r w:rsidRPr="00070E09">
        <w:t xml:space="preserve"> постој</w:t>
      </w:r>
      <w:r>
        <w:t>е: „</w:t>
      </w:r>
      <w:r w:rsidRPr="00070E09">
        <w:t xml:space="preserve">и гробља у </w:t>
      </w:r>
      <w:r>
        <w:t>…</w:t>
      </w:r>
      <w:r w:rsidRPr="00070E09">
        <w:t>Читлуку, Беговом брду</w:t>
      </w:r>
      <w:r>
        <w:t>…“</w:t>
      </w:r>
      <w:r w:rsidRPr="00070E09">
        <w:t>.</w:t>
      </w:r>
    </w:p>
    <w:p w:rsidR="00D27ACE" w:rsidRPr="00D27ACE" w:rsidRDefault="00D27ACE" w:rsidP="008C07F1">
      <w:pPr>
        <w:pStyle w:val="Heading4"/>
        <w:rPr>
          <w:lang w:val="sr-Latn-RS"/>
        </w:rPr>
      </w:pPr>
      <w:r w:rsidRPr="00D27ACE">
        <w:rPr>
          <w:lang w:val="sr-Latn-RS"/>
        </w:rPr>
        <w:t>Државни путеви IА реда</w:t>
      </w:r>
    </w:p>
    <w:p w:rsidR="00D27ACE" w:rsidRPr="00D27ACE" w:rsidRDefault="00D27ACE" w:rsidP="008C07F1">
      <w:pPr>
        <w:pStyle w:val="Osnovni"/>
        <w:rPr>
          <w:lang w:val="sr-Cyrl-CS"/>
        </w:rPr>
      </w:pPr>
      <w:r w:rsidRPr="00D27ACE">
        <w:rPr>
          <w:lang w:val="sr-Cyrl-CS"/>
        </w:rPr>
        <w:t>ППППН Инфраструктурног коридора Е761 је дефинисан, а овим Планом преузет</w:t>
      </w:r>
      <w:r w:rsidRPr="00D27ACE">
        <w:t>,</w:t>
      </w:r>
      <w:r w:rsidRPr="00D27ACE">
        <w:rPr>
          <w:lang w:val="sr-Cyrl-CS"/>
        </w:rPr>
        <w:t xml:space="preserve"> западно - моравски коридор, државни пут IА реда</w:t>
      </w:r>
      <w:r w:rsidRPr="00D27ACE">
        <w:t>,</w:t>
      </w:r>
      <w:r w:rsidRPr="00D27ACE">
        <w:rPr>
          <w:lang w:val="sr-Cyrl-CS"/>
        </w:rPr>
        <w:t xml:space="preserve"> број А5, који се поклапа са правцем европског пута Е – 761, тј. иде паралелно са постојећим државним путем IБ реда бр. 23 на путном правцу Појате - Крушевац - Краљево - Чачак – Пожега - Ужице (бивши магистрални пут М-5)</w:t>
      </w:r>
      <w:r w:rsidR="008C07F1">
        <w:rPr>
          <w:lang w:val="sr-Cyrl-CS"/>
        </w:rPr>
        <w:t>.</w:t>
      </w:r>
    </w:p>
    <w:p w:rsidR="00D27ACE" w:rsidRPr="00D27ACE" w:rsidRDefault="00D27ACE" w:rsidP="008C1E97">
      <w:pPr>
        <w:pStyle w:val="Heading4"/>
        <w:rPr>
          <w:lang w:val="sr-Latn-RS"/>
        </w:rPr>
      </w:pPr>
      <w:r w:rsidRPr="00D27ACE">
        <w:rPr>
          <w:lang w:val="sr-Latn-RS"/>
        </w:rPr>
        <w:t>Државни путеви IБ реда</w:t>
      </w:r>
    </w:p>
    <w:p w:rsidR="00D27ACE" w:rsidRPr="00D27ACE" w:rsidRDefault="00D27ACE" w:rsidP="008C1E97">
      <w:pPr>
        <w:pStyle w:val="Osnovni"/>
        <w:rPr>
          <w:lang w:val="sr-Cyrl-CS"/>
        </w:rPr>
      </w:pPr>
      <w:r w:rsidRPr="00D27ACE">
        <w:rPr>
          <w:lang w:val="sr-Cyrl-CS"/>
        </w:rPr>
        <w:t xml:space="preserve">На подручју обухваћеном Планом од државних путева IБ реда планира се део нове </w:t>
      </w:r>
      <w:r w:rsidR="00D25766">
        <w:rPr>
          <w:lang w:val="sr-Cyrl-CS"/>
        </w:rPr>
        <w:t>трасе државног пута IБ реда бр.</w:t>
      </w:r>
      <w:r w:rsidRPr="00D27ACE">
        <w:rPr>
          <w:lang w:val="sr-Cyrl-CS"/>
        </w:rPr>
        <w:t>23</w:t>
      </w:r>
      <w:r w:rsidR="00D25766">
        <w:rPr>
          <w:lang w:val="sr-Cyrl-CS"/>
        </w:rPr>
        <w:t xml:space="preserve"> (Појате-Крушевац-Краљево-Чачак</w:t>
      </w:r>
      <w:r w:rsidRPr="00D27ACE">
        <w:rPr>
          <w:lang w:val="sr-Cyrl-CS"/>
        </w:rPr>
        <w:t>-Прељина) – северни обилазак Крушевца, и то у свема према Просторном плану подручја посебне намене инфраструктурног коридора аутопута Е-761, деоница Појате – Прељина („Службени гласник РС“ број 98/13 од 08.11.2013.г</w:t>
      </w:r>
      <w:r w:rsidR="006A4AC5">
        <w:rPr>
          <w:lang w:val="sr-Cyrl-CS"/>
        </w:rPr>
        <w:t>.)</w:t>
      </w:r>
      <w:r w:rsidRPr="00D27ACE">
        <w:rPr>
          <w:lang w:val="sr-Cyrl-CS"/>
        </w:rPr>
        <w:t>. Нова траса се планира у циљу измештања транзитног саобраћаја из Крушевца и то од насеља Макрешане (веза са државним путем IБ реда бр.38 на стационажи бившег магистралног пута бр. 5</w:t>
      </w:r>
      <w:r w:rsidR="00D25766">
        <w:rPr>
          <w:lang w:val="sr-Cyrl-CS"/>
        </w:rPr>
        <w:t>км</w:t>
      </w:r>
      <w:r w:rsidR="008057A7">
        <w:rPr>
          <w:lang w:val="sr-Cyrl-CS"/>
        </w:rPr>
        <w:t xml:space="preserve"> </w:t>
      </w:r>
      <w:r w:rsidRPr="00D27ACE">
        <w:rPr>
          <w:lang w:val="sr-Cyrl-CS"/>
        </w:rPr>
        <w:t>712+268) до насеља Читлук (веза са државним путем IIА реда бр.207 на стационажи бившег магистралног пута бр. 5</w:t>
      </w:r>
      <w:r w:rsidR="00D25766">
        <w:rPr>
          <w:lang w:val="sr-Cyrl-CS"/>
        </w:rPr>
        <w:t>км</w:t>
      </w:r>
      <w:r w:rsidRPr="00D27ACE">
        <w:rPr>
          <w:lang w:val="sr-Cyrl-CS"/>
        </w:rPr>
        <w:t xml:space="preserve"> 703+673).</w:t>
      </w:r>
    </w:p>
    <w:p w:rsidR="00D27ACE" w:rsidRPr="00D27ACE" w:rsidRDefault="00D27ACE" w:rsidP="004E113E">
      <w:pPr>
        <w:pStyle w:val="Osnovni"/>
        <w:rPr>
          <w:lang w:val="sr-Cyrl-CS"/>
        </w:rPr>
      </w:pPr>
      <w:r w:rsidRPr="00D27ACE">
        <w:rPr>
          <w:lang w:val="sr-Cyrl-CS"/>
        </w:rPr>
        <w:t>Река Западна Морава чини северну границу подручја ГУП-а. Деснообални насип у циљу заштите од плављења земљишта је изграђен од постројења старе црпне станице до ушћа реке Расине у З</w:t>
      </w:r>
      <w:r w:rsidR="007A7586">
        <w:t xml:space="preserve">ападну </w:t>
      </w:r>
      <w:r w:rsidRPr="00D27ACE">
        <w:rPr>
          <w:lang w:val="sr-Cyrl-CS"/>
        </w:rPr>
        <w:t>Мораву.</w:t>
      </w:r>
    </w:p>
    <w:p w:rsidR="00D27ACE" w:rsidRPr="00D27ACE" w:rsidRDefault="00D27ACE" w:rsidP="004E113E">
      <w:pPr>
        <w:pStyle w:val="Osnovni"/>
        <w:rPr>
          <w:lang w:val="sr-Latn-RS"/>
        </w:rPr>
      </w:pPr>
      <w:r w:rsidRPr="00D27ACE">
        <w:rPr>
          <w:lang w:val="sr-Cyrl-CS"/>
        </w:rPr>
        <w:t>У еколошкој валоризацији простора ГУП-а подручје у обухвату плана је у оквиру „Еколошке целине Крушевац 1“ и припада „Еколошкој потцелини Запад 2“ и значајним утицајем Еколошких појасева „Западна Морава“ и Еколошког појаса „Саобраћајница“ са посебним факт</w:t>
      </w:r>
      <w:r w:rsidRPr="00D27ACE">
        <w:t>о</w:t>
      </w:r>
      <w:r w:rsidRPr="00D27ACE">
        <w:rPr>
          <w:lang w:val="sr-Cyrl-CS"/>
        </w:rPr>
        <w:t xml:space="preserve">рима утицаја и ограничења. </w:t>
      </w:r>
    </w:p>
    <w:p w:rsidR="00D27ACE" w:rsidRPr="00772059" w:rsidRDefault="00D27ACE" w:rsidP="00772059">
      <w:pPr>
        <w:pStyle w:val="Heading4"/>
        <w:rPr>
          <w:lang w:val="sr-Latn-RS"/>
        </w:rPr>
      </w:pPr>
      <w:r w:rsidRPr="00772059">
        <w:rPr>
          <w:lang w:val="sr-Latn-RS"/>
        </w:rPr>
        <w:t>Пољопривредно земљиште</w:t>
      </w:r>
    </w:p>
    <w:p w:rsidR="00D27ACE" w:rsidRPr="00D27ACE" w:rsidRDefault="00D27ACE" w:rsidP="000C590E">
      <w:pPr>
        <w:pStyle w:val="Osnovni"/>
      </w:pPr>
      <w:r w:rsidRPr="00D27ACE">
        <w:t xml:space="preserve">„Целине или зоне са овом наменом налазе се у северним деловима планског подручја, на потезу између железничке пруге Сталаћ - Пожега и реке Западне Мораве до ушћа реке </w:t>
      </w:r>
      <w:r w:rsidRPr="00D27ACE">
        <w:lastRenderedPageBreak/>
        <w:t>Расине. Такође, значајне површине су уз водоток реке Расине, као и на просторима који представљају југоисточну и северозападну границу планског подручја.</w:t>
      </w:r>
    </w:p>
    <w:p w:rsidR="00D27ACE" w:rsidRPr="00D27ACE" w:rsidRDefault="00D27ACE" w:rsidP="000C590E">
      <w:pPr>
        <w:pStyle w:val="Osnovni"/>
      </w:pPr>
      <w:r w:rsidRPr="00D27ACE">
        <w:t>Пољопривредно земљиште карактерише велика уситњеност парцела, често су неправилног облика и без адекватних прилаза у индивидуалном сектору, које чини већи део укупне површине пољопривредног земљишта.“</w:t>
      </w:r>
    </w:p>
    <w:p w:rsidR="00D27ACE" w:rsidRPr="00D27ACE" w:rsidRDefault="00D27ACE" w:rsidP="000C590E">
      <w:pPr>
        <w:pStyle w:val="Osnovni"/>
        <w:rPr>
          <w:lang w:eastAsia="sr-Latn-RS"/>
        </w:rPr>
      </w:pPr>
      <w:r w:rsidRPr="00D27ACE">
        <w:rPr>
          <w:lang w:eastAsia="sr-Latn-RS"/>
        </w:rPr>
        <w:t>„Пољопривредно земљиште као добро од општег интереса се планира, користи и уређује у складу са Законом о пољопривредном земљишту („Службени гласник РС“, бр.62/06, 65/08 и 41/09).</w:t>
      </w:r>
    </w:p>
    <w:p w:rsidR="00D27ACE" w:rsidRPr="00D27ACE" w:rsidRDefault="00D27ACE" w:rsidP="000C590E">
      <w:pPr>
        <w:pStyle w:val="Osnovni"/>
        <w:rPr>
          <w:lang w:eastAsia="sr-Latn-RS"/>
        </w:rPr>
      </w:pPr>
      <w:r w:rsidRPr="00D27ACE">
        <w:rPr>
          <w:lang w:eastAsia="sr-Latn-RS"/>
        </w:rPr>
        <w:t xml:space="preserve">На пољопривредном земљишту, ван планираног грађевинског подручја, није дозвољена изградња, осим постављања </w:t>
      </w:r>
      <w:r w:rsidRPr="00D27ACE">
        <w:t>пластеника и стакленика</w:t>
      </w:r>
      <w:r w:rsidRPr="00D27ACE">
        <w:rPr>
          <w:lang w:eastAsia="sr-Latn-RS"/>
        </w:rPr>
        <w:t xml:space="preserve"> који су у функцији примарне пољопривредне производње и хидротехничких објеката (одбрана од поплава, одво</w:t>
      </w:r>
      <w:r w:rsidRPr="00D27ACE">
        <w:rPr>
          <w:lang w:eastAsia="sr-Latn-RS"/>
        </w:rPr>
        <w:softHyphen/>
        <w:t>дњавање, наводњавање и уређење бујица).“</w:t>
      </w:r>
    </w:p>
    <w:p w:rsidR="00D27ACE" w:rsidRPr="00D27ACE" w:rsidRDefault="00D27ACE" w:rsidP="0059083E">
      <w:pPr>
        <w:pStyle w:val="Heading4"/>
        <w:rPr>
          <w:lang w:val="sr-Latn-RS"/>
        </w:rPr>
      </w:pPr>
      <w:r w:rsidRPr="00D27ACE">
        <w:rPr>
          <w:lang w:val="sr-Latn-RS"/>
        </w:rPr>
        <w:t>Водно земљиште</w:t>
      </w:r>
    </w:p>
    <w:p w:rsidR="004F25E5" w:rsidRPr="00816DA2" w:rsidRDefault="00D27ACE" w:rsidP="00772059">
      <w:pPr>
        <w:pStyle w:val="Osnovni"/>
        <w:rPr>
          <w:lang w:val="sr-Cyrl-CS"/>
        </w:rPr>
      </w:pPr>
      <w:r w:rsidRPr="00D27ACE">
        <w:rPr>
          <w:lang w:val="sr-Cyrl-CS"/>
        </w:rPr>
        <w:t>„Водно земљиште карактеришу, у основи, делови водотока реке Западне Мораве на северу (северна граница плана), део водотока реке Расина са ушћем у Западну Мораву, као и неколико потока који из јужних делова простора Генералног плана пролазе кроз градски простор и уливају се у реку Западну Мораву.“</w:t>
      </w:r>
    </w:p>
    <w:p w:rsidR="00CA7DA2" w:rsidRPr="00EB36BF" w:rsidRDefault="00CA7DA2" w:rsidP="00CA7DA2">
      <w:pPr>
        <w:pStyle w:val="Heading4"/>
        <w:rPr>
          <w:lang w:eastAsia="sr-Latn-RS"/>
        </w:rPr>
      </w:pPr>
      <w:r w:rsidRPr="00EB36BF">
        <w:rPr>
          <w:lang w:eastAsia="sr-Latn-RS"/>
        </w:rPr>
        <w:t>1.2.1.3. Општи урбанистички услови по наменама површина са типовима објеката</w:t>
      </w:r>
    </w:p>
    <w:p w:rsidR="00CA7DA2" w:rsidRPr="00EB36BF" w:rsidRDefault="00CA7DA2" w:rsidP="007E3B99">
      <w:pPr>
        <w:pStyle w:val="Osnovni"/>
      </w:pPr>
      <w:r w:rsidRPr="00EB36BF">
        <w:rPr>
          <w:lang w:val="sr-Cyrl-CS"/>
        </w:rPr>
        <w:t xml:space="preserve">У </w:t>
      </w:r>
      <w:r w:rsidRPr="00EB36BF">
        <w:t xml:space="preserve">обухвату </w:t>
      </w:r>
      <w:r w:rsidRPr="00EB36BF">
        <w:rPr>
          <w:lang w:val="sr-Cyrl-CS"/>
        </w:rPr>
        <w:t xml:space="preserve">плана генералне регулације </w:t>
      </w:r>
      <w:r w:rsidRPr="00EB36BF">
        <w:t xml:space="preserve">примењују се општи урбанистички услови за </w:t>
      </w:r>
      <w:r w:rsidRPr="00EB36BF">
        <w:rPr>
          <w:lang w:val="sr-Cyrl-CS"/>
        </w:rPr>
        <w:t xml:space="preserve">планиране намене са типовима објеката, дефинисане у ГУП-у </w:t>
      </w:r>
      <w:r w:rsidRPr="00EB36BF">
        <w:t>Крушевац 2025, дате кроз извод из овог планског документа.</w:t>
      </w:r>
    </w:p>
    <w:p w:rsidR="00CA7DA2" w:rsidRPr="00EB36BF" w:rsidRDefault="00CA7DA2" w:rsidP="00CA7DA2">
      <w:pPr>
        <w:pStyle w:val="Podvuceniosnovni"/>
      </w:pPr>
      <w:r w:rsidRPr="00EB36BF">
        <w:t>Становање</w:t>
      </w:r>
    </w:p>
    <w:p w:rsidR="00CA7DA2" w:rsidRPr="00EB36BF" w:rsidRDefault="00CA7DA2" w:rsidP="00CA7DA2">
      <w:pPr>
        <w:pStyle w:val="Podvuceniosnovni"/>
      </w:pPr>
      <w:r w:rsidRPr="00EB36BF">
        <w:t>Породично становање</w:t>
      </w:r>
    </w:p>
    <w:p w:rsidR="00CA7DA2" w:rsidRPr="00EB36BF" w:rsidRDefault="00CA7DA2" w:rsidP="007E3B99">
      <w:pPr>
        <w:pStyle w:val="Osnovni"/>
      </w:pPr>
      <w:r w:rsidRPr="00EB36BF">
        <w:t>Породични стамбени објекти су стамбени објекти са највише три стамбене јединице.</w:t>
      </w:r>
    </w:p>
    <w:p w:rsidR="00CA7DA2" w:rsidRPr="00EB36BF" w:rsidRDefault="003D0A8C" w:rsidP="007E3B99">
      <w:pPr>
        <w:pStyle w:val="Tabelanaslov"/>
      </w:pPr>
      <w:r>
        <w:t xml:space="preserve">Табела бр. 5.3. - </w:t>
      </w:r>
      <w:r w:rsidR="00CA7DA2" w:rsidRPr="00EB36BF">
        <w:t>Урбанистички параметри Породичног становања</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CA7DA2" w:rsidRPr="00EB36BF" w:rsidTr="00C11DBC">
        <w:trPr>
          <w:trHeight w:val="1021"/>
        </w:trPr>
        <w:tc>
          <w:tcPr>
            <w:tcW w:w="1099" w:type="dxa"/>
            <w:tcBorders>
              <w:bottom w:val="nil"/>
              <w:right w:val="single" w:sz="6" w:space="0" w:color="FFFFFF"/>
            </w:tcBorders>
            <w:shd w:val="clear" w:color="auto" w:fill="F79646"/>
            <w:vAlign w:val="center"/>
          </w:tcPr>
          <w:p w:rsidR="00CA7DA2" w:rsidRPr="0052770C" w:rsidRDefault="00CA7DA2" w:rsidP="00CA7DA2">
            <w:pPr>
              <w:rPr>
                <w:rFonts w:cs="Tahoma"/>
                <w:color w:val="FFFFFF" w:themeColor="background1"/>
                <w:sz w:val="18"/>
                <w:szCs w:val="18"/>
              </w:rPr>
            </w:pPr>
            <w:r w:rsidRPr="0052770C">
              <w:rPr>
                <w:rFonts w:cs="Tahoma"/>
                <w:bCs/>
                <w:color w:val="FFFFFF" w:themeColor="background1"/>
                <w:sz w:val="18"/>
                <w:szCs w:val="18"/>
              </w:rPr>
              <w:t>Тип</w:t>
            </w:r>
          </w:p>
        </w:tc>
        <w:tc>
          <w:tcPr>
            <w:tcW w:w="1605" w:type="dxa"/>
            <w:tcBorders>
              <w:left w:val="single" w:sz="6" w:space="0" w:color="FFFFFF"/>
              <w:bottom w:val="nil"/>
              <w:right w:val="single" w:sz="6" w:space="0" w:color="FFFFFF"/>
            </w:tcBorders>
            <w:shd w:val="clear" w:color="auto" w:fill="F79646"/>
            <w:vAlign w:val="center"/>
          </w:tcPr>
          <w:p w:rsidR="00CA7DA2" w:rsidRPr="0052770C" w:rsidRDefault="00CA7DA2" w:rsidP="00CA7DA2">
            <w:pPr>
              <w:jc w:val="center"/>
              <w:rPr>
                <w:rFonts w:cs="Tahoma"/>
                <w:bCs/>
                <w:color w:val="FFFFFF" w:themeColor="background1"/>
                <w:sz w:val="18"/>
                <w:szCs w:val="18"/>
              </w:rPr>
            </w:pPr>
            <w:r w:rsidRPr="0052770C">
              <w:rPr>
                <w:rFonts w:cs="Tahoma"/>
                <w:bCs/>
                <w:color w:val="FFFFFF" w:themeColor="background1"/>
                <w:sz w:val="18"/>
                <w:szCs w:val="18"/>
              </w:rPr>
              <w:t>Спратност</w:t>
            </w:r>
          </w:p>
        </w:tc>
        <w:tc>
          <w:tcPr>
            <w:tcW w:w="2132" w:type="dxa"/>
            <w:tcBorders>
              <w:left w:val="single" w:sz="6" w:space="0" w:color="FFFFFF"/>
              <w:right w:val="single" w:sz="6" w:space="0" w:color="FFFFFF"/>
            </w:tcBorders>
            <w:shd w:val="clear" w:color="auto" w:fill="F79646"/>
            <w:vAlign w:val="center"/>
          </w:tcPr>
          <w:p w:rsidR="00CA7DA2" w:rsidRPr="0052770C" w:rsidRDefault="00CA7DA2" w:rsidP="00CA7DA2">
            <w:pPr>
              <w:jc w:val="center"/>
              <w:rPr>
                <w:rFonts w:cs="Tahoma"/>
                <w:bCs/>
                <w:color w:val="FFFFFF" w:themeColor="background1"/>
                <w:sz w:val="18"/>
                <w:szCs w:val="18"/>
              </w:rPr>
            </w:pPr>
            <w:r w:rsidRPr="0052770C">
              <w:rPr>
                <w:rFonts w:cs="Tahoma"/>
                <w:bCs/>
                <w:color w:val="FFFFFF" w:themeColor="background1"/>
                <w:sz w:val="18"/>
                <w:szCs w:val="18"/>
              </w:rPr>
              <w:t>Тип објекта</w:t>
            </w:r>
          </w:p>
        </w:tc>
        <w:tc>
          <w:tcPr>
            <w:tcW w:w="1260" w:type="dxa"/>
            <w:tcBorders>
              <w:left w:val="single" w:sz="6" w:space="0" w:color="FFFFFF"/>
              <w:bottom w:val="nil"/>
              <w:right w:val="single" w:sz="6" w:space="0" w:color="FFFFFF"/>
            </w:tcBorders>
            <w:shd w:val="clear" w:color="auto" w:fill="F79646"/>
            <w:vAlign w:val="center"/>
          </w:tcPr>
          <w:p w:rsidR="00CA7DA2" w:rsidRPr="0052770C" w:rsidRDefault="00CA7DA2" w:rsidP="00CA7DA2">
            <w:pPr>
              <w:jc w:val="center"/>
              <w:rPr>
                <w:rFonts w:cs="Tahoma"/>
                <w:bCs/>
                <w:color w:val="FFFFFF" w:themeColor="background1"/>
                <w:sz w:val="18"/>
                <w:szCs w:val="18"/>
              </w:rPr>
            </w:pPr>
            <w:r w:rsidRPr="0052770C">
              <w:rPr>
                <w:rFonts w:cs="Tahoma"/>
                <w:bCs/>
                <w:color w:val="FFFFFF" w:themeColor="background1"/>
                <w:sz w:val="18"/>
                <w:szCs w:val="18"/>
              </w:rPr>
              <w:t>Макс.</w:t>
            </w:r>
          </w:p>
          <w:p w:rsidR="00CA7DA2" w:rsidRPr="0052770C" w:rsidRDefault="00CA7DA2" w:rsidP="00CA7DA2">
            <w:pPr>
              <w:jc w:val="center"/>
              <w:rPr>
                <w:rFonts w:cs="Tahoma"/>
                <w:bCs/>
                <w:color w:val="FFFFFF" w:themeColor="background1"/>
                <w:sz w:val="18"/>
                <w:szCs w:val="18"/>
              </w:rPr>
            </w:pPr>
            <w:r w:rsidRPr="0052770C">
              <w:rPr>
                <w:rFonts w:cs="Tahoma"/>
                <w:bCs/>
                <w:color w:val="FFFFFF" w:themeColor="background1"/>
                <w:sz w:val="18"/>
                <w:szCs w:val="18"/>
              </w:rPr>
              <w:t>ИЗ (%)</w:t>
            </w:r>
          </w:p>
        </w:tc>
        <w:tc>
          <w:tcPr>
            <w:tcW w:w="1261" w:type="dxa"/>
            <w:tcBorders>
              <w:left w:val="single" w:sz="6" w:space="0" w:color="FFFFFF"/>
              <w:right w:val="single" w:sz="6" w:space="0" w:color="FFFFFF"/>
            </w:tcBorders>
            <w:shd w:val="clear" w:color="auto" w:fill="F79646"/>
            <w:vAlign w:val="center"/>
          </w:tcPr>
          <w:p w:rsidR="00CA7DA2" w:rsidRPr="0052770C" w:rsidRDefault="00CA7DA2" w:rsidP="00CA7DA2">
            <w:pPr>
              <w:jc w:val="center"/>
              <w:rPr>
                <w:rFonts w:cs="Tahoma"/>
                <w:bCs/>
                <w:color w:val="FFFFFF" w:themeColor="background1"/>
                <w:sz w:val="18"/>
                <w:szCs w:val="18"/>
              </w:rPr>
            </w:pPr>
            <w:r w:rsidRPr="0052770C">
              <w:rPr>
                <w:rFonts w:cs="Tahoma"/>
                <w:bCs/>
                <w:color w:val="FFFFFF" w:themeColor="background1"/>
                <w:sz w:val="18"/>
                <w:szCs w:val="18"/>
              </w:rPr>
              <w:t>Мин.</w:t>
            </w:r>
          </w:p>
          <w:p w:rsidR="00CA7DA2" w:rsidRPr="0052770C" w:rsidRDefault="00CA7DA2" w:rsidP="00CA7DA2">
            <w:pPr>
              <w:jc w:val="center"/>
              <w:rPr>
                <w:rFonts w:cs="Tahoma"/>
                <w:bCs/>
                <w:color w:val="FFFFFF" w:themeColor="background1"/>
                <w:sz w:val="18"/>
                <w:szCs w:val="18"/>
              </w:rPr>
            </w:pPr>
            <w:r w:rsidRPr="0052770C">
              <w:rPr>
                <w:rFonts w:cs="Tahoma"/>
                <w:bCs/>
                <w:color w:val="FFFFFF" w:themeColor="background1"/>
                <w:sz w:val="18"/>
                <w:szCs w:val="18"/>
              </w:rPr>
              <w:t>П парц.</w:t>
            </w:r>
          </w:p>
          <w:p w:rsidR="00CA7DA2" w:rsidRPr="0052770C" w:rsidRDefault="00CA7DA2" w:rsidP="00CA7DA2">
            <w:pPr>
              <w:jc w:val="center"/>
              <w:rPr>
                <w:rFonts w:cs="Tahoma"/>
                <w:bCs/>
                <w:color w:val="FFFFFF" w:themeColor="background1"/>
                <w:sz w:val="18"/>
                <w:szCs w:val="18"/>
              </w:rPr>
            </w:pPr>
            <w:r w:rsidRPr="0052770C">
              <w:rPr>
                <w:rFonts w:cs="Tahoma"/>
                <w:bCs/>
                <w:color w:val="FFFFFF" w:themeColor="background1"/>
                <w:sz w:val="18"/>
                <w:szCs w:val="18"/>
              </w:rPr>
              <w:t>(м</w:t>
            </w:r>
            <w:r w:rsidRPr="0052770C">
              <w:rPr>
                <w:rFonts w:cs="Tahoma"/>
                <w:bCs/>
                <w:color w:val="FFFFFF" w:themeColor="background1"/>
                <w:sz w:val="18"/>
                <w:szCs w:val="18"/>
                <w:vertAlign w:val="superscript"/>
              </w:rPr>
              <w:t>2</w:t>
            </w:r>
            <w:r w:rsidRPr="0052770C">
              <w:rPr>
                <w:rFonts w:cs="Tahoma"/>
                <w:bCs/>
                <w:color w:val="FFFFFF" w:themeColor="background1"/>
                <w:sz w:val="18"/>
                <w:szCs w:val="18"/>
              </w:rPr>
              <w:t>)</w:t>
            </w:r>
          </w:p>
        </w:tc>
        <w:tc>
          <w:tcPr>
            <w:tcW w:w="1261" w:type="dxa"/>
            <w:tcBorders>
              <w:left w:val="single" w:sz="6" w:space="0" w:color="FFFFFF"/>
            </w:tcBorders>
            <w:shd w:val="clear" w:color="auto" w:fill="F79646"/>
            <w:vAlign w:val="center"/>
          </w:tcPr>
          <w:p w:rsidR="00CA7DA2" w:rsidRPr="0052770C" w:rsidRDefault="00CA7DA2" w:rsidP="00CA7DA2">
            <w:pPr>
              <w:jc w:val="center"/>
              <w:rPr>
                <w:rFonts w:cs="Tahoma"/>
                <w:bCs/>
                <w:color w:val="FFFFFF" w:themeColor="background1"/>
                <w:sz w:val="18"/>
                <w:szCs w:val="18"/>
              </w:rPr>
            </w:pPr>
            <w:r w:rsidRPr="0052770C">
              <w:rPr>
                <w:rFonts w:cs="Tahoma"/>
                <w:bCs/>
                <w:color w:val="FFFFFF" w:themeColor="background1"/>
                <w:sz w:val="18"/>
                <w:szCs w:val="18"/>
              </w:rPr>
              <w:t>Мин. ширина фронта парц. (м)</w:t>
            </w:r>
          </w:p>
        </w:tc>
      </w:tr>
      <w:tr w:rsidR="00CA7DA2" w:rsidRPr="00EB36BF" w:rsidTr="00C11DBC">
        <w:trPr>
          <w:trHeight w:val="284"/>
        </w:trPr>
        <w:tc>
          <w:tcPr>
            <w:tcW w:w="1099" w:type="dxa"/>
            <w:vMerge w:val="restart"/>
            <w:tcBorders>
              <w:top w:val="nil"/>
              <w:bottom w:val="nil"/>
            </w:tcBorders>
            <w:shd w:val="clear" w:color="auto" w:fill="auto"/>
            <w:vAlign w:val="center"/>
          </w:tcPr>
          <w:p w:rsidR="00CA7DA2" w:rsidRPr="00EB36BF" w:rsidRDefault="00CA7DA2" w:rsidP="007E3B99">
            <w:pPr>
              <w:pStyle w:val="Tabela"/>
            </w:pPr>
            <w:r w:rsidRPr="00EB36BF">
              <w:t>ПС-01</w:t>
            </w:r>
          </w:p>
        </w:tc>
        <w:tc>
          <w:tcPr>
            <w:tcW w:w="1605" w:type="dxa"/>
            <w:vMerge w:val="restart"/>
            <w:tcBorders>
              <w:top w:val="nil"/>
              <w:bottom w:val="nil"/>
            </w:tcBorders>
            <w:shd w:val="clear" w:color="auto" w:fill="auto"/>
            <w:vAlign w:val="center"/>
          </w:tcPr>
          <w:p w:rsidR="00CA7DA2" w:rsidRPr="00EB36BF" w:rsidRDefault="00CA7DA2" w:rsidP="007E3B99">
            <w:pPr>
              <w:pStyle w:val="Tabela"/>
              <w:jc w:val="center"/>
            </w:pPr>
            <w:r w:rsidRPr="00EB36BF">
              <w:t>До П+1+Пк</w:t>
            </w:r>
          </w:p>
        </w:tc>
        <w:tc>
          <w:tcPr>
            <w:tcW w:w="2132" w:type="dxa"/>
            <w:shd w:val="clear" w:color="auto" w:fill="FDE9D9"/>
            <w:vAlign w:val="center"/>
          </w:tcPr>
          <w:p w:rsidR="00CA7DA2" w:rsidRPr="00EB36BF" w:rsidRDefault="00CA7DA2" w:rsidP="007E3B99">
            <w:pPr>
              <w:pStyle w:val="Tabela"/>
              <w:jc w:val="center"/>
            </w:pPr>
            <w:r w:rsidRPr="00EB36BF">
              <w:t>Слободностојећи</w:t>
            </w:r>
          </w:p>
        </w:tc>
        <w:tc>
          <w:tcPr>
            <w:tcW w:w="1260" w:type="dxa"/>
            <w:vMerge w:val="restart"/>
            <w:tcBorders>
              <w:top w:val="nil"/>
              <w:bottom w:val="nil"/>
            </w:tcBorders>
            <w:shd w:val="clear" w:color="auto" w:fill="auto"/>
            <w:vAlign w:val="center"/>
          </w:tcPr>
          <w:p w:rsidR="00CA7DA2" w:rsidRPr="00EB36BF" w:rsidRDefault="00CA7DA2" w:rsidP="007E3B99">
            <w:pPr>
              <w:pStyle w:val="Tabela"/>
              <w:jc w:val="center"/>
            </w:pPr>
            <w:r w:rsidRPr="00EB36BF">
              <w:t>50</w:t>
            </w:r>
          </w:p>
        </w:tc>
        <w:tc>
          <w:tcPr>
            <w:tcW w:w="1261" w:type="dxa"/>
            <w:shd w:val="clear" w:color="auto" w:fill="FDE9D9"/>
            <w:vAlign w:val="center"/>
          </w:tcPr>
          <w:p w:rsidR="00CA7DA2" w:rsidRPr="00EB36BF" w:rsidRDefault="00CA7DA2" w:rsidP="007E3B99">
            <w:pPr>
              <w:pStyle w:val="Tabela"/>
              <w:jc w:val="center"/>
            </w:pPr>
            <w:r w:rsidRPr="00EB36BF">
              <w:t>300</w:t>
            </w:r>
          </w:p>
        </w:tc>
        <w:tc>
          <w:tcPr>
            <w:tcW w:w="1261" w:type="dxa"/>
            <w:shd w:val="clear" w:color="auto" w:fill="FDE9D9"/>
            <w:vAlign w:val="center"/>
          </w:tcPr>
          <w:p w:rsidR="00CA7DA2" w:rsidRPr="00EB36BF" w:rsidRDefault="00CA7DA2" w:rsidP="007E3B99">
            <w:pPr>
              <w:pStyle w:val="Tabela"/>
              <w:jc w:val="center"/>
            </w:pPr>
            <w:r w:rsidRPr="00EB36BF">
              <w:t>12</w:t>
            </w:r>
          </w:p>
        </w:tc>
      </w:tr>
      <w:tr w:rsidR="00CA7DA2" w:rsidRPr="00EB36BF" w:rsidTr="00C11DBC">
        <w:trPr>
          <w:trHeight w:val="284"/>
        </w:trPr>
        <w:tc>
          <w:tcPr>
            <w:tcW w:w="1099" w:type="dxa"/>
            <w:vMerge/>
            <w:tcBorders>
              <w:top w:val="single" w:sz="6" w:space="0" w:color="F79646"/>
              <w:bottom w:val="nil"/>
            </w:tcBorders>
            <w:shd w:val="clear" w:color="auto" w:fill="auto"/>
            <w:vAlign w:val="center"/>
          </w:tcPr>
          <w:p w:rsidR="00CA7DA2" w:rsidRPr="00EB36BF" w:rsidRDefault="00CA7DA2" w:rsidP="007E3B99">
            <w:pPr>
              <w:pStyle w:val="Tabela"/>
            </w:pPr>
          </w:p>
        </w:tc>
        <w:tc>
          <w:tcPr>
            <w:tcW w:w="1605" w:type="dxa"/>
            <w:vMerge/>
            <w:tcBorders>
              <w:top w:val="single" w:sz="6" w:space="0" w:color="F79646"/>
              <w:bottom w:val="nil"/>
            </w:tcBorders>
            <w:shd w:val="clear" w:color="auto" w:fill="auto"/>
            <w:vAlign w:val="center"/>
          </w:tcPr>
          <w:p w:rsidR="00CA7DA2" w:rsidRPr="00EB36BF" w:rsidRDefault="00CA7DA2" w:rsidP="007E3B99">
            <w:pPr>
              <w:pStyle w:val="Tabela"/>
              <w:jc w:val="center"/>
            </w:pPr>
          </w:p>
        </w:tc>
        <w:tc>
          <w:tcPr>
            <w:tcW w:w="2132" w:type="dxa"/>
            <w:shd w:val="clear" w:color="auto" w:fill="FFFFFF"/>
            <w:vAlign w:val="center"/>
          </w:tcPr>
          <w:p w:rsidR="00CA7DA2" w:rsidRPr="00EB36BF" w:rsidRDefault="00CA7DA2" w:rsidP="007E3B99">
            <w:pPr>
              <w:pStyle w:val="Tabela"/>
              <w:jc w:val="center"/>
            </w:pPr>
            <w:r w:rsidRPr="00EB36BF">
              <w:t>Прекинути низ</w:t>
            </w:r>
          </w:p>
        </w:tc>
        <w:tc>
          <w:tcPr>
            <w:tcW w:w="1260" w:type="dxa"/>
            <w:vMerge/>
            <w:tcBorders>
              <w:top w:val="single" w:sz="6" w:space="0" w:color="F79646"/>
              <w:bottom w:val="nil"/>
            </w:tcBorders>
            <w:shd w:val="clear" w:color="auto" w:fill="auto"/>
            <w:vAlign w:val="center"/>
          </w:tcPr>
          <w:p w:rsidR="00CA7DA2" w:rsidRPr="00EB36BF" w:rsidRDefault="00CA7DA2" w:rsidP="007E3B99">
            <w:pPr>
              <w:pStyle w:val="Tabela"/>
              <w:jc w:val="center"/>
            </w:pPr>
          </w:p>
        </w:tc>
        <w:tc>
          <w:tcPr>
            <w:tcW w:w="1261" w:type="dxa"/>
            <w:shd w:val="clear" w:color="auto" w:fill="FFFFFF"/>
            <w:vAlign w:val="center"/>
          </w:tcPr>
          <w:p w:rsidR="00CA7DA2" w:rsidRPr="00EB36BF" w:rsidRDefault="00CA7DA2" w:rsidP="007E3B99">
            <w:pPr>
              <w:pStyle w:val="Tabela"/>
              <w:jc w:val="center"/>
            </w:pPr>
            <w:r w:rsidRPr="00EB36BF">
              <w:t>250</w:t>
            </w:r>
          </w:p>
        </w:tc>
        <w:tc>
          <w:tcPr>
            <w:tcW w:w="1261" w:type="dxa"/>
            <w:shd w:val="clear" w:color="auto" w:fill="FFFFFF"/>
            <w:vAlign w:val="center"/>
          </w:tcPr>
          <w:p w:rsidR="00CA7DA2" w:rsidRPr="00EB36BF" w:rsidRDefault="00CA7DA2" w:rsidP="007E3B99">
            <w:pPr>
              <w:pStyle w:val="Tabela"/>
              <w:jc w:val="center"/>
            </w:pPr>
            <w:r w:rsidRPr="00EB36BF">
              <w:t>10</w:t>
            </w:r>
          </w:p>
        </w:tc>
      </w:tr>
      <w:tr w:rsidR="00CA7DA2" w:rsidRPr="00EB36BF" w:rsidTr="00C11DBC">
        <w:trPr>
          <w:trHeight w:val="284"/>
        </w:trPr>
        <w:tc>
          <w:tcPr>
            <w:tcW w:w="1099" w:type="dxa"/>
            <w:vMerge/>
            <w:tcBorders>
              <w:top w:val="single" w:sz="6" w:space="0" w:color="F79646"/>
              <w:bottom w:val="nil"/>
            </w:tcBorders>
            <w:shd w:val="clear" w:color="auto" w:fill="auto"/>
            <w:vAlign w:val="center"/>
          </w:tcPr>
          <w:p w:rsidR="00CA7DA2" w:rsidRPr="00EB36BF" w:rsidRDefault="00CA7DA2" w:rsidP="007E3B99">
            <w:pPr>
              <w:pStyle w:val="Tabela"/>
            </w:pPr>
          </w:p>
        </w:tc>
        <w:tc>
          <w:tcPr>
            <w:tcW w:w="1605" w:type="dxa"/>
            <w:vMerge/>
            <w:tcBorders>
              <w:top w:val="single" w:sz="6" w:space="0" w:color="F79646"/>
              <w:bottom w:val="nil"/>
            </w:tcBorders>
            <w:shd w:val="clear" w:color="auto" w:fill="auto"/>
            <w:vAlign w:val="center"/>
          </w:tcPr>
          <w:p w:rsidR="00CA7DA2" w:rsidRPr="00EB36BF" w:rsidRDefault="00CA7DA2" w:rsidP="007E3B99">
            <w:pPr>
              <w:pStyle w:val="Tabela"/>
              <w:jc w:val="center"/>
            </w:pPr>
          </w:p>
        </w:tc>
        <w:tc>
          <w:tcPr>
            <w:tcW w:w="2132" w:type="dxa"/>
            <w:shd w:val="clear" w:color="auto" w:fill="FDE9D9"/>
            <w:vAlign w:val="center"/>
          </w:tcPr>
          <w:p w:rsidR="00CA7DA2" w:rsidRPr="00EB36BF" w:rsidRDefault="00CA7DA2" w:rsidP="007E3B99">
            <w:pPr>
              <w:pStyle w:val="Tabela"/>
              <w:jc w:val="center"/>
            </w:pPr>
            <w:r w:rsidRPr="00EB36BF">
              <w:t>Двојни</w:t>
            </w:r>
          </w:p>
        </w:tc>
        <w:tc>
          <w:tcPr>
            <w:tcW w:w="1260" w:type="dxa"/>
            <w:vMerge/>
            <w:tcBorders>
              <w:top w:val="single" w:sz="6" w:space="0" w:color="F79646"/>
              <w:bottom w:val="nil"/>
            </w:tcBorders>
            <w:shd w:val="clear" w:color="auto" w:fill="auto"/>
            <w:vAlign w:val="center"/>
          </w:tcPr>
          <w:p w:rsidR="00CA7DA2" w:rsidRPr="00EB36BF" w:rsidRDefault="00CA7DA2" w:rsidP="007E3B99">
            <w:pPr>
              <w:pStyle w:val="Tabela"/>
              <w:jc w:val="center"/>
            </w:pPr>
          </w:p>
        </w:tc>
        <w:tc>
          <w:tcPr>
            <w:tcW w:w="1261" w:type="dxa"/>
            <w:shd w:val="clear" w:color="auto" w:fill="FDE9D9"/>
            <w:vAlign w:val="center"/>
          </w:tcPr>
          <w:p w:rsidR="00CA7DA2" w:rsidRPr="00EB36BF" w:rsidRDefault="00CA7DA2" w:rsidP="007E3B99">
            <w:pPr>
              <w:pStyle w:val="Tabela"/>
              <w:jc w:val="center"/>
            </w:pPr>
            <w:r w:rsidRPr="00EB36BF">
              <w:t>2 х 250</w:t>
            </w:r>
          </w:p>
        </w:tc>
        <w:tc>
          <w:tcPr>
            <w:tcW w:w="1261" w:type="dxa"/>
            <w:shd w:val="clear" w:color="auto" w:fill="FDE9D9"/>
            <w:vAlign w:val="center"/>
          </w:tcPr>
          <w:p w:rsidR="00CA7DA2" w:rsidRPr="00EB36BF" w:rsidRDefault="00CA7DA2" w:rsidP="007E3B99">
            <w:pPr>
              <w:pStyle w:val="Tabela"/>
              <w:jc w:val="center"/>
            </w:pPr>
            <w:r w:rsidRPr="00EB36BF">
              <w:t>2 х 10</w:t>
            </w:r>
          </w:p>
        </w:tc>
      </w:tr>
      <w:tr w:rsidR="00CA7DA2" w:rsidRPr="00EB36BF" w:rsidTr="00C11DBC">
        <w:trPr>
          <w:trHeight w:val="284"/>
        </w:trPr>
        <w:tc>
          <w:tcPr>
            <w:tcW w:w="1099" w:type="dxa"/>
            <w:vMerge/>
            <w:tcBorders>
              <w:top w:val="single" w:sz="6" w:space="0" w:color="F79646"/>
              <w:bottom w:val="nil"/>
            </w:tcBorders>
            <w:shd w:val="clear" w:color="auto" w:fill="auto"/>
            <w:vAlign w:val="center"/>
          </w:tcPr>
          <w:p w:rsidR="00CA7DA2" w:rsidRPr="00EB36BF" w:rsidRDefault="00CA7DA2" w:rsidP="007E3B99">
            <w:pPr>
              <w:pStyle w:val="Tabela"/>
            </w:pPr>
          </w:p>
        </w:tc>
        <w:tc>
          <w:tcPr>
            <w:tcW w:w="1605" w:type="dxa"/>
            <w:vMerge/>
            <w:tcBorders>
              <w:top w:val="single" w:sz="6" w:space="0" w:color="F79646"/>
              <w:bottom w:val="nil"/>
            </w:tcBorders>
            <w:shd w:val="clear" w:color="auto" w:fill="auto"/>
            <w:vAlign w:val="center"/>
          </w:tcPr>
          <w:p w:rsidR="00CA7DA2" w:rsidRPr="00EB36BF" w:rsidRDefault="00CA7DA2" w:rsidP="007E3B99">
            <w:pPr>
              <w:pStyle w:val="Tabela"/>
              <w:jc w:val="center"/>
            </w:pPr>
          </w:p>
        </w:tc>
        <w:tc>
          <w:tcPr>
            <w:tcW w:w="2132" w:type="dxa"/>
            <w:shd w:val="clear" w:color="auto" w:fill="FFFFFF"/>
            <w:vAlign w:val="center"/>
          </w:tcPr>
          <w:p w:rsidR="00CA7DA2" w:rsidRPr="00EB36BF" w:rsidRDefault="00CA7DA2" w:rsidP="007E3B99">
            <w:pPr>
              <w:pStyle w:val="Tabela"/>
              <w:jc w:val="center"/>
            </w:pPr>
            <w:r w:rsidRPr="00EB36BF">
              <w:t>Непрекинути низ</w:t>
            </w:r>
          </w:p>
        </w:tc>
        <w:tc>
          <w:tcPr>
            <w:tcW w:w="1260" w:type="dxa"/>
            <w:vMerge/>
            <w:tcBorders>
              <w:top w:val="single" w:sz="6" w:space="0" w:color="F79646"/>
              <w:bottom w:val="nil"/>
            </w:tcBorders>
            <w:shd w:val="clear" w:color="auto" w:fill="auto"/>
            <w:vAlign w:val="center"/>
          </w:tcPr>
          <w:p w:rsidR="00CA7DA2" w:rsidRPr="00EB36BF" w:rsidRDefault="00CA7DA2" w:rsidP="007E3B99">
            <w:pPr>
              <w:pStyle w:val="Tabela"/>
              <w:jc w:val="center"/>
            </w:pPr>
          </w:p>
        </w:tc>
        <w:tc>
          <w:tcPr>
            <w:tcW w:w="1261" w:type="dxa"/>
            <w:shd w:val="clear" w:color="auto" w:fill="FFFFFF"/>
            <w:vAlign w:val="center"/>
          </w:tcPr>
          <w:p w:rsidR="00CA7DA2" w:rsidRPr="00EB36BF" w:rsidRDefault="00CA7DA2" w:rsidP="007E3B99">
            <w:pPr>
              <w:pStyle w:val="Tabela"/>
              <w:jc w:val="center"/>
            </w:pPr>
            <w:r w:rsidRPr="00EB36BF">
              <w:t>200</w:t>
            </w:r>
          </w:p>
        </w:tc>
        <w:tc>
          <w:tcPr>
            <w:tcW w:w="1261" w:type="dxa"/>
            <w:shd w:val="clear" w:color="auto" w:fill="FFFFFF"/>
            <w:vAlign w:val="center"/>
          </w:tcPr>
          <w:p w:rsidR="00CA7DA2" w:rsidRPr="00EB36BF" w:rsidRDefault="00CA7DA2" w:rsidP="007E3B99">
            <w:pPr>
              <w:pStyle w:val="Tabela"/>
              <w:jc w:val="center"/>
            </w:pPr>
            <w:r w:rsidRPr="00EB36BF">
              <w:t>6</w:t>
            </w:r>
          </w:p>
        </w:tc>
      </w:tr>
      <w:tr w:rsidR="00CA7DA2" w:rsidRPr="00EB36BF" w:rsidTr="00C11DBC">
        <w:trPr>
          <w:trHeight w:val="284"/>
        </w:trPr>
        <w:tc>
          <w:tcPr>
            <w:tcW w:w="1099" w:type="dxa"/>
            <w:vMerge w:val="restart"/>
            <w:tcBorders>
              <w:top w:val="nil"/>
            </w:tcBorders>
            <w:shd w:val="clear" w:color="auto" w:fill="FDE9D9"/>
            <w:vAlign w:val="center"/>
          </w:tcPr>
          <w:p w:rsidR="00CA7DA2" w:rsidRPr="00EB36BF" w:rsidRDefault="00CA7DA2" w:rsidP="007E3B99">
            <w:pPr>
              <w:pStyle w:val="Tabela"/>
            </w:pPr>
            <w:r w:rsidRPr="00212996">
              <w:t>ПС-02</w:t>
            </w:r>
          </w:p>
        </w:tc>
        <w:tc>
          <w:tcPr>
            <w:tcW w:w="1605" w:type="dxa"/>
            <w:vMerge w:val="restart"/>
            <w:tcBorders>
              <w:top w:val="nil"/>
            </w:tcBorders>
            <w:shd w:val="clear" w:color="auto" w:fill="FDE9D9"/>
            <w:vAlign w:val="center"/>
          </w:tcPr>
          <w:p w:rsidR="00CA7DA2" w:rsidRPr="00EB36BF" w:rsidRDefault="00CA7DA2" w:rsidP="007E3B99">
            <w:pPr>
              <w:pStyle w:val="Tabela"/>
              <w:jc w:val="center"/>
            </w:pPr>
            <w:r w:rsidRPr="00EB36BF">
              <w:t>П+2</w:t>
            </w:r>
          </w:p>
          <w:p w:rsidR="00CA7DA2" w:rsidRPr="00EB36BF" w:rsidRDefault="00CA7DA2" w:rsidP="007E3B99">
            <w:pPr>
              <w:pStyle w:val="Tabela"/>
              <w:jc w:val="center"/>
            </w:pPr>
            <w:r w:rsidRPr="00EB36BF">
              <w:t>П+2+Пк</w:t>
            </w:r>
          </w:p>
        </w:tc>
        <w:tc>
          <w:tcPr>
            <w:tcW w:w="2132" w:type="dxa"/>
            <w:shd w:val="clear" w:color="auto" w:fill="FDE9D9"/>
            <w:vAlign w:val="center"/>
          </w:tcPr>
          <w:p w:rsidR="00CA7DA2" w:rsidRPr="00EB36BF" w:rsidRDefault="00CA7DA2" w:rsidP="007E3B99">
            <w:pPr>
              <w:pStyle w:val="Tabela"/>
              <w:jc w:val="center"/>
            </w:pPr>
            <w:r w:rsidRPr="00EB36BF">
              <w:t>Слободностојећи</w:t>
            </w:r>
          </w:p>
        </w:tc>
        <w:tc>
          <w:tcPr>
            <w:tcW w:w="1260" w:type="dxa"/>
            <w:vMerge w:val="restart"/>
            <w:tcBorders>
              <w:top w:val="nil"/>
            </w:tcBorders>
            <w:shd w:val="clear" w:color="auto" w:fill="FDE9D9"/>
            <w:vAlign w:val="center"/>
          </w:tcPr>
          <w:p w:rsidR="00CA7DA2" w:rsidRPr="00EB36BF" w:rsidRDefault="00CA7DA2" w:rsidP="007E3B99">
            <w:pPr>
              <w:pStyle w:val="Tabela"/>
              <w:jc w:val="center"/>
            </w:pPr>
            <w:r w:rsidRPr="00EB36BF">
              <w:t>50</w:t>
            </w:r>
          </w:p>
        </w:tc>
        <w:tc>
          <w:tcPr>
            <w:tcW w:w="1261" w:type="dxa"/>
            <w:shd w:val="clear" w:color="auto" w:fill="FDE9D9"/>
            <w:vAlign w:val="center"/>
          </w:tcPr>
          <w:p w:rsidR="00CA7DA2" w:rsidRPr="00EB36BF" w:rsidRDefault="00CA7DA2" w:rsidP="007E3B99">
            <w:pPr>
              <w:pStyle w:val="Tabela"/>
              <w:jc w:val="center"/>
            </w:pPr>
            <w:r w:rsidRPr="00EB36BF">
              <w:t>300</w:t>
            </w:r>
          </w:p>
        </w:tc>
        <w:tc>
          <w:tcPr>
            <w:tcW w:w="1261" w:type="dxa"/>
            <w:shd w:val="clear" w:color="auto" w:fill="FDE9D9"/>
            <w:vAlign w:val="center"/>
          </w:tcPr>
          <w:p w:rsidR="00CA7DA2" w:rsidRPr="00EB36BF" w:rsidRDefault="00CA7DA2" w:rsidP="007E3B99">
            <w:pPr>
              <w:pStyle w:val="Tabela"/>
              <w:jc w:val="center"/>
            </w:pPr>
            <w:r w:rsidRPr="00EB36BF">
              <w:t>12</w:t>
            </w:r>
          </w:p>
        </w:tc>
      </w:tr>
      <w:tr w:rsidR="00CA7DA2" w:rsidRPr="00EB36BF" w:rsidTr="00C11DBC">
        <w:trPr>
          <w:trHeight w:val="284"/>
        </w:trPr>
        <w:tc>
          <w:tcPr>
            <w:tcW w:w="1099" w:type="dxa"/>
            <w:vMerge/>
            <w:shd w:val="clear" w:color="auto" w:fill="FFFFFF"/>
            <w:vAlign w:val="center"/>
          </w:tcPr>
          <w:p w:rsidR="00CA7DA2" w:rsidRPr="00EB36BF" w:rsidRDefault="00CA7DA2" w:rsidP="007E3B99">
            <w:pPr>
              <w:pStyle w:val="Tabela"/>
            </w:pPr>
          </w:p>
        </w:tc>
        <w:tc>
          <w:tcPr>
            <w:tcW w:w="1605" w:type="dxa"/>
            <w:vMerge/>
            <w:shd w:val="clear" w:color="auto" w:fill="FFFFFF"/>
            <w:vAlign w:val="center"/>
          </w:tcPr>
          <w:p w:rsidR="00CA7DA2" w:rsidRPr="00EB36BF" w:rsidRDefault="00CA7DA2" w:rsidP="007E3B99">
            <w:pPr>
              <w:pStyle w:val="Tabela"/>
              <w:jc w:val="center"/>
            </w:pPr>
          </w:p>
        </w:tc>
        <w:tc>
          <w:tcPr>
            <w:tcW w:w="2132" w:type="dxa"/>
            <w:shd w:val="clear" w:color="auto" w:fill="FFFFFF"/>
            <w:vAlign w:val="center"/>
          </w:tcPr>
          <w:p w:rsidR="00CA7DA2" w:rsidRPr="00EB36BF" w:rsidRDefault="00CA7DA2" w:rsidP="007E3B99">
            <w:pPr>
              <w:pStyle w:val="Tabela"/>
              <w:jc w:val="center"/>
            </w:pPr>
            <w:r w:rsidRPr="00EB36BF">
              <w:t>Прекинути низ</w:t>
            </w:r>
          </w:p>
        </w:tc>
        <w:tc>
          <w:tcPr>
            <w:tcW w:w="1260" w:type="dxa"/>
            <w:vMerge/>
            <w:shd w:val="clear" w:color="auto" w:fill="FFFFFF"/>
            <w:vAlign w:val="center"/>
          </w:tcPr>
          <w:p w:rsidR="00CA7DA2" w:rsidRPr="00EB36BF" w:rsidRDefault="00CA7DA2" w:rsidP="007E3B99">
            <w:pPr>
              <w:pStyle w:val="Tabela"/>
              <w:jc w:val="center"/>
            </w:pPr>
          </w:p>
        </w:tc>
        <w:tc>
          <w:tcPr>
            <w:tcW w:w="1261" w:type="dxa"/>
            <w:shd w:val="clear" w:color="auto" w:fill="FFFFFF"/>
            <w:vAlign w:val="center"/>
          </w:tcPr>
          <w:p w:rsidR="00CA7DA2" w:rsidRPr="00EB36BF" w:rsidRDefault="00CA7DA2" w:rsidP="007E3B99">
            <w:pPr>
              <w:pStyle w:val="Tabela"/>
              <w:jc w:val="center"/>
            </w:pPr>
            <w:r w:rsidRPr="00EB36BF">
              <w:t>250</w:t>
            </w:r>
          </w:p>
        </w:tc>
        <w:tc>
          <w:tcPr>
            <w:tcW w:w="1261" w:type="dxa"/>
            <w:shd w:val="clear" w:color="auto" w:fill="FFFFFF"/>
            <w:vAlign w:val="center"/>
          </w:tcPr>
          <w:p w:rsidR="00CA7DA2" w:rsidRPr="00EB36BF" w:rsidRDefault="00CA7DA2" w:rsidP="007E3B99">
            <w:pPr>
              <w:pStyle w:val="Tabela"/>
              <w:jc w:val="center"/>
            </w:pPr>
            <w:r w:rsidRPr="00EB36BF">
              <w:t>10</w:t>
            </w:r>
          </w:p>
        </w:tc>
      </w:tr>
      <w:tr w:rsidR="00CA7DA2" w:rsidRPr="00EB36BF" w:rsidTr="00C11DBC">
        <w:trPr>
          <w:trHeight w:val="284"/>
        </w:trPr>
        <w:tc>
          <w:tcPr>
            <w:tcW w:w="1099" w:type="dxa"/>
            <w:vMerge/>
            <w:shd w:val="clear" w:color="auto" w:fill="FDE9D9"/>
            <w:vAlign w:val="center"/>
          </w:tcPr>
          <w:p w:rsidR="00CA7DA2" w:rsidRPr="00EB36BF" w:rsidRDefault="00CA7DA2" w:rsidP="007E3B99">
            <w:pPr>
              <w:pStyle w:val="Tabela"/>
            </w:pPr>
          </w:p>
        </w:tc>
        <w:tc>
          <w:tcPr>
            <w:tcW w:w="1605" w:type="dxa"/>
            <w:vMerge/>
            <w:shd w:val="clear" w:color="auto" w:fill="FDE9D9"/>
            <w:vAlign w:val="center"/>
          </w:tcPr>
          <w:p w:rsidR="00CA7DA2" w:rsidRPr="00EB36BF" w:rsidRDefault="00CA7DA2" w:rsidP="007E3B99">
            <w:pPr>
              <w:pStyle w:val="Tabela"/>
              <w:jc w:val="center"/>
            </w:pPr>
          </w:p>
        </w:tc>
        <w:tc>
          <w:tcPr>
            <w:tcW w:w="2132" w:type="dxa"/>
            <w:shd w:val="clear" w:color="auto" w:fill="FDE9D9"/>
            <w:vAlign w:val="center"/>
          </w:tcPr>
          <w:p w:rsidR="00CA7DA2" w:rsidRPr="00EB36BF" w:rsidRDefault="00CA7DA2" w:rsidP="007E3B99">
            <w:pPr>
              <w:pStyle w:val="Tabela"/>
              <w:jc w:val="center"/>
            </w:pPr>
            <w:r w:rsidRPr="00EB36BF">
              <w:t>Двојни</w:t>
            </w:r>
          </w:p>
        </w:tc>
        <w:tc>
          <w:tcPr>
            <w:tcW w:w="1260" w:type="dxa"/>
            <w:vMerge/>
            <w:shd w:val="clear" w:color="auto" w:fill="FDE9D9"/>
            <w:vAlign w:val="center"/>
          </w:tcPr>
          <w:p w:rsidR="00CA7DA2" w:rsidRPr="00EB36BF" w:rsidRDefault="00CA7DA2" w:rsidP="007E3B99">
            <w:pPr>
              <w:pStyle w:val="Tabela"/>
              <w:jc w:val="center"/>
            </w:pPr>
          </w:p>
        </w:tc>
        <w:tc>
          <w:tcPr>
            <w:tcW w:w="1261" w:type="dxa"/>
            <w:shd w:val="clear" w:color="auto" w:fill="FDE9D9"/>
            <w:vAlign w:val="center"/>
          </w:tcPr>
          <w:p w:rsidR="00CA7DA2" w:rsidRPr="00EB36BF" w:rsidRDefault="00CA7DA2" w:rsidP="007E3B99">
            <w:pPr>
              <w:pStyle w:val="Tabela"/>
              <w:jc w:val="center"/>
            </w:pPr>
            <w:r w:rsidRPr="00EB36BF">
              <w:t>2 х 250</w:t>
            </w:r>
          </w:p>
        </w:tc>
        <w:tc>
          <w:tcPr>
            <w:tcW w:w="1261" w:type="dxa"/>
            <w:shd w:val="clear" w:color="auto" w:fill="FDE9D9"/>
            <w:vAlign w:val="center"/>
          </w:tcPr>
          <w:p w:rsidR="00CA7DA2" w:rsidRPr="00EB36BF" w:rsidRDefault="00CA7DA2" w:rsidP="007E3B99">
            <w:pPr>
              <w:pStyle w:val="Tabela"/>
              <w:jc w:val="center"/>
            </w:pPr>
            <w:r w:rsidRPr="00EB36BF">
              <w:t>2 х 10</w:t>
            </w:r>
          </w:p>
        </w:tc>
      </w:tr>
      <w:tr w:rsidR="00CA7DA2" w:rsidRPr="00EB36BF" w:rsidTr="00C11DBC">
        <w:trPr>
          <w:trHeight w:val="284"/>
        </w:trPr>
        <w:tc>
          <w:tcPr>
            <w:tcW w:w="1099" w:type="dxa"/>
            <w:vMerge/>
            <w:shd w:val="clear" w:color="auto" w:fill="FFFFFF"/>
            <w:vAlign w:val="center"/>
          </w:tcPr>
          <w:p w:rsidR="00CA7DA2" w:rsidRPr="00EB36BF" w:rsidRDefault="00CA7DA2" w:rsidP="007E3B99">
            <w:pPr>
              <w:pStyle w:val="Tabela"/>
            </w:pPr>
          </w:p>
        </w:tc>
        <w:tc>
          <w:tcPr>
            <w:tcW w:w="1605" w:type="dxa"/>
            <w:vMerge/>
            <w:shd w:val="clear" w:color="auto" w:fill="FFFFFF"/>
            <w:vAlign w:val="center"/>
          </w:tcPr>
          <w:p w:rsidR="00CA7DA2" w:rsidRPr="00EB36BF" w:rsidRDefault="00CA7DA2" w:rsidP="007E3B99">
            <w:pPr>
              <w:pStyle w:val="Tabela"/>
              <w:jc w:val="center"/>
            </w:pPr>
          </w:p>
        </w:tc>
        <w:tc>
          <w:tcPr>
            <w:tcW w:w="2132" w:type="dxa"/>
            <w:shd w:val="clear" w:color="auto" w:fill="FFFFFF"/>
            <w:vAlign w:val="center"/>
          </w:tcPr>
          <w:p w:rsidR="00CA7DA2" w:rsidRPr="00EB36BF" w:rsidRDefault="00CA7DA2" w:rsidP="007E3B99">
            <w:pPr>
              <w:pStyle w:val="Tabela"/>
              <w:jc w:val="center"/>
            </w:pPr>
            <w:r w:rsidRPr="00EB36BF">
              <w:t>Непрекинути низ</w:t>
            </w:r>
          </w:p>
        </w:tc>
        <w:tc>
          <w:tcPr>
            <w:tcW w:w="1260" w:type="dxa"/>
            <w:vMerge/>
            <w:shd w:val="clear" w:color="auto" w:fill="FFFFFF"/>
            <w:vAlign w:val="center"/>
          </w:tcPr>
          <w:p w:rsidR="00CA7DA2" w:rsidRPr="00EB36BF" w:rsidRDefault="00CA7DA2" w:rsidP="007E3B99">
            <w:pPr>
              <w:pStyle w:val="Tabela"/>
              <w:jc w:val="center"/>
            </w:pPr>
          </w:p>
        </w:tc>
        <w:tc>
          <w:tcPr>
            <w:tcW w:w="1261" w:type="dxa"/>
            <w:shd w:val="clear" w:color="auto" w:fill="FFFFFF"/>
            <w:vAlign w:val="center"/>
          </w:tcPr>
          <w:p w:rsidR="00CA7DA2" w:rsidRPr="00EB36BF" w:rsidRDefault="00CA7DA2" w:rsidP="007E3B99">
            <w:pPr>
              <w:pStyle w:val="Tabela"/>
              <w:jc w:val="center"/>
            </w:pPr>
            <w:r w:rsidRPr="00EB36BF">
              <w:t>200</w:t>
            </w:r>
          </w:p>
        </w:tc>
        <w:tc>
          <w:tcPr>
            <w:tcW w:w="1261" w:type="dxa"/>
            <w:shd w:val="clear" w:color="auto" w:fill="FFFFFF"/>
            <w:vAlign w:val="center"/>
          </w:tcPr>
          <w:p w:rsidR="00CA7DA2" w:rsidRPr="00EB36BF" w:rsidRDefault="00CA7DA2" w:rsidP="007E3B99">
            <w:pPr>
              <w:pStyle w:val="Tabela"/>
              <w:jc w:val="center"/>
            </w:pPr>
            <w:r w:rsidRPr="00EB36BF">
              <w:t>6</w:t>
            </w:r>
          </w:p>
        </w:tc>
      </w:tr>
    </w:tbl>
    <w:p w:rsidR="00CA7DA2" w:rsidRPr="00EB36BF" w:rsidRDefault="00CA7DA2" w:rsidP="00CA7DA2">
      <w:pPr>
        <w:rPr>
          <w:rFonts w:cs="Tahoma"/>
          <w:color w:val="552803"/>
          <w:sz w:val="18"/>
          <w:szCs w:val="18"/>
        </w:rPr>
      </w:pPr>
    </w:p>
    <w:p w:rsidR="00CA7DA2" w:rsidRDefault="00CA7DA2" w:rsidP="00617E7B">
      <w:pPr>
        <w:pStyle w:val="Osnovni"/>
      </w:pPr>
      <w:r w:rsidRPr="00EB36BF">
        <w:t>Изузетно, грађевинска парцела за изградњу породичног стамбеног слободностојећег објекта може бити минимално 250м</w:t>
      </w:r>
      <w:r w:rsidRPr="00EB36BF">
        <w:rPr>
          <w:vertAlign w:val="superscript"/>
        </w:rPr>
        <w:t>2</w:t>
      </w:r>
      <w:r w:rsidRPr="00EB36BF">
        <w:t>, уколико је то катастарски затечено стање. Дозвољени урбанистички параметри су: минималана ширина фронта парцеле 10м, индекс заузетости до 40%, индекс изграђености 1,2, и то највише укупно 2 стамбене јединице.</w:t>
      </w:r>
    </w:p>
    <w:p w:rsidR="00DC274A" w:rsidRDefault="00DC274A">
      <w:pPr>
        <w:rPr>
          <w:rFonts w:cs="Tahoma"/>
          <w:noProof w:val="0"/>
          <w:u w:val="single"/>
        </w:rPr>
      </w:pPr>
      <w:r>
        <w:br w:type="page"/>
      </w:r>
    </w:p>
    <w:p w:rsidR="00F54209" w:rsidRPr="00070E09" w:rsidRDefault="00F54209" w:rsidP="00F54209">
      <w:pPr>
        <w:pStyle w:val="Heading4"/>
      </w:pPr>
      <w:r w:rsidRPr="00070E09">
        <w:lastRenderedPageBreak/>
        <w:t>Периурбано становање</w:t>
      </w:r>
    </w:p>
    <w:p w:rsidR="00F54209" w:rsidRDefault="00F54209" w:rsidP="00F54209">
      <w:pPr>
        <w:pStyle w:val="Osnovni"/>
      </w:pPr>
      <w:r w:rsidRPr="00070E09">
        <w:t>Као посебан тип породичног становања издваја се периурбано становање. На територији Плана, периурбано становање заступљено је у рубним зонама и карактеришу га три врсте домаћинстава: непољопривредно, мешовито и пољопривредно</w:t>
      </w:r>
      <w:r>
        <w:t>, у зависности</w:t>
      </w:r>
      <w:r w:rsidRPr="003064F7">
        <w:t xml:space="preserve"> да ли се уз становање обавља и пољопривредна делатност и у коликој мери</w:t>
      </w:r>
      <w:r w:rsidRPr="00070E09">
        <w:t>.</w:t>
      </w:r>
    </w:p>
    <w:p w:rsidR="00F54209" w:rsidRPr="00070E09" w:rsidRDefault="0075336E" w:rsidP="00B105D2">
      <w:pPr>
        <w:pStyle w:val="Tabelanaslov"/>
      </w:pPr>
      <w:r>
        <w:t xml:space="preserve">Табела бр. </w:t>
      </w:r>
      <w:r w:rsidR="00F54209" w:rsidRPr="00070E09">
        <w:t>5.</w:t>
      </w:r>
      <w:r w:rsidR="00F54209">
        <w:t>5.</w:t>
      </w:r>
      <w:r w:rsidR="00F54209" w:rsidRPr="00070E09">
        <w:t xml:space="preserve"> – Урбанистички параметри Периурбаног становања према врсти домаћ</w:t>
      </w:r>
      <w:r w:rsidR="000D27DF">
        <w:t>.</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1358"/>
        <w:gridCol w:w="1400"/>
        <w:gridCol w:w="1677"/>
        <w:gridCol w:w="2163"/>
        <w:gridCol w:w="1010"/>
        <w:gridCol w:w="1010"/>
      </w:tblGrid>
      <w:tr w:rsidR="00F54209" w:rsidRPr="00070E09" w:rsidTr="00117250">
        <w:trPr>
          <w:trHeight w:val="435"/>
        </w:trPr>
        <w:tc>
          <w:tcPr>
            <w:tcW w:w="1101" w:type="dxa"/>
            <w:vMerge w:val="restart"/>
            <w:tcBorders>
              <w:right w:val="single" w:sz="6" w:space="0" w:color="FFFFFF"/>
            </w:tcBorders>
            <w:shd w:val="clear" w:color="auto" w:fill="F79646"/>
            <w:vAlign w:val="center"/>
          </w:tcPr>
          <w:p w:rsidR="00F54209" w:rsidRPr="0052770C" w:rsidRDefault="00F54209" w:rsidP="0059083E">
            <w:pPr>
              <w:pStyle w:val="Tabela"/>
              <w:rPr>
                <w:bCs/>
                <w:color w:val="FFFFFF"/>
              </w:rPr>
            </w:pPr>
            <w:r w:rsidRPr="0052770C">
              <w:rPr>
                <w:bCs/>
                <w:color w:val="FFFFFF"/>
              </w:rPr>
              <w:t>Тип</w:t>
            </w:r>
          </w:p>
        </w:tc>
        <w:tc>
          <w:tcPr>
            <w:tcW w:w="2493" w:type="dxa"/>
            <w:gridSpan w:val="2"/>
            <w:tcBorders>
              <w:left w:val="single" w:sz="6" w:space="0" w:color="FFFFFF"/>
              <w:right w:val="single" w:sz="6" w:space="0" w:color="FFFFFF"/>
            </w:tcBorders>
            <w:shd w:val="clear" w:color="auto" w:fill="F79646"/>
            <w:vAlign w:val="center"/>
          </w:tcPr>
          <w:p w:rsidR="00F54209" w:rsidRPr="0052770C" w:rsidRDefault="00F54209" w:rsidP="00AF5B27">
            <w:pPr>
              <w:pStyle w:val="Tabela"/>
              <w:jc w:val="center"/>
              <w:rPr>
                <w:bCs/>
                <w:color w:val="FFFFFF"/>
              </w:rPr>
            </w:pPr>
            <w:r w:rsidRPr="0052770C">
              <w:rPr>
                <w:bCs/>
                <w:color w:val="FFFFFF"/>
              </w:rPr>
              <w:t>Спратност</w:t>
            </w:r>
          </w:p>
        </w:tc>
        <w:tc>
          <w:tcPr>
            <w:tcW w:w="1752" w:type="dxa"/>
            <w:vMerge w:val="restart"/>
            <w:tcBorders>
              <w:left w:val="single" w:sz="6" w:space="0" w:color="FFFFFF"/>
              <w:right w:val="single" w:sz="6" w:space="0" w:color="FFFFFF"/>
            </w:tcBorders>
            <w:shd w:val="clear" w:color="auto" w:fill="F79646"/>
            <w:vAlign w:val="center"/>
          </w:tcPr>
          <w:p w:rsidR="00F54209" w:rsidRPr="0052770C" w:rsidRDefault="00F54209" w:rsidP="00AF5B27">
            <w:pPr>
              <w:pStyle w:val="Tabela"/>
              <w:jc w:val="center"/>
              <w:rPr>
                <w:bCs/>
                <w:color w:val="FFFFFF"/>
              </w:rPr>
            </w:pPr>
            <w:r w:rsidRPr="0052770C">
              <w:rPr>
                <w:bCs/>
                <w:color w:val="FFFFFF"/>
              </w:rPr>
              <w:t>Врста домаћинства</w:t>
            </w:r>
          </w:p>
        </w:tc>
        <w:tc>
          <w:tcPr>
            <w:tcW w:w="1636" w:type="dxa"/>
            <w:gridSpan w:val="2"/>
            <w:tcBorders>
              <w:left w:val="single" w:sz="6" w:space="0" w:color="FFFFFF"/>
              <w:right w:val="single" w:sz="6" w:space="0" w:color="FFFFFF"/>
            </w:tcBorders>
            <w:shd w:val="clear" w:color="auto" w:fill="F79646"/>
            <w:vAlign w:val="center"/>
          </w:tcPr>
          <w:p w:rsidR="00F54209" w:rsidRPr="0052770C" w:rsidRDefault="00F54209" w:rsidP="00AF5B27">
            <w:pPr>
              <w:pStyle w:val="Tabela"/>
              <w:jc w:val="center"/>
              <w:rPr>
                <w:bCs/>
                <w:color w:val="FFFFFF"/>
              </w:rPr>
            </w:pPr>
            <w:r w:rsidRPr="0052770C">
              <w:rPr>
                <w:bCs/>
                <w:color w:val="FFFFFF"/>
              </w:rPr>
              <w:t>Макс.</w:t>
            </w:r>
          </w:p>
          <w:p w:rsidR="00F54209" w:rsidRPr="00070E09" w:rsidRDefault="00F54209" w:rsidP="00AF5B27">
            <w:pPr>
              <w:pStyle w:val="Tabela"/>
              <w:jc w:val="center"/>
              <w:rPr>
                <w:b/>
                <w:bCs/>
                <w:color w:val="FFFFFF"/>
              </w:rPr>
            </w:pPr>
            <w:r w:rsidRPr="0052770C">
              <w:rPr>
                <w:bCs/>
                <w:color w:val="FFFFFF"/>
              </w:rPr>
              <w:t>ИЗ (%)</w:t>
            </w:r>
          </w:p>
        </w:tc>
      </w:tr>
      <w:tr w:rsidR="00F54209" w:rsidRPr="00070E09" w:rsidTr="00117250">
        <w:trPr>
          <w:trHeight w:val="435"/>
        </w:trPr>
        <w:tc>
          <w:tcPr>
            <w:tcW w:w="1101" w:type="dxa"/>
            <w:vMerge/>
            <w:shd w:val="clear" w:color="auto" w:fill="FDE9D9"/>
            <w:vAlign w:val="center"/>
          </w:tcPr>
          <w:p w:rsidR="00F54209" w:rsidRPr="00070E09" w:rsidRDefault="00F54209" w:rsidP="0059083E">
            <w:pPr>
              <w:pStyle w:val="Tabela"/>
              <w:rPr>
                <w:b/>
                <w:color w:val="FFFFFF"/>
              </w:rPr>
            </w:pPr>
          </w:p>
        </w:tc>
        <w:tc>
          <w:tcPr>
            <w:tcW w:w="1134" w:type="dxa"/>
            <w:shd w:val="clear" w:color="auto" w:fill="FDE9D9"/>
            <w:vAlign w:val="center"/>
          </w:tcPr>
          <w:p w:rsidR="00F54209" w:rsidRPr="005A21AD" w:rsidRDefault="00F54209" w:rsidP="005A21AD">
            <w:pPr>
              <w:pStyle w:val="Tabela"/>
              <w:jc w:val="center"/>
            </w:pPr>
            <w:r w:rsidRPr="005A21AD">
              <w:t>Стамбени</w:t>
            </w:r>
          </w:p>
        </w:tc>
        <w:tc>
          <w:tcPr>
            <w:tcW w:w="1359" w:type="dxa"/>
            <w:shd w:val="clear" w:color="auto" w:fill="FDE9D9"/>
            <w:vAlign w:val="center"/>
          </w:tcPr>
          <w:p w:rsidR="00F54209" w:rsidRPr="005A21AD" w:rsidRDefault="00F54209" w:rsidP="005A21AD">
            <w:pPr>
              <w:pStyle w:val="Tabela"/>
              <w:jc w:val="center"/>
            </w:pPr>
            <w:r w:rsidRPr="005A21AD">
              <w:t>Економски и помоћни</w:t>
            </w:r>
          </w:p>
        </w:tc>
        <w:tc>
          <w:tcPr>
            <w:tcW w:w="1752" w:type="dxa"/>
            <w:vMerge/>
            <w:shd w:val="clear" w:color="auto" w:fill="FDE9D9"/>
            <w:vAlign w:val="center"/>
          </w:tcPr>
          <w:p w:rsidR="00F54209" w:rsidRPr="00070E09" w:rsidRDefault="00F54209" w:rsidP="00AF5B27">
            <w:pPr>
              <w:pStyle w:val="Tabela"/>
              <w:jc w:val="center"/>
              <w:rPr>
                <w:color w:val="000000"/>
              </w:rPr>
            </w:pPr>
          </w:p>
        </w:tc>
        <w:tc>
          <w:tcPr>
            <w:tcW w:w="818" w:type="dxa"/>
            <w:shd w:val="clear" w:color="auto" w:fill="FDE9D9"/>
            <w:vAlign w:val="center"/>
          </w:tcPr>
          <w:p w:rsidR="00F54209" w:rsidRPr="005A21AD" w:rsidRDefault="00F54209" w:rsidP="005A21AD">
            <w:pPr>
              <w:pStyle w:val="Tabela"/>
            </w:pPr>
            <w:r w:rsidRPr="005A21AD">
              <w:t>стам. део</w:t>
            </w:r>
          </w:p>
        </w:tc>
        <w:tc>
          <w:tcPr>
            <w:tcW w:w="818" w:type="dxa"/>
            <w:shd w:val="clear" w:color="auto" w:fill="FDE9D9"/>
            <w:vAlign w:val="center"/>
          </w:tcPr>
          <w:p w:rsidR="00F54209" w:rsidRPr="005A21AD" w:rsidRDefault="00F54209" w:rsidP="005A21AD">
            <w:pPr>
              <w:pStyle w:val="Tabela"/>
            </w:pPr>
            <w:r w:rsidRPr="005A21AD">
              <w:t>екон. део</w:t>
            </w:r>
          </w:p>
        </w:tc>
      </w:tr>
      <w:tr w:rsidR="00A71C1B" w:rsidRPr="00A71C1B" w:rsidTr="00117250">
        <w:trPr>
          <w:trHeight w:val="435"/>
        </w:trPr>
        <w:tc>
          <w:tcPr>
            <w:tcW w:w="1101" w:type="dxa"/>
            <w:vMerge w:val="restart"/>
            <w:shd w:val="clear" w:color="auto" w:fill="FFFFFF"/>
            <w:vAlign w:val="center"/>
          </w:tcPr>
          <w:p w:rsidR="00F54209" w:rsidRPr="005A21AD" w:rsidRDefault="00F54209" w:rsidP="005A21AD">
            <w:pPr>
              <w:pStyle w:val="Tabela"/>
            </w:pPr>
            <w:r w:rsidRPr="005A21AD">
              <w:t>ПС-03</w:t>
            </w:r>
          </w:p>
        </w:tc>
        <w:tc>
          <w:tcPr>
            <w:tcW w:w="1134" w:type="dxa"/>
            <w:vMerge w:val="restart"/>
            <w:shd w:val="clear" w:color="auto" w:fill="FFFFFF"/>
            <w:vAlign w:val="center"/>
          </w:tcPr>
          <w:p w:rsidR="00F54209" w:rsidRPr="005A21AD" w:rsidRDefault="00F54209" w:rsidP="005A21AD">
            <w:pPr>
              <w:pStyle w:val="Tabela"/>
              <w:jc w:val="center"/>
            </w:pPr>
            <w:r w:rsidRPr="005A21AD">
              <w:t>П+2+Пк</w:t>
            </w:r>
          </w:p>
        </w:tc>
        <w:tc>
          <w:tcPr>
            <w:tcW w:w="1359" w:type="dxa"/>
            <w:vMerge w:val="restart"/>
            <w:shd w:val="clear" w:color="auto" w:fill="FFFFFF"/>
            <w:vAlign w:val="center"/>
          </w:tcPr>
          <w:p w:rsidR="00F54209" w:rsidRPr="005A21AD" w:rsidRDefault="00F54209" w:rsidP="005A21AD">
            <w:pPr>
              <w:pStyle w:val="Tabela"/>
              <w:jc w:val="center"/>
            </w:pPr>
            <w:r w:rsidRPr="005A21AD">
              <w:t>П+Пк</w:t>
            </w:r>
          </w:p>
        </w:tc>
        <w:tc>
          <w:tcPr>
            <w:tcW w:w="1752" w:type="dxa"/>
            <w:shd w:val="clear" w:color="auto" w:fill="FFFFFF"/>
            <w:vAlign w:val="center"/>
          </w:tcPr>
          <w:p w:rsidR="00F54209" w:rsidRPr="005A21AD" w:rsidRDefault="00F54209" w:rsidP="005A21AD">
            <w:pPr>
              <w:pStyle w:val="Tabela"/>
              <w:jc w:val="center"/>
            </w:pPr>
            <w:r w:rsidRPr="005A21AD">
              <w:t>непољопривредно</w:t>
            </w:r>
          </w:p>
        </w:tc>
        <w:tc>
          <w:tcPr>
            <w:tcW w:w="818" w:type="dxa"/>
            <w:shd w:val="clear" w:color="auto" w:fill="FFFFFF"/>
            <w:vAlign w:val="center"/>
          </w:tcPr>
          <w:p w:rsidR="00F54209" w:rsidRPr="005A21AD" w:rsidRDefault="00F54209" w:rsidP="005A21AD">
            <w:pPr>
              <w:pStyle w:val="Tabela"/>
              <w:jc w:val="center"/>
            </w:pPr>
            <w:r w:rsidRPr="005A21AD">
              <w:t>50</w:t>
            </w:r>
          </w:p>
        </w:tc>
        <w:tc>
          <w:tcPr>
            <w:tcW w:w="818" w:type="dxa"/>
            <w:shd w:val="clear" w:color="auto" w:fill="FFFFFF"/>
            <w:vAlign w:val="center"/>
          </w:tcPr>
          <w:p w:rsidR="00F54209" w:rsidRPr="005A21AD" w:rsidRDefault="00F54209" w:rsidP="005A21AD">
            <w:pPr>
              <w:pStyle w:val="Tabela"/>
              <w:jc w:val="center"/>
            </w:pPr>
            <w:r w:rsidRPr="005A21AD">
              <w:t>- -</w:t>
            </w:r>
          </w:p>
        </w:tc>
      </w:tr>
      <w:tr w:rsidR="00A71C1B" w:rsidRPr="00A71C1B" w:rsidTr="00117250">
        <w:trPr>
          <w:trHeight w:val="435"/>
        </w:trPr>
        <w:tc>
          <w:tcPr>
            <w:tcW w:w="1101" w:type="dxa"/>
            <w:vMerge/>
            <w:shd w:val="clear" w:color="auto" w:fill="FDE9D9"/>
            <w:vAlign w:val="center"/>
          </w:tcPr>
          <w:p w:rsidR="00F54209" w:rsidRPr="005A21AD" w:rsidRDefault="00F54209" w:rsidP="005A21AD">
            <w:pPr>
              <w:pStyle w:val="Tabela"/>
            </w:pPr>
          </w:p>
        </w:tc>
        <w:tc>
          <w:tcPr>
            <w:tcW w:w="1134" w:type="dxa"/>
            <w:vMerge/>
            <w:shd w:val="clear" w:color="auto" w:fill="FDE9D9"/>
            <w:vAlign w:val="center"/>
          </w:tcPr>
          <w:p w:rsidR="00F54209" w:rsidRPr="005A21AD" w:rsidRDefault="00F54209" w:rsidP="005A21AD">
            <w:pPr>
              <w:pStyle w:val="Tabela"/>
              <w:jc w:val="center"/>
            </w:pPr>
          </w:p>
        </w:tc>
        <w:tc>
          <w:tcPr>
            <w:tcW w:w="1359" w:type="dxa"/>
            <w:vMerge/>
            <w:shd w:val="clear" w:color="auto" w:fill="FDE9D9"/>
            <w:vAlign w:val="center"/>
          </w:tcPr>
          <w:p w:rsidR="00F54209" w:rsidRPr="005A21AD" w:rsidRDefault="00F54209" w:rsidP="005A21AD">
            <w:pPr>
              <w:pStyle w:val="Tabela"/>
              <w:jc w:val="center"/>
            </w:pPr>
          </w:p>
        </w:tc>
        <w:tc>
          <w:tcPr>
            <w:tcW w:w="1752" w:type="dxa"/>
            <w:shd w:val="clear" w:color="auto" w:fill="FDE9D9"/>
            <w:vAlign w:val="center"/>
          </w:tcPr>
          <w:p w:rsidR="00F54209" w:rsidRPr="005A21AD" w:rsidRDefault="00F54209" w:rsidP="005A21AD">
            <w:pPr>
              <w:pStyle w:val="Tabela"/>
              <w:jc w:val="center"/>
            </w:pPr>
            <w:r w:rsidRPr="005A21AD">
              <w:t>мешовито</w:t>
            </w:r>
          </w:p>
        </w:tc>
        <w:tc>
          <w:tcPr>
            <w:tcW w:w="818" w:type="dxa"/>
            <w:shd w:val="clear" w:color="auto" w:fill="FDE9D9"/>
            <w:vAlign w:val="center"/>
          </w:tcPr>
          <w:p w:rsidR="00F54209" w:rsidRPr="005A21AD" w:rsidRDefault="00F54209" w:rsidP="005A21AD">
            <w:pPr>
              <w:pStyle w:val="Tabela"/>
              <w:jc w:val="center"/>
            </w:pPr>
            <w:r w:rsidRPr="005A21AD">
              <w:t>40</w:t>
            </w:r>
          </w:p>
        </w:tc>
        <w:tc>
          <w:tcPr>
            <w:tcW w:w="818" w:type="dxa"/>
            <w:shd w:val="clear" w:color="auto" w:fill="FDE9D9"/>
            <w:vAlign w:val="center"/>
          </w:tcPr>
          <w:p w:rsidR="00F54209" w:rsidRPr="005A21AD" w:rsidRDefault="00F54209" w:rsidP="005A21AD">
            <w:pPr>
              <w:pStyle w:val="Tabela"/>
              <w:jc w:val="center"/>
            </w:pPr>
            <w:r w:rsidRPr="005A21AD">
              <w:t>50</w:t>
            </w:r>
          </w:p>
        </w:tc>
      </w:tr>
      <w:tr w:rsidR="00A71C1B" w:rsidRPr="00A71C1B" w:rsidTr="00117250">
        <w:trPr>
          <w:trHeight w:val="435"/>
        </w:trPr>
        <w:tc>
          <w:tcPr>
            <w:tcW w:w="1101" w:type="dxa"/>
            <w:vMerge/>
            <w:shd w:val="clear" w:color="auto" w:fill="FFFFFF"/>
            <w:vAlign w:val="center"/>
          </w:tcPr>
          <w:p w:rsidR="00F54209" w:rsidRPr="005A21AD" w:rsidRDefault="00F54209" w:rsidP="005A21AD">
            <w:pPr>
              <w:pStyle w:val="Tabela"/>
            </w:pPr>
          </w:p>
        </w:tc>
        <w:tc>
          <w:tcPr>
            <w:tcW w:w="1134" w:type="dxa"/>
            <w:vMerge/>
            <w:shd w:val="clear" w:color="auto" w:fill="FFFFFF"/>
            <w:vAlign w:val="center"/>
          </w:tcPr>
          <w:p w:rsidR="00F54209" w:rsidRPr="005A21AD" w:rsidRDefault="00F54209" w:rsidP="005A21AD">
            <w:pPr>
              <w:pStyle w:val="Tabela"/>
              <w:jc w:val="center"/>
            </w:pPr>
          </w:p>
        </w:tc>
        <w:tc>
          <w:tcPr>
            <w:tcW w:w="1359" w:type="dxa"/>
            <w:vMerge/>
            <w:shd w:val="clear" w:color="auto" w:fill="FFFFFF"/>
            <w:vAlign w:val="center"/>
          </w:tcPr>
          <w:p w:rsidR="00F54209" w:rsidRPr="005A21AD" w:rsidRDefault="00F54209" w:rsidP="005A21AD">
            <w:pPr>
              <w:pStyle w:val="Tabela"/>
              <w:jc w:val="center"/>
            </w:pPr>
          </w:p>
        </w:tc>
        <w:tc>
          <w:tcPr>
            <w:tcW w:w="1752" w:type="dxa"/>
            <w:shd w:val="clear" w:color="auto" w:fill="FFFFFF"/>
            <w:vAlign w:val="center"/>
          </w:tcPr>
          <w:p w:rsidR="00F54209" w:rsidRPr="005A21AD" w:rsidRDefault="00F54209" w:rsidP="005A21AD">
            <w:pPr>
              <w:pStyle w:val="Tabela"/>
              <w:jc w:val="center"/>
            </w:pPr>
            <w:r w:rsidRPr="005A21AD">
              <w:t>пољопривредно</w:t>
            </w:r>
          </w:p>
        </w:tc>
        <w:tc>
          <w:tcPr>
            <w:tcW w:w="818" w:type="dxa"/>
            <w:shd w:val="clear" w:color="auto" w:fill="FFFFFF"/>
            <w:vAlign w:val="center"/>
          </w:tcPr>
          <w:p w:rsidR="00F54209" w:rsidRPr="005A21AD" w:rsidRDefault="00F54209" w:rsidP="005A21AD">
            <w:pPr>
              <w:pStyle w:val="Tabela"/>
              <w:jc w:val="center"/>
            </w:pPr>
            <w:r w:rsidRPr="005A21AD">
              <w:t>40</w:t>
            </w:r>
          </w:p>
        </w:tc>
        <w:tc>
          <w:tcPr>
            <w:tcW w:w="818" w:type="dxa"/>
            <w:shd w:val="clear" w:color="auto" w:fill="FFFFFF"/>
            <w:vAlign w:val="center"/>
          </w:tcPr>
          <w:p w:rsidR="00F54209" w:rsidRPr="005A21AD" w:rsidRDefault="00F54209" w:rsidP="005A21AD">
            <w:pPr>
              <w:pStyle w:val="Tabela"/>
              <w:jc w:val="center"/>
            </w:pPr>
            <w:r w:rsidRPr="005A21AD">
              <w:t>50</w:t>
            </w:r>
          </w:p>
        </w:tc>
      </w:tr>
    </w:tbl>
    <w:p w:rsidR="00F54209" w:rsidRPr="00A71C1B" w:rsidRDefault="00F54209" w:rsidP="00AF5B27">
      <w:pPr>
        <w:pStyle w:val="Tabela"/>
        <w:jc w:val="center"/>
        <w:rPr>
          <w:color w:val="833C0B" w:themeColor="accent2" w:themeShade="80"/>
        </w:rPr>
      </w:pPr>
    </w:p>
    <w:p w:rsidR="00F54209" w:rsidRPr="00070E09" w:rsidRDefault="00F54209" w:rsidP="00F54209">
      <w:pPr>
        <w:pStyle w:val="Osnovni"/>
      </w:pPr>
      <w:r w:rsidRPr="00070E09">
        <w:t>На грађевинској парцели чија је површина или ширина мања од дефинисане, може се утврдити изградња или реконструкција стамбеног објекта спра</w:t>
      </w:r>
      <w:r w:rsidRPr="00070E09">
        <w:softHyphen/>
        <w:t>тно</w:t>
      </w:r>
      <w:r w:rsidRPr="00070E09">
        <w:softHyphen/>
        <w:t>сти П+1, индекса изграђености до 0,8 и индекса заузетости до 40%.</w:t>
      </w:r>
    </w:p>
    <w:p w:rsidR="00F54209" w:rsidRPr="00070E09" w:rsidRDefault="00F54209" w:rsidP="00F54209">
      <w:pPr>
        <w:pStyle w:val="Osnovni"/>
      </w:pPr>
      <w:r w:rsidRPr="00070E09">
        <w:t>Приликом, организације дворишта потребно је задржати традиционалну поделу и органи</w:t>
      </w:r>
      <w:r w:rsidRPr="00070E09">
        <w:softHyphen/>
        <w:t>зацију на кућно двориште, економско двориште и башту.</w:t>
      </w:r>
    </w:p>
    <w:p w:rsidR="00F54209" w:rsidRPr="00070E09" w:rsidRDefault="00F54209" w:rsidP="00F54209">
      <w:pPr>
        <w:pStyle w:val="Osnovni"/>
      </w:pPr>
      <w:r w:rsidRPr="00070E09">
        <w:t>У оквиру непољопривредног домаћинства, могуће је на делу окућнице, организовати мање економске садржаје.</w:t>
      </w:r>
    </w:p>
    <w:p w:rsidR="00F54209" w:rsidRPr="00070E09" w:rsidRDefault="00F54209" w:rsidP="00F54209">
      <w:pPr>
        <w:pStyle w:val="Tabelanaslov"/>
      </w:pPr>
      <w:r w:rsidRPr="00070E09">
        <w:t>Табела бр. 5.</w:t>
      </w:r>
      <w:r>
        <w:t>6</w:t>
      </w:r>
      <w:r w:rsidRPr="00070E09">
        <w:t>. – Величина парцеле Периурбаног становања према врсти домаћинства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202"/>
        <w:gridCol w:w="1411"/>
        <w:gridCol w:w="1769"/>
        <w:gridCol w:w="1364"/>
        <w:gridCol w:w="1391"/>
        <w:gridCol w:w="1350"/>
      </w:tblGrid>
      <w:tr w:rsidR="00F54209" w:rsidRPr="00070E09" w:rsidTr="00117250">
        <w:trPr>
          <w:trHeight w:val="284"/>
        </w:trPr>
        <w:tc>
          <w:tcPr>
            <w:tcW w:w="1277" w:type="dxa"/>
            <w:vMerge w:val="restart"/>
            <w:tcBorders>
              <w:right w:val="single" w:sz="4" w:space="0" w:color="FFFFFF"/>
            </w:tcBorders>
            <w:shd w:val="clear" w:color="auto" w:fill="F79646"/>
            <w:vAlign w:val="center"/>
          </w:tcPr>
          <w:p w:rsidR="00F54209" w:rsidRPr="0059083E" w:rsidRDefault="00F54209" w:rsidP="0059083E">
            <w:pPr>
              <w:pStyle w:val="Tabela"/>
              <w:rPr>
                <w:bCs/>
                <w:color w:val="FFFFFF"/>
              </w:rPr>
            </w:pPr>
            <w:r w:rsidRPr="0059083E">
              <w:rPr>
                <w:bCs/>
                <w:color w:val="FFFFFF"/>
              </w:rPr>
              <w:t>Тип</w:t>
            </w:r>
          </w:p>
        </w:tc>
        <w:tc>
          <w:tcPr>
            <w:tcW w:w="1448" w:type="dxa"/>
            <w:vMerge w:val="restart"/>
            <w:tcBorders>
              <w:left w:val="single" w:sz="4" w:space="0" w:color="FFFFFF"/>
              <w:right w:val="single" w:sz="4" w:space="0" w:color="FFFFFF"/>
            </w:tcBorders>
            <w:shd w:val="clear" w:color="auto" w:fill="F79646"/>
            <w:vAlign w:val="center"/>
          </w:tcPr>
          <w:p w:rsidR="00F54209" w:rsidRPr="0020138D" w:rsidRDefault="00F54209" w:rsidP="00AF5B27">
            <w:pPr>
              <w:pStyle w:val="Tabela"/>
              <w:jc w:val="center"/>
              <w:rPr>
                <w:bCs/>
                <w:color w:val="FFFFFF"/>
              </w:rPr>
            </w:pPr>
            <w:r w:rsidRPr="0020138D">
              <w:rPr>
                <w:bCs/>
                <w:color w:val="FFFFFF"/>
              </w:rPr>
              <w:t>Спратност</w:t>
            </w:r>
          </w:p>
        </w:tc>
        <w:tc>
          <w:tcPr>
            <w:tcW w:w="1769" w:type="dxa"/>
            <w:vMerge w:val="restart"/>
            <w:tcBorders>
              <w:left w:val="single" w:sz="4" w:space="0" w:color="FFFFFF"/>
              <w:right w:val="single" w:sz="6" w:space="0" w:color="FFFFFF"/>
            </w:tcBorders>
            <w:shd w:val="clear" w:color="auto" w:fill="F79646"/>
            <w:vAlign w:val="center"/>
          </w:tcPr>
          <w:p w:rsidR="00F54209" w:rsidRPr="0020138D" w:rsidRDefault="00F54209" w:rsidP="00AF5B27">
            <w:pPr>
              <w:pStyle w:val="Tabela"/>
              <w:jc w:val="center"/>
              <w:rPr>
                <w:bCs/>
                <w:color w:val="FFFFFF"/>
              </w:rPr>
            </w:pPr>
            <w:r w:rsidRPr="0020138D">
              <w:rPr>
                <w:bCs/>
                <w:color w:val="FFFFFF"/>
              </w:rPr>
              <w:t>Врста домаћинства</w:t>
            </w:r>
          </w:p>
        </w:tc>
        <w:tc>
          <w:tcPr>
            <w:tcW w:w="2826" w:type="dxa"/>
            <w:gridSpan w:val="2"/>
            <w:tcBorders>
              <w:left w:val="single" w:sz="6" w:space="0" w:color="FFFFFF"/>
              <w:right w:val="single" w:sz="6" w:space="0" w:color="FFFFFF"/>
            </w:tcBorders>
            <w:shd w:val="clear" w:color="auto" w:fill="F79646"/>
            <w:vAlign w:val="center"/>
          </w:tcPr>
          <w:p w:rsidR="00F54209" w:rsidRPr="0020138D" w:rsidRDefault="00F54209" w:rsidP="00AF5B27">
            <w:pPr>
              <w:pStyle w:val="Tabela"/>
              <w:jc w:val="center"/>
              <w:rPr>
                <w:bCs/>
                <w:color w:val="FFFFFF"/>
              </w:rPr>
            </w:pPr>
            <w:r w:rsidRPr="0020138D">
              <w:rPr>
                <w:bCs/>
                <w:color w:val="FFFFFF"/>
              </w:rPr>
              <w:t>Површина парцеле</w:t>
            </w:r>
          </w:p>
        </w:tc>
        <w:tc>
          <w:tcPr>
            <w:tcW w:w="1399" w:type="dxa"/>
            <w:vMerge w:val="restart"/>
            <w:tcBorders>
              <w:left w:val="single" w:sz="6" w:space="0" w:color="FFFFFF"/>
            </w:tcBorders>
            <w:shd w:val="clear" w:color="auto" w:fill="F79646"/>
            <w:vAlign w:val="center"/>
          </w:tcPr>
          <w:p w:rsidR="00F54209" w:rsidRPr="0020138D" w:rsidRDefault="00F54209" w:rsidP="00AF5B27">
            <w:pPr>
              <w:pStyle w:val="Tabela"/>
              <w:jc w:val="center"/>
              <w:rPr>
                <w:bCs/>
                <w:color w:val="FFFFFF"/>
              </w:rPr>
            </w:pPr>
            <w:r w:rsidRPr="0020138D">
              <w:rPr>
                <w:bCs/>
                <w:color w:val="FFFFFF"/>
              </w:rPr>
              <w:t>Мин. шир.</w:t>
            </w:r>
            <w:r w:rsidRPr="0020138D">
              <w:rPr>
                <w:bCs/>
                <w:color w:val="FFFFFF"/>
              </w:rPr>
              <w:br/>
              <w:t>парцеле</w:t>
            </w:r>
          </w:p>
        </w:tc>
      </w:tr>
      <w:tr w:rsidR="00F54209" w:rsidRPr="00070E09" w:rsidTr="00117250">
        <w:tc>
          <w:tcPr>
            <w:tcW w:w="1277" w:type="dxa"/>
            <w:vMerge/>
            <w:tcBorders>
              <w:right w:val="single" w:sz="4" w:space="0" w:color="FFFFFF"/>
            </w:tcBorders>
            <w:shd w:val="clear" w:color="auto" w:fill="FDE9D9"/>
            <w:vAlign w:val="center"/>
          </w:tcPr>
          <w:p w:rsidR="00F54209" w:rsidRPr="0059083E" w:rsidRDefault="00F54209" w:rsidP="0059083E">
            <w:pPr>
              <w:pStyle w:val="Tabela"/>
              <w:rPr>
                <w:color w:val="000000"/>
              </w:rPr>
            </w:pPr>
          </w:p>
        </w:tc>
        <w:tc>
          <w:tcPr>
            <w:tcW w:w="1448" w:type="dxa"/>
            <w:vMerge/>
            <w:tcBorders>
              <w:left w:val="single" w:sz="4" w:space="0" w:color="FFFFFF"/>
              <w:right w:val="single" w:sz="4" w:space="0" w:color="FFFFFF"/>
            </w:tcBorders>
            <w:shd w:val="clear" w:color="auto" w:fill="FDE9D9"/>
            <w:vAlign w:val="center"/>
          </w:tcPr>
          <w:p w:rsidR="00F54209" w:rsidRPr="00070E09" w:rsidRDefault="00F54209" w:rsidP="00AF5B27">
            <w:pPr>
              <w:pStyle w:val="Tabela"/>
              <w:jc w:val="center"/>
              <w:rPr>
                <w:color w:val="000000"/>
              </w:rPr>
            </w:pPr>
          </w:p>
        </w:tc>
        <w:tc>
          <w:tcPr>
            <w:tcW w:w="1769" w:type="dxa"/>
            <w:vMerge/>
            <w:tcBorders>
              <w:left w:val="single" w:sz="4" w:space="0" w:color="FFFFFF"/>
            </w:tcBorders>
            <w:shd w:val="clear" w:color="auto" w:fill="FDE9D9"/>
            <w:vAlign w:val="center"/>
          </w:tcPr>
          <w:p w:rsidR="00F54209" w:rsidRPr="00070E09" w:rsidRDefault="00F54209" w:rsidP="00AF5B27">
            <w:pPr>
              <w:pStyle w:val="Tabela"/>
              <w:jc w:val="center"/>
              <w:rPr>
                <w:color w:val="000000"/>
              </w:rPr>
            </w:pPr>
          </w:p>
        </w:tc>
        <w:tc>
          <w:tcPr>
            <w:tcW w:w="1402" w:type="dxa"/>
            <w:shd w:val="clear" w:color="auto" w:fill="FDE9D9"/>
            <w:vAlign w:val="center"/>
          </w:tcPr>
          <w:p w:rsidR="00F54209" w:rsidRPr="00AF5B27" w:rsidRDefault="00F54209" w:rsidP="00AF5B27">
            <w:pPr>
              <w:pStyle w:val="Tabela"/>
              <w:jc w:val="center"/>
            </w:pPr>
            <w:r w:rsidRPr="00AF5B27">
              <w:t>Стамбени део</w:t>
            </w:r>
            <w:r w:rsidRPr="00AF5B27">
              <w:br/>
              <w:t>мин.</w:t>
            </w:r>
          </w:p>
        </w:tc>
        <w:tc>
          <w:tcPr>
            <w:tcW w:w="1424" w:type="dxa"/>
            <w:shd w:val="clear" w:color="auto" w:fill="FDE9D9"/>
            <w:vAlign w:val="center"/>
          </w:tcPr>
          <w:p w:rsidR="00F54209" w:rsidRPr="00AF5B27" w:rsidRDefault="00F54209" w:rsidP="00AF5B27">
            <w:pPr>
              <w:pStyle w:val="Tabela"/>
              <w:jc w:val="center"/>
            </w:pPr>
            <w:r w:rsidRPr="00AF5B27">
              <w:t>Економски део</w:t>
            </w:r>
            <w:r w:rsidRPr="00AF5B27">
              <w:br/>
              <w:t>мин.</w:t>
            </w:r>
          </w:p>
        </w:tc>
        <w:tc>
          <w:tcPr>
            <w:tcW w:w="1399" w:type="dxa"/>
            <w:vMerge/>
            <w:shd w:val="clear" w:color="auto" w:fill="FDE9D9"/>
            <w:vAlign w:val="center"/>
          </w:tcPr>
          <w:p w:rsidR="00F54209" w:rsidRPr="00070E09" w:rsidRDefault="00F54209" w:rsidP="00AF5B27">
            <w:pPr>
              <w:pStyle w:val="Tabela"/>
              <w:jc w:val="center"/>
              <w:rPr>
                <w:color w:val="000000"/>
              </w:rPr>
            </w:pPr>
          </w:p>
        </w:tc>
      </w:tr>
      <w:tr w:rsidR="00F54209" w:rsidRPr="00AF5B27" w:rsidTr="00117250">
        <w:trPr>
          <w:trHeight w:val="284"/>
        </w:trPr>
        <w:tc>
          <w:tcPr>
            <w:tcW w:w="1277" w:type="dxa"/>
            <w:vMerge w:val="restart"/>
            <w:shd w:val="clear" w:color="auto" w:fill="FFFFFF"/>
            <w:vAlign w:val="center"/>
          </w:tcPr>
          <w:p w:rsidR="00F54209" w:rsidRPr="0059083E" w:rsidRDefault="00F54209" w:rsidP="0059083E">
            <w:pPr>
              <w:pStyle w:val="Tabela"/>
            </w:pPr>
            <w:r w:rsidRPr="0059083E">
              <w:t>ПС-03</w:t>
            </w:r>
          </w:p>
        </w:tc>
        <w:tc>
          <w:tcPr>
            <w:tcW w:w="1448" w:type="dxa"/>
            <w:vMerge w:val="restart"/>
            <w:shd w:val="clear" w:color="auto" w:fill="FFFFFF"/>
            <w:vAlign w:val="center"/>
          </w:tcPr>
          <w:p w:rsidR="00F54209" w:rsidRPr="00AF5B27" w:rsidRDefault="00F54209" w:rsidP="00AF5B27">
            <w:pPr>
              <w:pStyle w:val="Tabela"/>
              <w:jc w:val="center"/>
            </w:pPr>
            <w:r w:rsidRPr="00AF5B27">
              <w:t>До П+1+Пк</w:t>
            </w:r>
          </w:p>
        </w:tc>
        <w:tc>
          <w:tcPr>
            <w:tcW w:w="1769" w:type="dxa"/>
            <w:shd w:val="clear" w:color="auto" w:fill="FFFFFF"/>
            <w:vAlign w:val="center"/>
          </w:tcPr>
          <w:p w:rsidR="00F54209" w:rsidRPr="00AF5B27" w:rsidRDefault="00F54209" w:rsidP="00AF5B27">
            <w:pPr>
              <w:pStyle w:val="Tabela"/>
              <w:jc w:val="center"/>
            </w:pPr>
            <w:r w:rsidRPr="00AF5B27">
              <w:t>Непољопривредно</w:t>
            </w:r>
          </w:p>
        </w:tc>
        <w:tc>
          <w:tcPr>
            <w:tcW w:w="1402" w:type="dxa"/>
            <w:vMerge w:val="restart"/>
            <w:shd w:val="clear" w:color="auto" w:fill="FFFFFF"/>
            <w:vAlign w:val="center"/>
          </w:tcPr>
          <w:p w:rsidR="00F54209" w:rsidRPr="00AF5B27" w:rsidRDefault="00F54209" w:rsidP="00AF5B27">
            <w:pPr>
              <w:pStyle w:val="Tabela"/>
              <w:jc w:val="center"/>
            </w:pPr>
            <w:r w:rsidRPr="00AF5B27">
              <w:t>400</w:t>
            </w:r>
          </w:p>
        </w:tc>
        <w:tc>
          <w:tcPr>
            <w:tcW w:w="1424" w:type="dxa"/>
            <w:shd w:val="clear" w:color="auto" w:fill="FFFFFF"/>
            <w:vAlign w:val="center"/>
          </w:tcPr>
          <w:p w:rsidR="00F54209" w:rsidRPr="00AF5B27" w:rsidRDefault="00F54209" w:rsidP="00AF5B27">
            <w:pPr>
              <w:pStyle w:val="Tabela"/>
              <w:jc w:val="center"/>
            </w:pPr>
            <w:r w:rsidRPr="00AF5B27">
              <w:t>- -</w:t>
            </w:r>
          </w:p>
        </w:tc>
        <w:tc>
          <w:tcPr>
            <w:tcW w:w="1399" w:type="dxa"/>
            <w:shd w:val="clear" w:color="auto" w:fill="FFFFFF"/>
            <w:vAlign w:val="center"/>
          </w:tcPr>
          <w:p w:rsidR="00F54209" w:rsidRPr="00AF5B27" w:rsidRDefault="00F54209" w:rsidP="00AF5B27">
            <w:pPr>
              <w:pStyle w:val="Tabela"/>
              <w:jc w:val="center"/>
            </w:pPr>
            <w:r w:rsidRPr="00AF5B27">
              <w:t>15</w:t>
            </w:r>
          </w:p>
        </w:tc>
      </w:tr>
      <w:tr w:rsidR="00F54209" w:rsidRPr="00AF5B27" w:rsidTr="00117250">
        <w:trPr>
          <w:trHeight w:val="284"/>
        </w:trPr>
        <w:tc>
          <w:tcPr>
            <w:tcW w:w="1277" w:type="dxa"/>
            <w:vMerge/>
            <w:shd w:val="clear" w:color="auto" w:fill="FDE9D9"/>
            <w:vAlign w:val="center"/>
          </w:tcPr>
          <w:p w:rsidR="00F54209" w:rsidRPr="00AF5B27" w:rsidRDefault="00F54209" w:rsidP="00AF5B27">
            <w:pPr>
              <w:pStyle w:val="Tabela"/>
              <w:jc w:val="center"/>
            </w:pPr>
          </w:p>
        </w:tc>
        <w:tc>
          <w:tcPr>
            <w:tcW w:w="1448" w:type="dxa"/>
            <w:vMerge/>
            <w:shd w:val="clear" w:color="auto" w:fill="FDE9D9"/>
            <w:vAlign w:val="center"/>
          </w:tcPr>
          <w:p w:rsidR="00F54209" w:rsidRPr="00AF5B27" w:rsidRDefault="00F54209" w:rsidP="00AF5B27">
            <w:pPr>
              <w:pStyle w:val="Tabela"/>
              <w:jc w:val="center"/>
            </w:pPr>
          </w:p>
        </w:tc>
        <w:tc>
          <w:tcPr>
            <w:tcW w:w="1769" w:type="dxa"/>
            <w:shd w:val="clear" w:color="auto" w:fill="FDE9D9"/>
            <w:vAlign w:val="center"/>
          </w:tcPr>
          <w:p w:rsidR="00F54209" w:rsidRPr="00AF5B27" w:rsidRDefault="00F54209" w:rsidP="00AF5B27">
            <w:pPr>
              <w:pStyle w:val="Tabela"/>
              <w:jc w:val="center"/>
            </w:pPr>
            <w:r w:rsidRPr="00AF5B27">
              <w:t>Мешовито</w:t>
            </w:r>
          </w:p>
        </w:tc>
        <w:tc>
          <w:tcPr>
            <w:tcW w:w="1402" w:type="dxa"/>
            <w:vMerge/>
            <w:shd w:val="clear" w:color="auto" w:fill="FDE9D9"/>
            <w:vAlign w:val="center"/>
          </w:tcPr>
          <w:p w:rsidR="00F54209" w:rsidRPr="00AF5B27" w:rsidRDefault="00F54209" w:rsidP="00AF5B27">
            <w:pPr>
              <w:pStyle w:val="Tabela"/>
              <w:jc w:val="center"/>
            </w:pPr>
          </w:p>
        </w:tc>
        <w:tc>
          <w:tcPr>
            <w:tcW w:w="1424" w:type="dxa"/>
            <w:shd w:val="clear" w:color="auto" w:fill="FDE9D9"/>
            <w:vAlign w:val="center"/>
          </w:tcPr>
          <w:p w:rsidR="00F54209" w:rsidRPr="00AF5B27" w:rsidRDefault="00F54209" w:rsidP="00AF5B27">
            <w:pPr>
              <w:pStyle w:val="Tabela"/>
              <w:jc w:val="center"/>
            </w:pPr>
            <w:r w:rsidRPr="00AF5B27">
              <w:t>200</w:t>
            </w:r>
          </w:p>
        </w:tc>
        <w:tc>
          <w:tcPr>
            <w:tcW w:w="1399" w:type="dxa"/>
            <w:shd w:val="clear" w:color="auto" w:fill="FDE9D9"/>
            <w:vAlign w:val="center"/>
          </w:tcPr>
          <w:p w:rsidR="00F54209" w:rsidRPr="00AF5B27" w:rsidRDefault="00F54209" w:rsidP="00AF5B27">
            <w:pPr>
              <w:pStyle w:val="Tabela"/>
              <w:jc w:val="center"/>
            </w:pPr>
            <w:r w:rsidRPr="00AF5B27">
              <w:t>15</w:t>
            </w:r>
          </w:p>
        </w:tc>
      </w:tr>
      <w:tr w:rsidR="00F54209" w:rsidRPr="00AF5B27" w:rsidTr="00117250">
        <w:trPr>
          <w:trHeight w:val="284"/>
        </w:trPr>
        <w:tc>
          <w:tcPr>
            <w:tcW w:w="1277" w:type="dxa"/>
            <w:vMerge/>
            <w:shd w:val="clear" w:color="auto" w:fill="FFFFFF"/>
            <w:vAlign w:val="center"/>
          </w:tcPr>
          <w:p w:rsidR="00F54209" w:rsidRPr="00AF5B27" w:rsidRDefault="00F54209" w:rsidP="00AF5B27">
            <w:pPr>
              <w:pStyle w:val="Tabela"/>
              <w:jc w:val="center"/>
            </w:pPr>
          </w:p>
        </w:tc>
        <w:tc>
          <w:tcPr>
            <w:tcW w:w="1448" w:type="dxa"/>
            <w:vMerge/>
            <w:shd w:val="clear" w:color="auto" w:fill="FFFFFF"/>
            <w:vAlign w:val="center"/>
          </w:tcPr>
          <w:p w:rsidR="00F54209" w:rsidRPr="00AF5B27" w:rsidRDefault="00F54209" w:rsidP="00AF5B27">
            <w:pPr>
              <w:pStyle w:val="Tabela"/>
              <w:jc w:val="center"/>
            </w:pPr>
          </w:p>
        </w:tc>
        <w:tc>
          <w:tcPr>
            <w:tcW w:w="1769" w:type="dxa"/>
            <w:shd w:val="clear" w:color="auto" w:fill="FFFFFF"/>
            <w:vAlign w:val="center"/>
          </w:tcPr>
          <w:p w:rsidR="00F54209" w:rsidRPr="00AF5B27" w:rsidRDefault="00F54209" w:rsidP="00AF5B27">
            <w:pPr>
              <w:pStyle w:val="Tabela"/>
              <w:jc w:val="center"/>
            </w:pPr>
            <w:r w:rsidRPr="00AF5B27">
              <w:t>Пољопривредно</w:t>
            </w:r>
          </w:p>
        </w:tc>
        <w:tc>
          <w:tcPr>
            <w:tcW w:w="1402" w:type="dxa"/>
            <w:vMerge/>
            <w:shd w:val="clear" w:color="auto" w:fill="FFFFFF"/>
            <w:vAlign w:val="center"/>
          </w:tcPr>
          <w:p w:rsidR="00F54209" w:rsidRPr="00AF5B27" w:rsidRDefault="00F54209" w:rsidP="00AF5B27">
            <w:pPr>
              <w:pStyle w:val="Tabela"/>
              <w:jc w:val="center"/>
            </w:pPr>
          </w:p>
        </w:tc>
        <w:tc>
          <w:tcPr>
            <w:tcW w:w="1424" w:type="dxa"/>
            <w:shd w:val="clear" w:color="auto" w:fill="FFFFFF"/>
            <w:vAlign w:val="center"/>
          </w:tcPr>
          <w:p w:rsidR="00F54209" w:rsidRPr="00AF5B27" w:rsidRDefault="00F54209" w:rsidP="00AF5B27">
            <w:pPr>
              <w:pStyle w:val="Tabela"/>
              <w:jc w:val="center"/>
            </w:pPr>
            <w:r w:rsidRPr="00AF5B27">
              <w:t>800</w:t>
            </w:r>
          </w:p>
        </w:tc>
        <w:tc>
          <w:tcPr>
            <w:tcW w:w="1399" w:type="dxa"/>
            <w:shd w:val="clear" w:color="auto" w:fill="FFFFFF"/>
            <w:vAlign w:val="center"/>
          </w:tcPr>
          <w:p w:rsidR="00F54209" w:rsidRPr="00AF5B27" w:rsidRDefault="00F54209" w:rsidP="00AF5B27">
            <w:pPr>
              <w:pStyle w:val="Tabela"/>
              <w:jc w:val="center"/>
            </w:pPr>
            <w:r w:rsidRPr="00AF5B27">
              <w:t>20</w:t>
            </w:r>
          </w:p>
        </w:tc>
      </w:tr>
      <w:tr w:rsidR="00F54209" w:rsidRPr="00AF5B27" w:rsidTr="00117250">
        <w:trPr>
          <w:trHeight w:val="284"/>
        </w:trPr>
        <w:tc>
          <w:tcPr>
            <w:tcW w:w="1277" w:type="dxa"/>
            <w:vMerge/>
            <w:shd w:val="clear" w:color="auto" w:fill="FDE9D9"/>
            <w:vAlign w:val="center"/>
          </w:tcPr>
          <w:p w:rsidR="00F54209" w:rsidRPr="00AF5B27" w:rsidRDefault="00F54209" w:rsidP="00AF5B27">
            <w:pPr>
              <w:pStyle w:val="Tabela"/>
              <w:jc w:val="center"/>
            </w:pPr>
          </w:p>
        </w:tc>
        <w:tc>
          <w:tcPr>
            <w:tcW w:w="1448" w:type="dxa"/>
            <w:vMerge w:val="restart"/>
            <w:shd w:val="clear" w:color="auto" w:fill="FDE9D9"/>
            <w:vAlign w:val="center"/>
          </w:tcPr>
          <w:p w:rsidR="00F54209" w:rsidRPr="00AF5B27" w:rsidRDefault="00F54209" w:rsidP="00AF5B27">
            <w:pPr>
              <w:pStyle w:val="Tabela"/>
              <w:jc w:val="center"/>
            </w:pPr>
            <w:r w:rsidRPr="00AF5B27">
              <w:t xml:space="preserve">П+2 </w:t>
            </w:r>
            <w:r w:rsidRPr="00AF5B27">
              <w:br/>
              <w:t>П+2+Пк</w:t>
            </w:r>
          </w:p>
        </w:tc>
        <w:tc>
          <w:tcPr>
            <w:tcW w:w="1769" w:type="dxa"/>
            <w:shd w:val="clear" w:color="auto" w:fill="FDE9D9"/>
            <w:vAlign w:val="center"/>
          </w:tcPr>
          <w:p w:rsidR="00F54209" w:rsidRPr="00AF5B27" w:rsidRDefault="00F54209" w:rsidP="00AF5B27">
            <w:pPr>
              <w:pStyle w:val="Tabela"/>
              <w:jc w:val="center"/>
            </w:pPr>
            <w:r w:rsidRPr="00AF5B27">
              <w:t>Непољопривредно</w:t>
            </w:r>
          </w:p>
        </w:tc>
        <w:tc>
          <w:tcPr>
            <w:tcW w:w="1402" w:type="dxa"/>
            <w:vMerge w:val="restart"/>
            <w:shd w:val="clear" w:color="auto" w:fill="FDE9D9"/>
            <w:vAlign w:val="center"/>
          </w:tcPr>
          <w:p w:rsidR="00F54209" w:rsidRPr="00AF5B27" w:rsidRDefault="00F54209" w:rsidP="00AF5B27">
            <w:pPr>
              <w:pStyle w:val="Tabela"/>
              <w:jc w:val="center"/>
            </w:pPr>
            <w:r w:rsidRPr="00AF5B27">
              <w:t>600</w:t>
            </w:r>
          </w:p>
        </w:tc>
        <w:tc>
          <w:tcPr>
            <w:tcW w:w="1424" w:type="dxa"/>
            <w:shd w:val="clear" w:color="auto" w:fill="FDE9D9"/>
            <w:vAlign w:val="center"/>
          </w:tcPr>
          <w:p w:rsidR="00F54209" w:rsidRPr="00AF5B27" w:rsidRDefault="00F54209" w:rsidP="00AF5B27">
            <w:pPr>
              <w:pStyle w:val="Tabela"/>
              <w:jc w:val="center"/>
            </w:pPr>
            <w:r w:rsidRPr="00AF5B27">
              <w:t>- -</w:t>
            </w:r>
          </w:p>
        </w:tc>
        <w:tc>
          <w:tcPr>
            <w:tcW w:w="1399" w:type="dxa"/>
            <w:shd w:val="clear" w:color="auto" w:fill="FDE9D9"/>
            <w:vAlign w:val="center"/>
          </w:tcPr>
          <w:p w:rsidR="00F54209" w:rsidRPr="00AF5B27" w:rsidRDefault="00F54209" w:rsidP="00AF5B27">
            <w:pPr>
              <w:pStyle w:val="Tabela"/>
              <w:jc w:val="center"/>
            </w:pPr>
            <w:r w:rsidRPr="00AF5B27">
              <w:t>15</w:t>
            </w:r>
          </w:p>
        </w:tc>
      </w:tr>
      <w:tr w:rsidR="00F54209" w:rsidRPr="00AF5B27" w:rsidTr="00117250">
        <w:trPr>
          <w:trHeight w:val="284"/>
        </w:trPr>
        <w:tc>
          <w:tcPr>
            <w:tcW w:w="1277" w:type="dxa"/>
            <w:vMerge/>
            <w:shd w:val="clear" w:color="auto" w:fill="FFFFFF"/>
            <w:vAlign w:val="center"/>
          </w:tcPr>
          <w:p w:rsidR="00F54209" w:rsidRPr="00AF5B27" w:rsidRDefault="00F54209" w:rsidP="00AF5B27">
            <w:pPr>
              <w:pStyle w:val="Tabela"/>
              <w:jc w:val="center"/>
            </w:pPr>
          </w:p>
        </w:tc>
        <w:tc>
          <w:tcPr>
            <w:tcW w:w="1448" w:type="dxa"/>
            <w:vMerge/>
            <w:shd w:val="clear" w:color="auto" w:fill="FFFFFF"/>
            <w:vAlign w:val="center"/>
          </w:tcPr>
          <w:p w:rsidR="00F54209" w:rsidRPr="00AF5B27" w:rsidRDefault="00F54209" w:rsidP="00AF5B27">
            <w:pPr>
              <w:pStyle w:val="Tabela"/>
              <w:jc w:val="center"/>
            </w:pPr>
          </w:p>
        </w:tc>
        <w:tc>
          <w:tcPr>
            <w:tcW w:w="1769" w:type="dxa"/>
            <w:shd w:val="clear" w:color="auto" w:fill="FFFFFF"/>
            <w:vAlign w:val="center"/>
          </w:tcPr>
          <w:p w:rsidR="00F54209" w:rsidRPr="00AF5B27" w:rsidRDefault="00F54209" w:rsidP="00AF5B27">
            <w:pPr>
              <w:pStyle w:val="Tabela"/>
              <w:jc w:val="center"/>
            </w:pPr>
            <w:r w:rsidRPr="00AF5B27">
              <w:t>Мешовито</w:t>
            </w:r>
          </w:p>
        </w:tc>
        <w:tc>
          <w:tcPr>
            <w:tcW w:w="1402" w:type="dxa"/>
            <w:vMerge/>
            <w:shd w:val="clear" w:color="auto" w:fill="FFFFFF"/>
            <w:vAlign w:val="center"/>
          </w:tcPr>
          <w:p w:rsidR="00F54209" w:rsidRPr="00AF5B27" w:rsidRDefault="00F54209" w:rsidP="00AF5B27">
            <w:pPr>
              <w:pStyle w:val="Tabela"/>
              <w:jc w:val="center"/>
            </w:pPr>
          </w:p>
        </w:tc>
        <w:tc>
          <w:tcPr>
            <w:tcW w:w="1424" w:type="dxa"/>
            <w:shd w:val="clear" w:color="auto" w:fill="FFFFFF"/>
            <w:vAlign w:val="center"/>
          </w:tcPr>
          <w:p w:rsidR="00F54209" w:rsidRPr="00AF5B27" w:rsidRDefault="00F54209" w:rsidP="00AF5B27">
            <w:pPr>
              <w:pStyle w:val="Tabela"/>
              <w:jc w:val="center"/>
            </w:pPr>
            <w:r w:rsidRPr="00AF5B27">
              <w:t>200</w:t>
            </w:r>
          </w:p>
        </w:tc>
        <w:tc>
          <w:tcPr>
            <w:tcW w:w="1399" w:type="dxa"/>
            <w:shd w:val="clear" w:color="auto" w:fill="FFFFFF"/>
            <w:vAlign w:val="center"/>
          </w:tcPr>
          <w:p w:rsidR="00F54209" w:rsidRPr="00AF5B27" w:rsidRDefault="00F54209" w:rsidP="00AF5B27">
            <w:pPr>
              <w:pStyle w:val="Tabela"/>
              <w:jc w:val="center"/>
            </w:pPr>
            <w:r w:rsidRPr="00AF5B27">
              <w:t>15</w:t>
            </w:r>
          </w:p>
        </w:tc>
      </w:tr>
      <w:tr w:rsidR="00F54209" w:rsidRPr="00AF5B27" w:rsidTr="00117250">
        <w:trPr>
          <w:trHeight w:val="284"/>
        </w:trPr>
        <w:tc>
          <w:tcPr>
            <w:tcW w:w="1277" w:type="dxa"/>
            <w:vMerge/>
            <w:shd w:val="clear" w:color="auto" w:fill="FDE9D9"/>
            <w:vAlign w:val="center"/>
          </w:tcPr>
          <w:p w:rsidR="00F54209" w:rsidRPr="00AF5B27" w:rsidRDefault="00F54209" w:rsidP="00AF5B27">
            <w:pPr>
              <w:pStyle w:val="Tabela"/>
              <w:jc w:val="center"/>
            </w:pPr>
          </w:p>
        </w:tc>
        <w:tc>
          <w:tcPr>
            <w:tcW w:w="1448" w:type="dxa"/>
            <w:vMerge/>
            <w:shd w:val="clear" w:color="auto" w:fill="FDE9D9"/>
            <w:vAlign w:val="center"/>
          </w:tcPr>
          <w:p w:rsidR="00F54209" w:rsidRPr="00AF5B27" w:rsidRDefault="00F54209" w:rsidP="00AF5B27">
            <w:pPr>
              <w:pStyle w:val="Tabela"/>
              <w:jc w:val="center"/>
            </w:pPr>
          </w:p>
        </w:tc>
        <w:tc>
          <w:tcPr>
            <w:tcW w:w="1769" w:type="dxa"/>
            <w:shd w:val="clear" w:color="auto" w:fill="FDE9D9"/>
            <w:vAlign w:val="center"/>
          </w:tcPr>
          <w:p w:rsidR="00F54209" w:rsidRPr="00AF5B27" w:rsidRDefault="00F54209" w:rsidP="00AF5B27">
            <w:pPr>
              <w:pStyle w:val="Tabela"/>
              <w:jc w:val="center"/>
            </w:pPr>
            <w:r w:rsidRPr="00AF5B27">
              <w:t>пољопривредно</w:t>
            </w:r>
          </w:p>
        </w:tc>
        <w:tc>
          <w:tcPr>
            <w:tcW w:w="1402" w:type="dxa"/>
            <w:vMerge/>
            <w:shd w:val="clear" w:color="auto" w:fill="FDE9D9"/>
            <w:vAlign w:val="center"/>
          </w:tcPr>
          <w:p w:rsidR="00F54209" w:rsidRPr="00AF5B27" w:rsidRDefault="00F54209" w:rsidP="00AF5B27">
            <w:pPr>
              <w:pStyle w:val="Tabela"/>
              <w:jc w:val="center"/>
            </w:pPr>
          </w:p>
        </w:tc>
        <w:tc>
          <w:tcPr>
            <w:tcW w:w="1424" w:type="dxa"/>
            <w:shd w:val="clear" w:color="auto" w:fill="FDE9D9"/>
            <w:vAlign w:val="center"/>
          </w:tcPr>
          <w:p w:rsidR="00F54209" w:rsidRPr="00AF5B27" w:rsidRDefault="00F54209" w:rsidP="00AF5B27">
            <w:pPr>
              <w:pStyle w:val="Tabela"/>
              <w:jc w:val="center"/>
            </w:pPr>
            <w:r w:rsidRPr="00AF5B27">
              <w:t>800</w:t>
            </w:r>
          </w:p>
        </w:tc>
        <w:tc>
          <w:tcPr>
            <w:tcW w:w="1399" w:type="dxa"/>
            <w:shd w:val="clear" w:color="auto" w:fill="FDE9D9"/>
            <w:vAlign w:val="center"/>
          </w:tcPr>
          <w:p w:rsidR="00F54209" w:rsidRPr="00AF5B27" w:rsidRDefault="00F54209" w:rsidP="00AF5B27">
            <w:pPr>
              <w:pStyle w:val="Tabela"/>
              <w:jc w:val="center"/>
            </w:pPr>
            <w:r w:rsidRPr="00AF5B27">
              <w:t>20</w:t>
            </w:r>
          </w:p>
        </w:tc>
      </w:tr>
    </w:tbl>
    <w:p w:rsidR="00F54209" w:rsidRPr="00070E09" w:rsidRDefault="00F54209" w:rsidP="00F54209">
      <w:pPr>
        <w:pStyle w:val="Tabela"/>
      </w:pPr>
    </w:p>
    <w:p w:rsidR="00F54209" w:rsidRPr="00070E09" w:rsidRDefault="00F54209" w:rsidP="00F54209">
      <w:pPr>
        <w:pStyle w:val="Osnovni"/>
      </w:pPr>
      <w:r w:rsidRPr="00070E09">
        <w:t>Периурбано становање подразумева изградњу стамбених, економских и помоћних објеката. При утврђивању индекса изграђености, односно индекса заузетости грађевинске парцеле, урачунава се површина свих објеката.</w:t>
      </w:r>
    </w:p>
    <w:p w:rsidR="00F54209" w:rsidRPr="00EB36BF" w:rsidRDefault="00F54209" w:rsidP="00AF5B27">
      <w:pPr>
        <w:pStyle w:val="Osnovni"/>
      </w:pPr>
      <w:r w:rsidRPr="00070E09">
        <w:t>За неизграђени део грађевинског подручја планираног уз државне путеве, односно све садржаје лоциране у овом појасу потребно је обезбедити посебну приступну саобра</w:t>
      </w:r>
      <w:r w:rsidRPr="00070E09">
        <w:softHyphen/>
        <w:t>ћајницу</w:t>
      </w:r>
    </w:p>
    <w:p w:rsidR="00CA7DA2" w:rsidRPr="00EB36BF" w:rsidRDefault="00CA7DA2" w:rsidP="005F150A">
      <w:pPr>
        <w:pStyle w:val="Podvuceniosnovni"/>
      </w:pPr>
      <w:r w:rsidRPr="00EB36BF">
        <w:t>Комерцијалне делатности</w:t>
      </w:r>
    </w:p>
    <w:p w:rsidR="00CA7DA2" w:rsidRPr="00EB36BF" w:rsidRDefault="00CA7DA2" w:rsidP="005F150A">
      <w:pPr>
        <w:pStyle w:val="Podvuceniosnovni"/>
        <w:rPr>
          <w:lang w:val="sr-Latn-RS"/>
        </w:rPr>
      </w:pPr>
      <w:r w:rsidRPr="00EB36BF">
        <w:rPr>
          <w:lang w:val="sr-Latn-RS"/>
        </w:rPr>
        <w:t>Тип КД-02</w:t>
      </w:r>
    </w:p>
    <w:p w:rsidR="00CA7DA2" w:rsidRPr="00EB36BF" w:rsidRDefault="00CA7DA2" w:rsidP="00AD46F9">
      <w:pPr>
        <w:pStyle w:val="Osnovni"/>
        <w:rPr>
          <w:lang w:val="sr-Cyrl-CS"/>
        </w:rPr>
      </w:pPr>
      <w:r w:rsidRPr="00EB36BF">
        <w:rPr>
          <w:lang w:val="sr-Cyrl-CS"/>
        </w:rPr>
        <w:t>Подразумева комерцијалне делатности (трговину, угоститељство, објекте у функцији туризма, пословање и сл.) у функцији допунске и пратеће намене у оквиру становања.</w:t>
      </w:r>
    </w:p>
    <w:p w:rsidR="00CA7DA2" w:rsidRPr="00EB36BF" w:rsidRDefault="00CA7DA2" w:rsidP="00AD46F9">
      <w:pPr>
        <w:pStyle w:val="Osnovni"/>
        <w:rPr>
          <w:lang w:val="sr-Cyrl-CS"/>
        </w:rPr>
      </w:pPr>
      <w:r w:rsidRPr="00EB36BF">
        <w:rPr>
          <w:lang w:val="sr-Cyrl-CS"/>
        </w:rPr>
        <w:t>За изградњу објеката користе се урбанистички параметри дефинисани за претежну намену урбанистичке целине у којој се објекти граде.</w:t>
      </w:r>
    </w:p>
    <w:p w:rsidR="00CA7DA2" w:rsidRPr="00EB36BF" w:rsidRDefault="00CA7DA2" w:rsidP="00AD46F9">
      <w:pPr>
        <w:pStyle w:val="Osnovni"/>
        <w:rPr>
          <w:lang w:val="sr-Cyrl-CS"/>
        </w:rPr>
      </w:pPr>
      <w:r w:rsidRPr="00EB36BF">
        <w:rPr>
          <w:lang w:val="sr-Cyrl-CS"/>
        </w:rPr>
        <w:lastRenderedPageBreak/>
        <w:t>У зонама вишепородичног становања комерцијални објекти се могу градити и на парцелама мањим од 600м</w:t>
      </w:r>
      <w:r w:rsidRPr="00EB36BF">
        <w:rPr>
          <w:vertAlign w:val="superscript"/>
          <w:lang w:val="sr-Cyrl-CS"/>
        </w:rPr>
        <w:t>2</w:t>
      </w:r>
      <w:r w:rsidRPr="00EB36BF">
        <w:rPr>
          <w:lang w:val="sr-Cyrl-CS"/>
        </w:rPr>
        <w:t>, а већим од 300м</w:t>
      </w:r>
      <w:r w:rsidRPr="00EB36BF">
        <w:rPr>
          <w:vertAlign w:val="superscript"/>
          <w:lang w:val="sr-Cyrl-CS"/>
        </w:rPr>
        <w:t>2</w:t>
      </w:r>
      <w:r w:rsidRPr="00EB36BF">
        <w:rPr>
          <w:lang w:val="sr-Cyrl-CS"/>
        </w:rPr>
        <w:t>.</w:t>
      </w:r>
    </w:p>
    <w:p w:rsidR="00CA7DA2" w:rsidRPr="00EB36BF" w:rsidRDefault="00CA7DA2" w:rsidP="005F150A">
      <w:pPr>
        <w:pStyle w:val="Podvuceniosnovni"/>
      </w:pPr>
      <w:r w:rsidRPr="00EB36BF">
        <w:t>Тип КД-03</w:t>
      </w:r>
    </w:p>
    <w:p w:rsidR="00CA7DA2" w:rsidRPr="00EB36BF" w:rsidRDefault="00CA7DA2" w:rsidP="00AD46F9">
      <w:pPr>
        <w:pStyle w:val="Osnovni"/>
      </w:pPr>
      <w:r w:rsidRPr="00EB36BF">
        <w:t>Подразумева комерцијалне делатности (трговину, угоститељство, објекте у функцији туризма и сл.) у функцији допунских и пратећих намена у урбани</w:t>
      </w:r>
      <w:r w:rsidRPr="00EB36BF">
        <w:softHyphen/>
        <w:t>стичким целинама у којима је претежна намена спорт и рекреација, парк, јавне функције или комуналне делатности.</w:t>
      </w:r>
    </w:p>
    <w:p w:rsidR="00CA7DA2" w:rsidRPr="00EB36BF" w:rsidRDefault="00CA7DA2" w:rsidP="00AD46F9">
      <w:pPr>
        <w:pStyle w:val="Osnovni"/>
      </w:pPr>
      <w:r w:rsidRPr="00EB36BF">
        <w:t>Обзиром да се овај тип објеката комерцијалних делатности планира у специфичном окру</w:t>
      </w:r>
      <w:r w:rsidRPr="00EB36BF">
        <w:softHyphen/>
        <w:t>жењу, остале урбанистичке параметре одредити приликом даље планске разраде.</w:t>
      </w:r>
    </w:p>
    <w:p w:rsidR="00CA7DA2" w:rsidRPr="00B2781A" w:rsidRDefault="00CA7DA2" w:rsidP="005F150A">
      <w:pPr>
        <w:pStyle w:val="Podvuceniosnovni"/>
        <w:rPr>
          <w:lang w:val="en-US"/>
        </w:rPr>
      </w:pPr>
      <w:r w:rsidRPr="00EB36BF">
        <w:t>Привредне делатности</w:t>
      </w:r>
    </w:p>
    <w:p w:rsidR="00CA7DA2" w:rsidRPr="00EB36BF" w:rsidRDefault="00CA7DA2" w:rsidP="005F150A">
      <w:pPr>
        <w:pStyle w:val="Podvuceniosnovni"/>
      </w:pPr>
      <w:r w:rsidRPr="00EB36BF">
        <w:t>Тип ПД-03</w:t>
      </w:r>
    </w:p>
    <w:p w:rsidR="00CA7DA2" w:rsidRPr="00EB36BF" w:rsidRDefault="00CA7DA2" w:rsidP="00EC4811">
      <w:pPr>
        <w:pStyle w:val="Osnovni"/>
      </w:pPr>
      <w:r w:rsidRPr="00EB36BF">
        <w:t>Подразумева привредне делатности у функцији, допунске и/или пратеће намене у урбани</w:t>
      </w:r>
      <w:r w:rsidRPr="00EB36BF">
        <w:softHyphen/>
        <w:t>стичким целинама у којима је претежна намена становање (мање производне јединице, мања занатска производња и сл.).</w:t>
      </w:r>
    </w:p>
    <w:p w:rsidR="00CA7DA2" w:rsidRPr="00EB36BF" w:rsidRDefault="00CA7DA2" w:rsidP="00EC4811">
      <w:pPr>
        <w:pStyle w:val="Osnovni"/>
      </w:pPr>
      <w:r w:rsidRPr="00EB36BF">
        <w:t>За изградњу објеката користе се урбанистички параметри дефинисани за претежну намену урбанистичке целине у којој се објекти граде.</w:t>
      </w:r>
    </w:p>
    <w:p w:rsidR="00CA7DA2" w:rsidRPr="00EB36BF" w:rsidRDefault="00CA7DA2" w:rsidP="00A578DD">
      <w:pPr>
        <w:pStyle w:val="Podvuceniosnovni"/>
      </w:pPr>
      <w:r w:rsidRPr="00EB36BF">
        <w:t>Јавне функције</w:t>
      </w:r>
    </w:p>
    <w:p w:rsidR="00CA7DA2" w:rsidRPr="00EB36BF" w:rsidRDefault="00CA7DA2" w:rsidP="00EC4811">
      <w:pPr>
        <w:pStyle w:val="Osnovni"/>
      </w:pPr>
      <w:r w:rsidRPr="00EB36BF">
        <w:t>У овом Плану под јавним функцијама подразумева се: здравство, обра</w:t>
      </w:r>
      <w:r w:rsidRPr="00EB36BF">
        <w:softHyphen/>
        <w:t>зовање и дечја заштита и верски објекти</w:t>
      </w:r>
      <w:r w:rsidR="007913EE">
        <w:t>.</w:t>
      </w:r>
    </w:p>
    <w:p w:rsidR="00CA7DA2" w:rsidRPr="00EB36BF" w:rsidRDefault="00CA7DA2" w:rsidP="00A578DD">
      <w:pPr>
        <w:pStyle w:val="Podvuceniosnovni"/>
      </w:pPr>
      <w:r w:rsidRPr="00EB36BF">
        <w:t>Основне школе</w:t>
      </w:r>
    </w:p>
    <w:p w:rsidR="00CA7DA2" w:rsidRPr="00EB36BF" w:rsidRDefault="00CA7DA2" w:rsidP="00EC4811">
      <w:pPr>
        <w:pStyle w:val="Osnovni"/>
      </w:pPr>
      <w:r w:rsidRPr="00EB36BF">
        <w:t>Локација школе подразумева: земљиште на коме се налази школска зграда, двориште, вежбалиште и врт. Површина локације за основну школу износи најмање 25м</w:t>
      </w:r>
      <w:r w:rsidRPr="00EB36BF">
        <w:rPr>
          <w:vertAlign w:val="superscript"/>
        </w:rPr>
        <w:t>2</w:t>
      </w:r>
      <w:r w:rsidRPr="00EB36BF">
        <w:t xml:space="preserve"> по једном ученику у једној смени, али не може бити мања од 0,50ха за одвојена одељења централе основне школе и самосталне непотпуне основне школе и 1ха за потпуне основне школе у организованим насељима. Минимум земљишта може бити умањен за једну петину под ус</w:t>
      </w:r>
      <w:r w:rsidRPr="00EB36BF">
        <w:softHyphen/>
        <w:t>ло</w:t>
      </w:r>
      <w:r w:rsidRPr="00EB36BF">
        <w:softHyphen/>
        <w:t>вом да у близини школе постоје школски спортски центри које школа може користити.</w:t>
      </w:r>
    </w:p>
    <w:p w:rsidR="00CA7DA2" w:rsidRPr="00EB36BF" w:rsidRDefault="00CA7DA2" w:rsidP="00EC4811">
      <w:pPr>
        <w:pStyle w:val="Osnovni"/>
      </w:pPr>
      <w:r w:rsidRPr="00EB36BF">
        <w:t>Површина земљишта под објектом је најмање 7,5м</w:t>
      </w:r>
      <w:r w:rsidRPr="00EB36BF">
        <w:rPr>
          <w:vertAlign w:val="superscript"/>
        </w:rPr>
        <w:t>2</w:t>
      </w:r>
      <w:r w:rsidRPr="00EB36BF">
        <w:t xml:space="preserve"> по једном ученику у једној смени, за потпуне основне школе, односно најмање 1.000м</w:t>
      </w:r>
      <w:r w:rsidRPr="00EB36BF">
        <w:rPr>
          <w:vertAlign w:val="superscript"/>
        </w:rPr>
        <w:t>2</w:t>
      </w:r>
      <w:r w:rsidRPr="00EB36BF">
        <w:t xml:space="preserve"> за одвојена одељења основних школа (непотпуне основне школе од I до IV разреда).</w:t>
      </w:r>
    </w:p>
    <w:p w:rsidR="00CA7DA2" w:rsidRPr="00EB36BF" w:rsidRDefault="00CA7DA2" w:rsidP="00EC4811">
      <w:pPr>
        <w:pStyle w:val="Osnovni"/>
      </w:pPr>
      <w:r w:rsidRPr="00EB36BF">
        <w:t>Максимална спратност објеката је П+2.</w:t>
      </w:r>
    </w:p>
    <w:p w:rsidR="00CA7DA2" w:rsidRPr="00EB36BF" w:rsidRDefault="00CA7DA2" w:rsidP="00A578DD">
      <w:pPr>
        <w:pStyle w:val="Podvuceniosnovni"/>
      </w:pPr>
      <w:r w:rsidRPr="00EB36BF">
        <w:t>Дечија заштита</w:t>
      </w:r>
    </w:p>
    <w:p w:rsidR="00CA7DA2" w:rsidRPr="00EB36BF" w:rsidRDefault="00CA7DA2" w:rsidP="00EC4811">
      <w:pPr>
        <w:pStyle w:val="Osnovni"/>
      </w:pPr>
      <w:r w:rsidRPr="00EB36BF">
        <w:t xml:space="preserve">За објекте дечије заштите применити следеће нормативе </w:t>
      </w:r>
      <w:r w:rsidRPr="00EB36BF">
        <w:rPr>
          <w:lang w:val="sr-Cyrl-CS"/>
        </w:rPr>
        <w:t>обухват деце (број корисника) 25-30% популације узраста до 6 година,</w:t>
      </w:r>
      <w:r w:rsidRPr="00EB36BF">
        <w:t xml:space="preserve"> </w:t>
      </w:r>
      <w:r w:rsidRPr="00EB36BF">
        <w:rPr>
          <w:lang w:val="sr-Cyrl-CS"/>
        </w:rPr>
        <w:t>површина дечје установе – 8м</w:t>
      </w:r>
      <w:r w:rsidRPr="00EB36BF">
        <w:rPr>
          <w:vertAlign w:val="superscript"/>
          <w:lang w:val="sr-Cyrl-CS"/>
        </w:rPr>
        <w:t>2</w:t>
      </w:r>
      <w:r w:rsidRPr="00EB36BF">
        <w:rPr>
          <w:lang w:val="sr-Cyrl-CS"/>
        </w:rPr>
        <w:t>/кориснику,</w:t>
      </w:r>
      <w:r w:rsidRPr="00EB36BF">
        <w:t xml:space="preserve"> </w:t>
      </w:r>
      <w:r w:rsidRPr="00EB36BF">
        <w:rPr>
          <w:lang w:val="sr-Cyrl-CS"/>
        </w:rPr>
        <w:t>површина земљишта – 30м</w:t>
      </w:r>
      <w:r w:rsidRPr="00EB36BF">
        <w:rPr>
          <w:vertAlign w:val="superscript"/>
          <w:lang w:val="sr-Cyrl-CS"/>
        </w:rPr>
        <w:t>2</w:t>
      </w:r>
      <w:r w:rsidRPr="00EB36BF">
        <w:rPr>
          <w:lang w:val="sr-Cyrl-CS"/>
        </w:rPr>
        <w:t>/кориснику,</w:t>
      </w:r>
      <w:r w:rsidRPr="00EB36BF">
        <w:t xml:space="preserve"> </w:t>
      </w:r>
      <w:r w:rsidRPr="00EB36BF">
        <w:rPr>
          <w:lang w:val="sr-Cyrl-CS"/>
        </w:rPr>
        <w:t>максимална спратност објеката П+1.</w:t>
      </w:r>
    </w:p>
    <w:p w:rsidR="00CA7DA2" w:rsidRPr="00EB36BF" w:rsidRDefault="00CA7DA2" w:rsidP="00A578DD">
      <w:pPr>
        <w:pStyle w:val="Podvuceniosnovni"/>
      </w:pPr>
      <w:r w:rsidRPr="00EB36BF">
        <w:t>Верски објекти</w:t>
      </w:r>
    </w:p>
    <w:p w:rsidR="00CA7DA2" w:rsidRPr="00EB36BF" w:rsidRDefault="00CA7DA2" w:rsidP="00EC4811">
      <w:pPr>
        <w:pStyle w:val="Osnovni"/>
      </w:pPr>
      <w:r w:rsidRPr="00EB36BF">
        <w:t xml:space="preserve">За верске објекте применити следеће нормативе: </w:t>
      </w:r>
      <w:r w:rsidRPr="00EB36BF">
        <w:rPr>
          <w:lang w:val="sr-Cyrl-CS"/>
        </w:rPr>
        <w:t>максималан индекс изграђености грађевинске парцеле износи 0,5,</w:t>
      </w:r>
      <w:r w:rsidRPr="00EB36BF">
        <w:t xml:space="preserve"> </w:t>
      </w:r>
      <w:r w:rsidRPr="00EB36BF">
        <w:rPr>
          <w:lang w:val="sr-Cyrl-CS"/>
        </w:rPr>
        <w:t>максималан индекс заузетости грађевинске парцеле износи 30%,</w:t>
      </w:r>
      <w:r w:rsidRPr="00EB36BF">
        <w:t xml:space="preserve"> </w:t>
      </w:r>
      <w:r w:rsidRPr="00EB36BF">
        <w:rPr>
          <w:lang w:val="sr-Cyrl-CS"/>
        </w:rPr>
        <w:t>најмање 30% верског комплекса мора бити хортикултурно уређен,</w:t>
      </w:r>
      <w:r w:rsidRPr="00EB36BF">
        <w:t xml:space="preserve"> </w:t>
      </w:r>
      <w:r w:rsidRPr="00EB36BF">
        <w:rPr>
          <w:lang w:val="sr-Cyrl-CS"/>
        </w:rPr>
        <w:t>простор за окупљање верника обезбедити у оквиру грађевинске парцеле,</w:t>
      </w:r>
      <w:r w:rsidRPr="00EB36BF">
        <w:t xml:space="preserve"> </w:t>
      </w:r>
      <w:r w:rsidRPr="00EB36BF">
        <w:rPr>
          <w:lang w:val="sr-Cyrl-CS"/>
        </w:rPr>
        <w:t>потребан број паркинг места обезбедити у оквиру грађевинске парцеле, у комплексу се поред верског објекта, могу градити и други објекти који су у фу</w:t>
      </w:r>
      <w:r w:rsidRPr="00EB36BF">
        <w:rPr>
          <w:lang w:val="sr-Cyrl-CS"/>
        </w:rPr>
        <w:softHyphen/>
        <w:t>нкцији верског објекта.</w:t>
      </w:r>
    </w:p>
    <w:p w:rsidR="00CA7DA2" w:rsidRPr="00EB36BF" w:rsidRDefault="00CA7DA2" w:rsidP="00C11DBC">
      <w:pPr>
        <w:pStyle w:val="Podvuceniosnovni"/>
      </w:pPr>
      <w:r w:rsidRPr="00EB36BF">
        <w:t>Комуналне делатности</w:t>
      </w:r>
    </w:p>
    <w:p w:rsidR="00CA7DA2" w:rsidRPr="00EB36BF" w:rsidRDefault="00CA7DA2" w:rsidP="00440135">
      <w:pPr>
        <w:pStyle w:val="Osnovni"/>
      </w:pPr>
      <w:r w:rsidRPr="00EB36BF">
        <w:t xml:space="preserve">Објекти и површине немењене овим делатностима су: гробља, пијаце, рециклажна дворишта, као и објекти за које ће урбанистички услови за изградњу бити дефинисани </w:t>
      </w:r>
      <w:r w:rsidRPr="00EB36BF">
        <w:lastRenderedPageBreak/>
        <w:t>даљом планском разрадом: постројење за пречишћавање отпадних вода, резервоари за водоснабдевање, електроенергетска постројења, извориште Читлук и сл.</w:t>
      </w:r>
    </w:p>
    <w:p w:rsidR="00CA7DA2" w:rsidRDefault="00CA7DA2" w:rsidP="003A27E8">
      <w:pPr>
        <w:pStyle w:val="Podvuceniosnovni"/>
      </w:pPr>
      <w:r w:rsidRPr="00EB36BF">
        <w:t>Посебна намена</w:t>
      </w:r>
    </w:p>
    <w:p w:rsidR="005432BE" w:rsidRPr="00070E09" w:rsidRDefault="005432BE" w:rsidP="005432BE">
      <w:pPr>
        <w:pStyle w:val="Osnovni"/>
      </w:pPr>
      <w:r w:rsidRPr="00070E09">
        <w:t>Према условима надлежног Министарства војни објекти се сврставају у категорије „Перспективан“ и „Мастер план“. При чему се „Перспективним“ сматрају објекти неопходни за функционисање Војске и одбране земље, а објекти у категорији „Мастер план“ могу се под одређеним условима уређивати и мењати им се намена.</w:t>
      </w:r>
    </w:p>
    <w:p w:rsidR="005432BE" w:rsidRPr="00EB36BF" w:rsidRDefault="005432BE" w:rsidP="008F3834">
      <w:pPr>
        <w:pStyle w:val="Osnovni"/>
      </w:pPr>
      <w:r w:rsidRPr="00070E09">
        <w:t xml:space="preserve">На подручју </w:t>
      </w:r>
      <w:r w:rsidR="00E44979">
        <w:t>Генералног урбанистичког п</w:t>
      </w:r>
      <w:r w:rsidRPr="00070E09">
        <w:t>лана четири ком</w:t>
      </w:r>
      <w:r w:rsidR="00915F9A">
        <w:t>п</w:t>
      </w:r>
      <w:r w:rsidRPr="00070E09">
        <w:t>лекса су са статусом перспективни: Цар Лазар (7. Јули), Пакашница, Расина, Равњак.</w:t>
      </w:r>
    </w:p>
    <w:p w:rsidR="00CA7DA2" w:rsidRPr="00EB36BF" w:rsidRDefault="00CA7DA2" w:rsidP="008F3834">
      <w:pPr>
        <w:pStyle w:val="Podvuceniosnovni"/>
      </w:pPr>
      <w:r w:rsidRPr="00EB36BF">
        <w:t>Зеленило</w:t>
      </w:r>
    </w:p>
    <w:p w:rsidR="00CA7DA2" w:rsidRPr="00EB36BF" w:rsidRDefault="00CA7DA2" w:rsidP="00463862">
      <w:pPr>
        <w:pStyle w:val="Osnovni"/>
      </w:pPr>
      <w:r w:rsidRPr="00EB36BF">
        <w:t>Категорије зеленила које су третиране у овом поглављу су: зеленило јавног коришћења, зеленило ограниченог коришћења и зеленило специфичне намене.</w:t>
      </w:r>
    </w:p>
    <w:p w:rsidR="00CA7DA2" w:rsidRPr="00EB36BF" w:rsidRDefault="00CA7DA2" w:rsidP="00463862">
      <w:pPr>
        <w:pStyle w:val="Osnovni"/>
      </w:pPr>
      <w:r w:rsidRPr="00EB36BF">
        <w:t>Зеленило као намена сматра се компатибилним свим осталим наменама, па се као такво може сматрати допунском, односно пратећом наменом било којој претежној намени. Категорију, односно тип зеленила одређује тип намене у чијој је функцији.</w:t>
      </w:r>
    </w:p>
    <w:p w:rsidR="00CA7DA2" w:rsidRPr="00F54209" w:rsidRDefault="00CA7DA2" w:rsidP="003A27E8">
      <w:pPr>
        <w:pStyle w:val="Podvuceniosnovni"/>
        <w:rPr>
          <w:lang w:val="sr-Latn-RS"/>
        </w:rPr>
      </w:pPr>
      <w:r w:rsidRPr="00EB36BF">
        <w:t>Зеленило јавног коришћења</w:t>
      </w:r>
    </w:p>
    <w:p w:rsidR="00CA7DA2" w:rsidRDefault="00CA7DA2" w:rsidP="00463862">
      <w:pPr>
        <w:pStyle w:val="Osnovni"/>
      </w:pPr>
      <w:r w:rsidRPr="00EB36BF">
        <w:t>У ову категорију зеленила спадају: паркови, парк-шуме, тргови и скверови, линеарно зеленило и зеленило у стамбеним зонама.</w:t>
      </w:r>
    </w:p>
    <w:p w:rsidR="000A5372" w:rsidRDefault="000A5372" w:rsidP="000A5372">
      <w:pPr>
        <w:pStyle w:val="Podvuceniosnovni"/>
        <w:rPr>
          <w:noProof/>
        </w:rPr>
      </w:pPr>
      <w:r>
        <w:t xml:space="preserve">Реjонски парк </w:t>
      </w:r>
    </w:p>
    <w:p w:rsidR="000A5372" w:rsidRDefault="000A5372" w:rsidP="000A5372">
      <w:pPr>
        <w:pStyle w:val="Osnovni"/>
      </w:pPr>
      <w:r>
        <w:t>Уређују се у складу са општим урбанистичким условима, а могу се градити и већи спортски терени на отвореном или у затвореним објектима, уколико просторне могућности парка то дозвољавају.</w:t>
      </w:r>
    </w:p>
    <w:p w:rsidR="000A5372" w:rsidRDefault="000A5372" w:rsidP="000A5372">
      <w:pPr>
        <w:pStyle w:val="Podvuceniosnovni"/>
      </w:pPr>
      <w:r>
        <w:t>Паркови суседства</w:t>
      </w:r>
    </w:p>
    <w:p w:rsidR="000A5372" w:rsidRPr="000A5372" w:rsidRDefault="000A5372" w:rsidP="000A5372">
      <w:pPr>
        <w:pStyle w:val="Osnovni"/>
        <w:rPr>
          <w:lang w:val="sr-Latn-RS"/>
        </w:rPr>
      </w:pPr>
      <w:r w:rsidRPr="000A5372">
        <w:t>Уређују се у складу са општим урбанистичким условима, с тим да нису дозвољени садржаји рекреације и забаве који имају негативан утицај на околне стамбене објекте. Није дозвољено увођење колског саобраћаја у парк и изградња објеката високоградње.</w:t>
      </w:r>
    </w:p>
    <w:p w:rsidR="00CA7DA2" w:rsidRPr="00EB36BF" w:rsidRDefault="003A27E8" w:rsidP="003A27E8">
      <w:pPr>
        <w:pStyle w:val="Podvuceniosnovni"/>
      </w:pPr>
      <w:r w:rsidRPr="00EB36BF">
        <w:t>З</w:t>
      </w:r>
      <w:r w:rsidR="00CA7DA2" w:rsidRPr="00EB36BF">
        <w:t>еленило ограниченог коришћења</w:t>
      </w:r>
    </w:p>
    <w:p w:rsidR="00CA7DA2" w:rsidRDefault="00CA7DA2" w:rsidP="00463862">
      <w:pPr>
        <w:pStyle w:val="Osnovni"/>
        <w:rPr>
          <w:lang w:val="sr-Cyrl-CS"/>
        </w:rPr>
      </w:pPr>
      <w:r w:rsidRPr="00EB36BF">
        <w:rPr>
          <w:lang w:val="sr-Cyrl-CS"/>
        </w:rPr>
        <w:t>Површина зеленила, начин обраде и садржаји дефинишу се на основу врсте и функције објекта, при чему се морају поштовати нормативи и прописи који се односе на уређење простора, а на основу дефинисаних општих услова за одређену намену.</w:t>
      </w:r>
    </w:p>
    <w:p w:rsidR="00412DC6" w:rsidRPr="00D27ACE" w:rsidRDefault="00412DC6" w:rsidP="00412DC6">
      <w:pPr>
        <w:pStyle w:val="Podvuceniosnovni"/>
        <w:rPr>
          <w:lang w:val="sr-Latn-RS"/>
        </w:rPr>
      </w:pPr>
      <w:r w:rsidRPr="00D27ACE">
        <w:rPr>
          <w:lang w:val="sr-Latn-RS"/>
        </w:rPr>
        <w:t>Заштитно зеленило</w:t>
      </w:r>
    </w:p>
    <w:p w:rsidR="00412DC6" w:rsidRPr="003F7F54" w:rsidRDefault="00412DC6" w:rsidP="00412DC6">
      <w:pPr>
        <w:pStyle w:val="Osnovni"/>
      </w:pPr>
      <w:r w:rsidRPr="00D27ACE">
        <w:t>Заштитно зеленило, као зеленило специфичне намене, је вишефункционални систем зеле</w:t>
      </w:r>
      <w:r w:rsidRPr="00D27ACE">
        <w:softHyphen/>
        <w:t>нила са улогом заштите од загађења, ветрова, прашине, буке, пречишћавања и дотока свежег ваздуха у град, везивања земљишта на насипима, побољшавање услова за спорт и рекреацију и сл. Формира се око и у самим индустријским објектима, дуж саобраћајница, око реке Расине и око Новог гробља, на клизиштима и теренима за рекултивацију, као и у рубним зонама града.</w:t>
      </w:r>
    </w:p>
    <w:p w:rsidR="00412DC6" w:rsidRPr="00190110" w:rsidRDefault="00412DC6" w:rsidP="00190110">
      <w:pPr>
        <w:pStyle w:val="Osnovni"/>
      </w:pPr>
      <w:r w:rsidRPr="00D27ACE">
        <w:t>Да би се надокнадио недостатак заштитног зеленила, препоручује се максимална заштита пољопривредних површина и самониклог зеленила у енклавама ван грађевинског подручја као и максимално задржавање и заштита у рубним зонама постојећег зеленила, жбуња, живе ограде и високог дрвећа.</w:t>
      </w:r>
    </w:p>
    <w:p w:rsidR="00D70720" w:rsidRDefault="00D70720">
      <w:pPr>
        <w:rPr>
          <w:rFonts w:cs="Tahoma"/>
          <w:noProof w:val="0"/>
          <w:u w:val="single"/>
        </w:rPr>
      </w:pPr>
      <w:r>
        <w:br w:type="page"/>
      </w:r>
    </w:p>
    <w:p w:rsidR="00CA7DA2" w:rsidRPr="00EB36BF" w:rsidRDefault="00CA7DA2" w:rsidP="003A27E8">
      <w:pPr>
        <w:pStyle w:val="Podvuceniosnovni"/>
      </w:pPr>
      <w:r w:rsidRPr="00EB36BF">
        <w:lastRenderedPageBreak/>
        <w:t>Спорт и рекреација</w:t>
      </w:r>
    </w:p>
    <w:p w:rsidR="00CA7DA2" w:rsidRPr="00EB36BF" w:rsidRDefault="00CA7DA2" w:rsidP="00463862">
      <w:pPr>
        <w:pStyle w:val="Osnovni"/>
        <w:rPr>
          <w:lang w:val="sr-Cyrl-CS"/>
        </w:rPr>
      </w:pPr>
      <w:r w:rsidRPr="00EB36BF">
        <w:rPr>
          <w:lang w:val="sr-Cyrl-CS"/>
        </w:rPr>
        <w:t>Садржаји спорта и рекреације могу бити организовани у објектима затвореног или отвореног типа и намењени су корисницима различитих категорија.</w:t>
      </w:r>
    </w:p>
    <w:p w:rsidR="00CA7DA2" w:rsidRPr="00EB36BF" w:rsidRDefault="00CA7DA2" w:rsidP="003A27E8">
      <w:pPr>
        <w:pStyle w:val="Podvuceniosnovni"/>
        <w:rPr>
          <w:lang w:val="sr-Latn-RS"/>
        </w:rPr>
      </w:pPr>
      <w:r w:rsidRPr="00EB36BF">
        <w:rPr>
          <w:lang w:val="sr-Latn-RS"/>
        </w:rPr>
        <w:t>Тип СР-02</w:t>
      </w:r>
    </w:p>
    <w:p w:rsidR="00D83FE7" w:rsidRPr="00EB36BF" w:rsidRDefault="00CA7DA2" w:rsidP="00463862">
      <w:pPr>
        <w:pStyle w:val="Osnovni"/>
        <w:rPr>
          <w:lang w:val="sr-Cyrl-CS"/>
        </w:rPr>
      </w:pPr>
      <w:r w:rsidRPr="00EB36BF">
        <w:rPr>
          <w:lang w:val="sr-Cyrl-CS"/>
        </w:rPr>
        <w:t>Садржаји спорта и рекреације остварују се у затвореним објектима, намењеним мањем броју корисника различитих категорија, и ту спадају: спортске сале без трибина са теренима за различите врсте спортова.</w:t>
      </w:r>
    </w:p>
    <w:p w:rsidR="00CA7DA2" w:rsidRPr="00EB36BF" w:rsidRDefault="00C325E1" w:rsidP="00B839EE">
      <w:pPr>
        <w:pStyle w:val="Tabelanaslov"/>
      </w:pPr>
      <w:r>
        <w:t xml:space="preserve">Табела бр. 5.13. - </w:t>
      </w:r>
      <w:r w:rsidR="00CA7DA2" w:rsidRPr="00EB36BF">
        <w:t>Урбанистички параметри Спорта и рекреације типа СР-02</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1629"/>
        <w:gridCol w:w="1630"/>
        <w:gridCol w:w="1630"/>
        <w:gridCol w:w="3729"/>
      </w:tblGrid>
      <w:tr w:rsidR="00CA7DA2" w:rsidRPr="00EB36BF" w:rsidTr="00C11DBC">
        <w:trPr>
          <w:trHeight w:val="567"/>
        </w:trPr>
        <w:tc>
          <w:tcPr>
            <w:tcW w:w="1629" w:type="dxa"/>
            <w:tcBorders>
              <w:right w:val="single" w:sz="4" w:space="0" w:color="FFFFFF"/>
            </w:tcBorders>
            <w:shd w:val="clear" w:color="auto" w:fill="F79646"/>
            <w:vAlign w:val="center"/>
          </w:tcPr>
          <w:p w:rsidR="00CA7DA2" w:rsidRPr="00DA005F" w:rsidRDefault="00CA7DA2" w:rsidP="00387CE9">
            <w:pPr>
              <w:rPr>
                <w:rFonts w:cs="Tahoma"/>
                <w:bCs/>
                <w:color w:val="FFFFFF" w:themeColor="background1"/>
                <w:sz w:val="18"/>
                <w:szCs w:val="18"/>
              </w:rPr>
            </w:pPr>
            <w:r w:rsidRPr="00DA005F">
              <w:rPr>
                <w:rFonts w:cs="Tahoma"/>
                <w:bCs/>
                <w:color w:val="FFFFFF" w:themeColor="background1"/>
                <w:sz w:val="18"/>
                <w:szCs w:val="18"/>
              </w:rPr>
              <w:t>Тип објекта</w:t>
            </w:r>
          </w:p>
        </w:tc>
        <w:tc>
          <w:tcPr>
            <w:tcW w:w="1630" w:type="dxa"/>
            <w:tcBorders>
              <w:left w:val="single" w:sz="4" w:space="0" w:color="FFFFFF"/>
              <w:right w:val="single" w:sz="6" w:space="0" w:color="FFFFFF"/>
            </w:tcBorders>
            <w:shd w:val="clear" w:color="auto" w:fill="F79646"/>
            <w:vAlign w:val="center"/>
          </w:tcPr>
          <w:p w:rsidR="00CA7DA2" w:rsidRPr="00DA005F" w:rsidRDefault="00CA7DA2" w:rsidP="00CA7DA2">
            <w:pPr>
              <w:jc w:val="center"/>
              <w:rPr>
                <w:rFonts w:cs="Tahoma"/>
                <w:bCs/>
                <w:color w:val="FFFFFF" w:themeColor="background1"/>
                <w:sz w:val="18"/>
                <w:szCs w:val="18"/>
              </w:rPr>
            </w:pPr>
            <w:r w:rsidRPr="00DA005F">
              <w:rPr>
                <w:rFonts w:cs="Tahoma"/>
                <w:bCs/>
                <w:color w:val="FFFFFF" w:themeColor="background1"/>
                <w:sz w:val="18"/>
                <w:szCs w:val="18"/>
              </w:rPr>
              <w:t>Спратност</w:t>
            </w:r>
          </w:p>
        </w:tc>
        <w:tc>
          <w:tcPr>
            <w:tcW w:w="1630" w:type="dxa"/>
            <w:tcBorders>
              <w:left w:val="single" w:sz="6" w:space="0" w:color="FFFFFF"/>
              <w:right w:val="single" w:sz="6" w:space="0" w:color="FFFFFF"/>
            </w:tcBorders>
            <w:shd w:val="clear" w:color="auto" w:fill="F79646"/>
            <w:vAlign w:val="center"/>
          </w:tcPr>
          <w:p w:rsidR="00CA7DA2" w:rsidRPr="00DA005F" w:rsidRDefault="00CA7DA2" w:rsidP="00CA7DA2">
            <w:pPr>
              <w:jc w:val="center"/>
              <w:rPr>
                <w:rFonts w:cs="Tahoma"/>
                <w:bCs/>
                <w:color w:val="FFFFFF" w:themeColor="background1"/>
                <w:sz w:val="18"/>
                <w:szCs w:val="18"/>
              </w:rPr>
            </w:pPr>
            <w:r w:rsidRPr="00DA005F">
              <w:rPr>
                <w:rFonts w:cs="Tahoma"/>
                <w:bCs/>
                <w:color w:val="FFFFFF" w:themeColor="background1"/>
                <w:sz w:val="18"/>
                <w:szCs w:val="18"/>
              </w:rPr>
              <w:t>Макс. ИЗ (%)</w:t>
            </w:r>
          </w:p>
        </w:tc>
        <w:tc>
          <w:tcPr>
            <w:tcW w:w="3729" w:type="dxa"/>
            <w:tcBorders>
              <w:left w:val="single" w:sz="6" w:space="0" w:color="FFFFFF"/>
            </w:tcBorders>
            <w:shd w:val="clear" w:color="auto" w:fill="F79646"/>
            <w:vAlign w:val="center"/>
          </w:tcPr>
          <w:p w:rsidR="00CA7DA2" w:rsidRPr="00DA005F" w:rsidRDefault="00CA7DA2" w:rsidP="00CA7DA2">
            <w:pPr>
              <w:jc w:val="center"/>
              <w:rPr>
                <w:rFonts w:cs="Tahoma"/>
                <w:bCs/>
                <w:color w:val="FFFFFF" w:themeColor="background1"/>
                <w:sz w:val="18"/>
                <w:szCs w:val="18"/>
              </w:rPr>
            </w:pPr>
            <w:r w:rsidRPr="00DA005F">
              <w:rPr>
                <w:rFonts w:cs="Tahoma"/>
                <w:bCs/>
                <w:color w:val="FFFFFF" w:themeColor="background1"/>
                <w:sz w:val="18"/>
                <w:szCs w:val="18"/>
              </w:rPr>
              <w:t>Број паркинг места</w:t>
            </w:r>
          </w:p>
        </w:tc>
      </w:tr>
      <w:tr w:rsidR="00CA7DA2" w:rsidRPr="00EB36BF" w:rsidTr="00C11DBC">
        <w:trPr>
          <w:trHeight w:val="567"/>
        </w:trPr>
        <w:tc>
          <w:tcPr>
            <w:tcW w:w="1629" w:type="dxa"/>
            <w:shd w:val="clear" w:color="auto" w:fill="FDE9D9"/>
            <w:vAlign w:val="center"/>
          </w:tcPr>
          <w:p w:rsidR="00CA7DA2" w:rsidRPr="00EB36BF" w:rsidRDefault="00CA7DA2" w:rsidP="00463862">
            <w:pPr>
              <w:pStyle w:val="Tabela"/>
            </w:pPr>
            <w:r w:rsidRPr="00EB36BF">
              <w:t>СР-02</w:t>
            </w:r>
          </w:p>
        </w:tc>
        <w:tc>
          <w:tcPr>
            <w:tcW w:w="1630" w:type="dxa"/>
            <w:shd w:val="clear" w:color="auto" w:fill="FDE9D9"/>
            <w:vAlign w:val="center"/>
          </w:tcPr>
          <w:p w:rsidR="00CA7DA2" w:rsidRPr="00EB36BF" w:rsidRDefault="00CA7DA2" w:rsidP="00463862">
            <w:pPr>
              <w:pStyle w:val="Tabela"/>
              <w:jc w:val="center"/>
            </w:pPr>
            <w:r w:rsidRPr="00EB36BF">
              <w:t>П</w:t>
            </w:r>
          </w:p>
        </w:tc>
        <w:tc>
          <w:tcPr>
            <w:tcW w:w="1630" w:type="dxa"/>
            <w:shd w:val="clear" w:color="auto" w:fill="FDE9D9"/>
            <w:vAlign w:val="center"/>
          </w:tcPr>
          <w:p w:rsidR="00CA7DA2" w:rsidRPr="00EB36BF" w:rsidRDefault="00CA7DA2" w:rsidP="00463862">
            <w:pPr>
              <w:pStyle w:val="Tabela"/>
              <w:jc w:val="center"/>
            </w:pPr>
            <w:r w:rsidRPr="00EB36BF">
              <w:t>40</w:t>
            </w:r>
          </w:p>
        </w:tc>
        <w:tc>
          <w:tcPr>
            <w:tcW w:w="3729" w:type="dxa"/>
            <w:shd w:val="clear" w:color="auto" w:fill="FDE9D9"/>
            <w:vAlign w:val="center"/>
          </w:tcPr>
          <w:p w:rsidR="00CA7DA2" w:rsidRPr="00EB36BF" w:rsidRDefault="00CA7DA2" w:rsidP="00463862">
            <w:pPr>
              <w:pStyle w:val="Tabela"/>
              <w:jc w:val="center"/>
            </w:pPr>
            <w:r w:rsidRPr="00EB36BF">
              <w:t>1 ПМ на 10 гледалаца за путничка возила</w:t>
            </w:r>
          </w:p>
        </w:tc>
      </w:tr>
    </w:tbl>
    <w:p w:rsidR="00CA7DA2" w:rsidRPr="00EB36BF" w:rsidRDefault="00CA7DA2" w:rsidP="00463862">
      <w:pPr>
        <w:pStyle w:val="Osnovni"/>
        <w:rPr>
          <w:lang w:val="sr-Cyrl-CS"/>
        </w:rPr>
      </w:pPr>
      <w:r w:rsidRPr="00EB36BF">
        <w:rPr>
          <w:lang w:val="sr-Cyrl-CS"/>
        </w:rPr>
        <w:t>За паркирање возила обезбедити простор на сопственој парцели.</w:t>
      </w:r>
    </w:p>
    <w:p w:rsidR="00CA7DA2" w:rsidRPr="00EB36BF" w:rsidRDefault="00CA7DA2" w:rsidP="003A27E8">
      <w:pPr>
        <w:pStyle w:val="Podvuceniosnovni"/>
        <w:rPr>
          <w:lang w:val="sr-Latn-RS"/>
        </w:rPr>
      </w:pPr>
      <w:r w:rsidRPr="00EB36BF">
        <w:rPr>
          <w:lang w:val="sr-Latn-RS"/>
        </w:rPr>
        <w:t>Тип СР-03</w:t>
      </w:r>
    </w:p>
    <w:p w:rsidR="00CA7DA2" w:rsidRPr="00EB36BF" w:rsidRDefault="00CA7DA2" w:rsidP="00491491">
      <w:pPr>
        <w:pStyle w:val="Osnovni"/>
        <w:rPr>
          <w:lang w:val="sr-Cyrl-CS"/>
        </w:rPr>
      </w:pPr>
      <w:r w:rsidRPr="00EB36BF">
        <w:rPr>
          <w:lang w:val="sr-Cyrl-CS"/>
        </w:rPr>
        <w:t xml:space="preserve">Садржаји спорта и рекреације остварују се у отвореним објектима, намењеним различитим категоријама корисника и ту спадају: различите врсте спортских терена, бициклистичке, трим и шетачке стазе, простори за игру деце, фитнес справе на отвореном, терени за мини голф и др. </w:t>
      </w:r>
    </w:p>
    <w:p w:rsidR="00CA7DA2" w:rsidRPr="00EB36BF" w:rsidRDefault="00CA7DA2" w:rsidP="00491491">
      <w:pPr>
        <w:pStyle w:val="Osnovni"/>
      </w:pPr>
      <w:r w:rsidRPr="00EB36BF">
        <w:t xml:space="preserve">Уз објекте овог типа, дозвољава </w:t>
      </w:r>
      <w:r w:rsidRPr="00EB36BF">
        <w:rPr>
          <w:lang w:val="sr-Cyrl-CS"/>
        </w:rPr>
        <w:t>се</w:t>
      </w:r>
      <w:r w:rsidRPr="00EB36BF">
        <w:t xml:space="preserve"> изградња објеката пратећих садржаја (свлачионице, остава за реквизите, санитарни чвор и сл.) спратности П.</w:t>
      </w:r>
    </w:p>
    <w:p w:rsidR="00CA7DA2" w:rsidRPr="00EB36BF" w:rsidRDefault="003A27E8" w:rsidP="003A27E8">
      <w:pPr>
        <w:pStyle w:val="Heading4"/>
        <w:rPr>
          <w:lang w:eastAsia="sr-Latn-RS"/>
        </w:rPr>
      </w:pPr>
      <w:bookmarkStart w:id="7" w:name="_Toc418074584"/>
      <w:r w:rsidRPr="00EB36BF">
        <w:rPr>
          <w:lang w:eastAsia="sr-Latn-RS"/>
        </w:rPr>
        <w:t xml:space="preserve">1.2.1.4. </w:t>
      </w:r>
      <w:r w:rsidR="00CA7DA2" w:rsidRPr="00EB36BF">
        <w:rPr>
          <w:lang w:eastAsia="sr-Latn-RS"/>
        </w:rPr>
        <w:t>Преглед претежних, допунских и пратећих намена по урбанистичким целинама</w:t>
      </w:r>
      <w:bookmarkEnd w:id="7"/>
    </w:p>
    <w:p w:rsidR="00CA7DA2" w:rsidRPr="00EB36BF" w:rsidRDefault="00CA7DA2" w:rsidP="0069460D">
      <w:pPr>
        <w:pStyle w:val="Osnovni"/>
      </w:pPr>
      <w:r w:rsidRPr="00EB36BF">
        <w:t>За сваку урбанистичку целину дефинисана је претежна намена, а уколико постоје и допунска и пратећа намене.</w:t>
      </w:r>
    </w:p>
    <w:p w:rsidR="00CA7DA2" w:rsidRPr="00EB36BF" w:rsidRDefault="00CA7DA2" w:rsidP="0069460D">
      <w:pPr>
        <w:pStyle w:val="Osnovni"/>
      </w:pPr>
      <w:r w:rsidRPr="00EB36BF">
        <w:t>Претежна намена простора, одређена је наменом чија је заступљеност у одређеном простору преовлађујућа.</w:t>
      </w:r>
    </w:p>
    <w:p w:rsidR="00CA7DA2" w:rsidRPr="00EB36BF" w:rsidRDefault="00CA7DA2" w:rsidP="0069460D">
      <w:pPr>
        <w:pStyle w:val="Osnovni"/>
      </w:pPr>
      <w:r w:rsidRPr="00EB36BF">
        <w:t>Допунска намена простора, подразумева намену која допуњује претежну намену са којом је компатибилна.</w:t>
      </w:r>
    </w:p>
    <w:p w:rsidR="00CA7DA2" w:rsidRPr="00EB36BF" w:rsidRDefault="00CA7DA2" w:rsidP="0069460D">
      <w:pPr>
        <w:pStyle w:val="Osnovni"/>
        <w:rPr>
          <w:lang w:val="sr-Latn-RS"/>
        </w:rPr>
      </w:pPr>
      <w:r w:rsidRPr="00EB36BF">
        <w:t>Пратећа намена простора, подразумева намену која прати одређену претежну и/или допунску намену.</w:t>
      </w:r>
    </w:p>
    <w:p w:rsidR="00CA7DA2" w:rsidRPr="00EB36BF" w:rsidRDefault="00CA7DA2" w:rsidP="0069460D">
      <w:pPr>
        <w:pStyle w:val="Osnovni"/>
      </w:pPr>
      <w:r w:rsidRPr="00EB36BF">
        <w:t>Квантификативни показатељи који опредељују заступљеност намена у простору дефини</w:t>
      </w:r>
      <w:r w:rsidRPr="00EB36BF">
        <w:softHyphen/>
        <w:t>сани су на следећи начин:</w:t>
      </w:r>
    </w:p>
    <w:p w:rsidR="00CA7DA2" w:rsidRPr="00EB36BF" w:rsidRDefault="00CA7DA2" w:rsidP="0069460D">
      <w:pPr>
        <w:pStyle w:val="Tacka2"/>
        <w:rPr>
          <w:rFonts w:eastAsia="SimSun"/>
        </w:rPr>
      </w:pPr>
      <w:r w:rsidRPr="00EB36BF">
        <w:rPr>
          <w:rFonts w:eastAsia="SimSun"/>
        </w:rPr>
        <w:t>Претежне намене (51-100%);</w:t>
      </w:r>
    </w:p>
    <w:p w:rsidR="00CA7DA2" w:rsidRPr="00EB36BF" w:rsidRDefault="00CA7DA2" w:rsidP="0069460D">
      <w:pPr>
        <w:pStyle w:val="Tacka2"/>
        <w:rPr>
          <w:rFonts w:eastAsia="SimSun"/>
        </w:rPr>
      </w:pPr>
      <w:r w:rsidRPr="00EB36BF">
        <w:rPr>
          <w:rFonts w:eastAsia="SimSun"/>
        </w:rPr>
        <w:t>Допунске намене (31 - 49%);</w:t>
      </w:r>
    </w:p>
    <w:p w:rsidR="00CA7DA2" w:rsidRPr="00EB36BF" w:rsidRDefault="00CA7DA2" w:rsidP="0069460D">
      <w:pPr>
        <w:pStyle w:val="Tacka2"/>
        <w:rPr>
          <w:rFonts w:eastAsia="SimSun"/>
        </w:rPr>
      </w:pPr>
      <w:r w:rsidRPr="00EB36BF">
        <w:rPr>
          <w:rFonts w:eastAsia="SimSun"/>
        </w:rPr>
        <w:t>Пратеће намене (0 - 30%)</w:t>
      </w:r>
      <w:r w:rsidRPr="00EB36BF">
        <w:rPr>
          <w:rFonts w:eastAsia="SimSun"/>
          <w:lang w:val="en-US"/>
        </w:rPr>
        <w:t>.</w:t>
      </w:r>
    </w:p>
    <w:p w:rsidR="002A48BC" w:rsidRDefault="004F25E5" w:rsidP="002A48BC">
      <w:pPr>
        <w:pStyle w:val="Osnovni"/>
      </w:pPr>
      <w:r w:rsidRPr="00EB36BF">
        <w:t>Претежне. допунске и пратеће намене за обухват плана,</w:t>
      </w:r>
      <w:r w:rsidR="00513C82" w:rsidRPr="00EB36BF">
        <w:t xml:space="preserve"> </w:t>
      </w:r>
      <w:r w:rsidRPr="00EB36BF">
        <w:t>дате у ГУП-у Крушевца 2025 приказана су табеларно.</w:t>
      </w:r>
    </w:p>
    <w:p w:rsidR="004F25E5" w:rsidRPr="00EB36BF" w:rsidRDefault="004F25E5" w:rsidP="002A48BC">
      <w:pPr>
        <w:pStyle w:val="Osnovni"/>
      </w:pPr>
      <w:r w:rsidRPr="00EB36BF">
        <w:rPr>
          <w:lang w:eastAsia="sr-Latn-RS"/>
        </w:rPr>
        <w:t>Генералним урбанистичким планом за све претежне, као и допунске и пратеће намене у обухвату предметног ПГР-а дати су општи урбанистички услови, који ће бити предмет разраде кроз планове генералне и детаљне регулације.</w:t>
      </w:r>
    </w:p>
    <w:p w:rsidR="004F25E5" w:rsidRDefault="004F25E5" w:rsidP="004F25E5">
      <w:pPr>
        <w:pStyle w:val="Osnovni"/>
        <w:rPr>
          <w:lang w:eastAsia="sr-Latn-RS"/>
        </w:rPr>
      </w:pPr>
      <w:r w:rsidRPr="00EB36BF">
        <w:rPr>
          <w:lang w:eastAsia="sr-Latn-RS"/>
        </w:rPr>
        <w:t>Планско подруч</w:t>
      </w:r>
      <w:r w:rsidR="006521A3" w:rsidRPr="00EB36BF">
        <w:rPr>
          <w:lang w:eastAsia="sr-Latn-RS"/>
        </w:rPr>
        <w:t>ј</w:t>
      </w:r>
      <w:r w:rsidRPr="00EB36BF">
        <w:rPr>
          <w:lang w:eastAsia="sr-Latn-RS"/>
        </w:rPr>
        <w:t>е је Генералним урбанистичким планом предвиђено је за опремање комплетном комуналном инфраструктуром.</w:t>
      </w:r>
    </w:p>
    <w:p w:rsidR="00D70720" w:rsidRDefault="00D70720">
      <w:pPr>
        <w:rPr>
          <w:rFonts w:cs="Tahoma"/>
          <w:noProof w:val="0"/>
          <w:u w:val="single"/>
        </w:rPr>
      </w:pPr>
      <w:r>
        <w:br w:type="page"/>
      </w:r>
    </w:p>
    <w:p w:rsidR="00F93BC7" w:rsidRPr="00D27ACE" w:rsidRDefault="00F93BC7" w:rsidP="00F93BC7">
      <w:pPr>
        <w:pStyle w:val="Tabelanaslov"/>
      </w:pPr>
      <w:r w:rsidRPr="00D27ACE">
        <w:lastRenderedPageBreak/>
        <w:t>Табела</w:t>
      </w:r>
      <w:r w:rsidRPr="00D27ACE">
        <w:rPr>
          <w:lang w:val="sr-Latn-RS"/>
        </w:rPr>
        <w:t xml:space="preserve"> 1</w:t>
      </w:r>
      <w:r>
        <w:t>0</w:t>
      </w:r>
      <w:r w:rsidRPr="00D27ACE">
        <w:t xml:space="preserve"> – Просторна зона 10 – Рубна зона «ЗАПАД»</w:t>
      </w:r>
      <w:r w:rsidRPr="00D27ACE">
        <w:rPr>
          <w:lang w:val="sr-Latn-RS"/>
        </w:rPr>
        <w:t xml:space="preserve"> (</w:t>
      </w:r>
      <w:r w:rsidRPr="00D27ACE">
        <w:t>део)</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963"/>
        <w:gridCol w:w="1417"/>
        <w:gridCol w:w="1134"/>
        <w:gridCol w:w="1418"/>
        <w:gridCol w:w="1134"/>
        <w:gridCol w:w="1418"/>
        <w:gridCol w:w="1134"/>
      </w:tblGrid>
      <w:tr w:rsidR="00F93BC7" w:rsidRPr="00D27ACE" w:rsidTr="00117250">
        <w:trPr>
          <w:trHeight w:val="397"/>
        </w:trPr>
        <w:tc>
          <w:tcPr>
            <w:tcW w:w="963" w:type="dxa"/>
            <w:vMerge w:val="restart"/>
            <w:tcBorders>
              <w:top w:val="single" w:sz="6" w:space="0" w:color="F79646"/>
              <w:bottom w:val="single" w:sz="6" w:space="0" w:color="FFFFFF"/>
              <w:right w:val="single" w:sz="6" w:space="0" w:color="FFFFFF"/>
            </w:tcBorders>
            <w:shd w:val="clear" w:color="auto" w:fill="F79646"/>
          </w:tcPr>
          <w:p w:rsidR="00F93BC7" w:rsidRPr="00D27ACE" w:rsidRDefault="00F93BC7" w:rsidP="00117250">
            <w:pPr>
              <w:jc w:val="center"/>
              <w:rPr>
                <w:rFonts w:cs="Tahoma"/>
                <w:b/>
                <w:bCs/>
                <w:color w:val="FFFFFF"/>
                <w:sz w:val="18"/>
                <w:szCs w:val="18"/>
              </w:rPr>
            </w:pPr>
            <w:r w:rsidRPr="00D27ACE">
              <w:rPr>
                <w:rFonts w:cs="Tahoma"/>
                <w:b/>
                <w:bCs/>
                <w:color w:val="FFFFFF"/>
                <w:sz w:val="18"/>
                <w:szCs w:val="18"/>
              </w:rPr>
              <w:t>Ознака урб. целине</w:t>
            </w:r>
          </w:p>
        </w:tc>
        <w:tc>
          <w:tcPr>
            <w:tcW w:w="2551" w:type="dxa"/>
            <w:gridSpan w:val="2"/>
            <w:tcBorders>
              <w:left w:val="single" w:sz="6" w:space="0" w:color="FFFFFF"/>
              <w:right w:val="single" w:sz="6" w:space="0" w:color="FFFFFF"/>
            </w:tcBorders>
            <w:shd w:val="clear" w:color="auto" w:fill="F79646"/>
          </w:tcPr>
          <w:p w:rsidR="00F93BC7" w:rsidRPr="00D27ACE" w:rsidRDefault="00F93BC7" w:rsidP="00117250">
            <w:pPr>
              <w:rPr>
                <w:rFonts w:cs="Tahoma"/>
                <w:b/>
                <w:bCs/>
                <w:color w:val="FFFFFF"/>
                <w:sz w:val="18"/>
                <w:szCs w:val="18"/>
              </w:rPr>
            </w:pPr>
            <w:r w:rsidRPr="00D27ACE">
              <w:rPr>
                <w:rFonts w:cs="Tahoma"/>
                <w:b/>
                <w:bCs/>
                <w:color w:val="FFFFFF"/>
                <w:sz w:val="18"/>
                <w:szCs w:val="18"/>
              </w:rPr>
              <w:t>Претежна намена</w:t>
            </w:r>
          </w:p>
        </w:tc>
        <w:tc>
          <w:tcPr>
            <w:tcW w:w="2552" w:type="dxa"/>
            <w:gridSpan w:val="2"/>
            <w:tcBorders>
              <w:left w:val="single" w:sz="6" w:space="0" w:color="FFFFFF"/>
              <w:right w:val="single" w:sz="6" w:space="0" w:color="FFFFFF"/>
            </w:tcBorders>
            <w:shd w:val="clear" w:color="auto" w:fill="F79646"/>
          </w:tcPr>
          <w:p w:rsidR="00F93BC7" w:rsidRPr="00D27ACE" w:rsidRDefault="00F93BC7" w:rsidP="00117250">
            <w:pPr>
              <w:rPr>
                <w:rFonts w:cs="Tahoma"/>
                <w:b/>
                <w:bCs/>
                <w:color w:val="FFFFFF"/>
                <w:sz w:val="18"/>
                <w:szCs w:val="18"/>
              </w:rPr>
            </w:pPr>
            <w:r w:rsidRPr="00D27ACE">
              <w:rPr>
                <w:rFonts w:cs="Tahoma"/>
                <w:b/>
                <w:bCs/>
                <w:color w:val="FFFFFF"/>
                <w:sz w:val="18"/>
                <w:szCs w:val="18"/>
              </w:rPr>
              <w:t>Допунска намена</w:t>
            </w:r>
          </w:p>
        </w:tc>
        <w:tc>
          <w:tcPr>
            <w:tcW w:w="2552" w:type="dxa"/>
            <w:gridSpan w:val="2"/>
            <w:tcBorders>
              <w:left w:val="single" w:sz="6" w:space="0" w:color="FFFFFF"/>
            </w:tcBorders>
            <w:shd w:val="clear" w:color="auto" w:fill="F79646"/>
          </w:tcPr>
          <w:p w:rsidR="00F93BC7" w:rsidRPr="00D27ACE" w:rsidRDefault="00F93BC7" w:rsidP="00117250">
            <w:pPr>
              <w:rPr>
                <w:rFonts w:cs="Tahoma"/>
                <w:b/>
                <w:bCs/>
                <w:color w:val="FFFFFF"/>
                <w:sz w:val="18"/>
                <w:szCs w:val="18"/>
              </w:rPr>
            </w:pPr>
            <w:r w:rsidRPr="00D27ACE">
              <w:rPr>
                <w:rFonts w:cs="Tahoma"/>
                <w:b/>
                <w:bCs/>
                <w:color w:val="FFFFFF"/>
                <w:sz w:val="18"/>
                <w:szCs w:val="18"/>
              </w:rPr>
              <w:t>Пратећа намена</w:t>
            </w:r>
          </w:p>
        </w:tc>
      </w:tr>
      <w:tr w:rsidR="00F93BC7" w:rsidRPr="00D27ACE" w:rsidTr="00117250">
        <w:trPr>
          <w:trHeight w:val="397"/>
        </w:trPr>
        <w:tc>
          <w:tcPr>
            <w:tcW w:w="963" w:type="dxa"/>
            <w:vMerge/>
            <w:tcBorders>
              <w:bottom w:val="single" w:sz="6" w:space="0" w:color="FFFFFF"/>
            </w:tcBorders>
            <w:shd w:val="clear" w:color="auto" w:fill="F79646"/>
          </w:tcPr>
          <w:p w:rsidR="00F93BC7" w:rsidRPr="00D27ACE" w:rsidRDefault="00F93BC7" w:rsidP="00117250">
            <w:pPr>
              <w:jc w:val="center"/>
              <w:rPr>
                <w:rFonts w:cs="Tahoma"/>
                <w:b/>
                <w:color w:val="FFFFFF"/>
                <w:sz w:val="18"/>
                <w:szCs w:val="18"/>
              </w:rPr>
            </w:pPr>
          </w:p>
        </w:tc>
        <w:tc>
          <w:tcPr>
            <w:tcW w:w="1417" w:type="dxa"/>
            <w:tcBorders>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намена</w:t>
            </w:r>
          </w:p>
        </w:tc>
        <w:tc>
          <w:tcPr>
            <w:tcW w:w="1134" w:type="dxa"/>
            <w:tcBorders>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тип</w:t>
            </w:r>
          </w:p>
        </w:tc>
        <w:tc>
          <w:tcPr>
            <w:tcW w:w="1418" w:type="dxa"/>
            <w:tcBorders>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намена</w:t>
            </w:r>
          </w:p>
        </w:tc>
        <w:tc>
          <w:tcPr>
            <w:tcW w:w="1134" w:type="dxa"/>
            <w:tcBorders>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тип</w:t>
            </w:r>
          </w:p>
        </w:tc>
        <w:tc>
          <w:tcPr>
            <w:tcW w:w="1418" w:type="dxa"/>
            <w:tcBorders>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намена</w:t>
            </w:r>
          </w:p>
        </w:tc>
        <w:tc>
          <w:tcPr>
            <w:tcW w:w="1134" w:type="dxa"/>
            <w:tcBorders>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тип</w:t>
            </w:r>
          </w:p>
        </w:tc>
      </w:tr>
      <w:tr w:rsidR="00F93BC7" w:rsidRPr="00D27ACE" w:rsidTr="00117250">
        <w:tc>
          <w:tcPr>
            <w:tcW w:w="963" w:type="dxa"/>
            <w:vMerge w:val="restart"/>
            <w:tcBorders>
              <w:bottom w:val="single" w:sz="6" w:space="0" w:color="F79646"/>
            </w:tcBorders>
            <w:shd w:val="clear" w:color="auto" w:fill="F79646"/>
          </w:tcPr>
          <w:p w:rsidR="00F93BC7" w:rsidRPr="00D27ACE" w:rsidRDefault="00F93BC7" w:rsidP="00117250">
            <w:pPr>
              <w:jc w:val="center"/>
              <w:rPr>
                <w:rFonts w:cs="Tahoma"/>
                <w:b/>
                <w:color w:val="FFFFFF"/>
                <w:sz w:val="18"/>
                <w:szCs w:val="18"/>
              </w:rPr>
            </w:pPr>
            <w:r w:rsidRPr="00D27ACE">
              <w:rPr>
                <w:rFonts w:cs="Tahoma"/>
                <w:b/>
                <w:color w:val="FFFFFF"/>
                <w:sz w:val="18"/>
                <w:szCs w:val="18"/>
              </w:rPr>
              <w:t>10.5.</w:t>
            </w:r>
          </w:p>
        </w:tc>
        <w:tc>
          <w:tcPr>
            <w:tcW w:w="1417" w:type="dxa"/>
            <w:vMerge w:val="restart"/>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становање густине до 100ст/ха</w:t>
            </w:r>
          </w:p>
        </w:tc>
        <w:tc>
          <w:tcPr>
            <w:tcW w:w="1134" w:type="dxa"/>
            <w:vMerge w:val="restart"/>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ПС-01</w:t>
            </w:r>
          </w:p>
          <w:p w:rsidR="00F93BC7" w:rsidRPr="00D27ACE" w:rsidRDefault="00F93BC7" w:rsidP="00117250">
            <w:pPr>
              <w:rPr>
                <w:rFonts w:cs="Tahoma"/>
                <w:color w:val="000000"/>
                <w:sz w:val="18"/>
                <w:szCs w:val="18"/>
              </w:rPr>
            </w:pPr>
            <w:r w:rsidRPr="00D27ACE">
              <w:rPr>
                <w:rFonts w:cs="Tahoma"/>
                <w:color w:val="000000"/>
                <w:sz w:val="18"/>
                <w:szCs w:val="18"/>
              </w:rPr>
              <w:t>ПС-02</w:t>
            </w:r>
          </w:p>
          <w:p w:rsidR="00F93BC7" w:rsidRPr="00D27ACE" w:rsidRDefault="00F93BC7" w:rsidP="00117250">
            <w:pPr>
              <w:rPr>
                <w:rFonts w:cs="Tahoma"/>
                <w:color w:val="000000"/>
                <w:sz w:val="18"/>
                <w:szCs w:val="18"/>
              </w:rPr>
            </w:pPr>
            <w:r w:rsidRPr="00D27ACE">
              <w:rPr>
                <w:rFonts w:cs="Tahoma"/>
                <w:color w:val="000000"/>
                <w:sz w:val="18"/>
                <w:szCs w:val="18"/>
              </w:rPr>
              <w:t>ПС-03</w:t>
            </w:r>
          </w:p>
        </w:tc>
        <w:tc>
          <w:tcPr>
            <w:tcW w:w="1418" w:type="dxa"/>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комерцијалне делатности</w:t>
            </w:r>
          </w:p>
        </w:tc>
        <w:tc>
          <w:tcPr>
            <w:tcW w:w="1134" w:type="dxa"/>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КД-02</w:t>
            </w:r>
          </w:p>
        </w:tc>
        <w:tc>
          <w:tcPr>
            <w:tcW w:w="1418" w:type="dxa"/>
            <w:vMerge w:val="restart"/>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 -</w:t>
            </w:r>
          </w:p>
        </w:tc>
        <w:tc>
          <w:tcPr>
            <w:tcW w:w="1134" w:type="dxa"/>
            <w:vMerge w:val="restart"/>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 -</w:t>
            </w:r>
          </w:p>
        </w:tc>
      </w:tr>
      <w:tr w:rsidR="00F93BC7" w:rsidRPr="00D27ACE" w:rsidTr="00117250">
        <w:tc>
          <w:tcPr>
            <w:tcW w:w="963" w:type="dxa"/>
            <w:vMerge/>
            <w:tcBorders>
              <w:top w:val="single" w:sz="6" w:space="0" w:color="F79646"/>
              <w:bottom w:val="single" w:sz="6" w:space="0" w:color="FFFFFF"/>
            </w:tcBorders>
            <w:shd w:val="clear" w:color="auto" w:fill="F79646"/>
          </w:tcPr>
          <w:p w:rsidR="00F93BC7" w:rsidRPr="00D27ACE" w:rsidRDefault="00F93BC7" w:rsidP="00117250">
            <w:pPr>
              <w:jc w:val="center"/>
              <w:rPr>
                <w:rFonts w:cs="Tahoma"/>
                <w:b/>
                <w:color w:val="FFFFFF"/>
                <w:sz w:val="18"/>
                <w:szCs w:val="18"/>
              </w:rPr>
            </w:pPr>
          </w:p>
        </w:tc>
        <w:tc>
          <w:tcPr>
            <w:tcW w:w="1417" w:type="dxa"/>
            <w:vMerge/>
            <w:tcBorders>
              <w:top w:val="single" w:sz="6" w:space="0" w:color="F79646"/>
            </w:tcBorders>
            <w:shd w:val="clear" w:color="auto" w:fill="FFFFFF"/>
          </w:tcPr>
          <w:p w:rsidR="00F93BC7" w:rsidRPr="00D27ACE" w:rsidRDefault="00F93BC7" w:rsidP="00117250">
            <w:pPr>
              <w:rPr>
                <w:rFonts w:cs="Tahoma"/>
                <w:color w:val="000000"/>
                <w:sz w:val="18"/>
                <w:szCs w:val="18"/>
              </w:rPr>
            </w:pPr>
          </w:p>
        </w:tc>
        <w:tc>
          <w:tcPr>
            <w:tcW w:w="1134" w:type="dxa"/>
            <w:vMerge/>
            <w:tcBorders>
              <w:top w:val="single" w:sz="6" w:space="0" w:color="F79646"/>
            </w:tcBorders>
            <w:shd w:val="clear" w:color="auto" w:fill="FFFFFF"/>
          </w:tcPr>
          <w:p w:rsidR="00F93BC7" w:rsidRPr="00D27ACE" w:rsidRDefault="00F93BC7" w:rsidP="00117250">
            <w:pPr>
              <w:rPr>
                <w:rFonts w:cs="Tahoma"/>
                <w:color w:val="000000"/>
                <w:sz w:val="18"/>
                <w:szCs w:val="18"/>
              </w:rPr>
            </w:pPr>
          </w:p>
        </w:tc>
        <w:tc>
          <w:tcPr>
            <w:tcW w:w="1418" w:type="dxa"/>
            <w:tcBorders>
              <w:top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привредне делатности</w:t>
            </w:r>
          </w:p>
        </w:tc>
        <w:tc>
          <w:tcPr>
            <w:tcW w:w="1134" w:type="dxa"/>
            <w:tcBorders>
              <w:top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ПД-03</w:t>
            </w:r>
          </w:p>
        </w:tc>
        <w:tc>
          <w:tcPr>
            <w:tcW w:w="1418" w:type="dxa"/>
            <w:vMerge/>
            <w:tcBorders>
              <w:top w:val="single" w:sz="6" w:space="0" w:color="F79646"/>
            </w:tcBorders>
            <w:shd w:val="clear" w:color="auto" w:fill="FFFFFF"/>
          </w:tcPr>
          <w:p w:rsidR="00F93BC7" w:rsidRPr="00D27ACE" w:rsidRDefault="00F93BC7" w:rsidP="00117250">
            <w:pPr>
              <w:rPr>
                <w:rFonts w:cs="Tahoma"/>
                <w:color w:val="000000"/>
                <w:sz w:val="18"/>
                <w:szCs w:val="18"/>
              </w:rPr>
            </w:pPr>
          </w:p>
        </w:tc>
        <w:tc>
          <w:tcPr>
            <w:tcW w:w="1134" w:type="dxa"/>
            <w:vMerge/>
            <w:tcBorders>
              <w:top w:val="single" w:sz="6" w:space="0" w:color="F79646"/>
            </w:tcBorders>
            <w:shd w:val="clear" w:color="auto" w:fill="FFFFFF"/>
          </w:tcPr>
          <w:p w:rsidR="00F93BC7" w:rsidRPr="00D27ACE" w:rsidRDefault="00F93BC7" w:rsidP="00117250">
            <w:pPr>
              <w:rPr>
                <w:rFonts w:cs="Tahoma"/>
                <w:color w:val="000000"/>
                <w:sz w:val="18"/>
                <w:szCs w:val="18"/>
              </w:rPr>
            </w:pPr>
          </w:p>
        </w:tc>
      </w:tr>
      <w:tr w:rsidR="00F93BC7" w:rsidRPr="00D27ACE" w:rsidTr="00117250">
        <w:tc>
          <w:tcPr>
            <w:tcW w:w="963" w:type="dxa"/>
            <w:vMerge w:val="restart"/>
            <w:tcBorders>
              <w:bottom w:val="single" w:sz="6" w:space="0" w:color="FFFFFF"/>
            </w:tcBorders>
            <w:shd w:val="clear" w:color="auto" w:fill="F79646"/>
          </w:tcPr>
          <w:p w:rsidR="00F93BC7" w:rsidRPr="00D27ACE" w:rsidRDefault="00F93BC7" w:rsidP="00117250">
            <w:pPr>
              <w:jc w:val="center"/>
              <w:rPr>
                <w:rFonts w:cs="Tahoma"/>
                <w:b/>
                <w:color w:val="FFFFFF"/>
                <w:sz w:val="18"/>
                <w:szCs w:val="18"/>
              </w:rPr>
            </w:pPr>
            <w:r w:rsidRPr="00D27ACE">
              <w:rPr>
                <w:rFonts w:cs="Tahoma"/>
                <w:b/>
                <w:color w:val="FFFFFF"/>
                <w:sz w:val="18"/>
                <w:szCs w:val="18"/>
              </w:rPr>
              <w:t>10.6.</w:t>
            </w:r>
          </w:p>
        </w:tc>
        <w:tc>
          <w:tcPr>
            <w:tcW w:w="1417" w:type="dxa"/>
            <w:vMerge w:val="restart"/>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становање густине до 100ст/ха</w:t>
            </w:r>
          </w:p>
        </w:tc>
        <w:tc>
          <w:tcPr>
            <w:tcW w:w="1134" w:type="dxa"/>
            <w:vMerge w:val="restart"/>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ПС-01</w:t>
            </w:r>
          </w:p>
          <w:p w:rsidR="00F93BC7" w:rsidRPr="00D27ACE" w:rsidRDefault="00F93BC7" w:rsidP="00117250">
            <w:pPr>
              <w:rPr>
                <w:rFonts w:cs="Tahoma"/>
                <w:color w:val="000000"/>
                <w:sz w:val="18"/>
                <w:szCs w:val="18"/>
              </w:rPr>
            </w:pPr>
            <w:r w:rsidRPr="00D27ACE">
              <w:rPr>
                <w:rFonts w:cs="Tahoma"/>
                <w:color w:val="000000"/>
                <w:sz w:val="18"/>
                <w:szCs w:val="18"/>
              </w:rPr>
              <w:t>ПС-02</w:t>
            </w:r>
          </w:p>
          <w:p w:rsidR="00F93BC7" w:rsidRPr="00D27ACE" w:rsidRDefault="00F93BC7" w:rsidP="00117250">
            <w:pPr>
              <w:rPr>
                <w:rFonts w:cs="Tahoma"/>
                <w:color w:val="000000"/>
                <w:sz w:val="18"/>
                <w:szCs w:val="18"/>
              </w:rPr>
            </w:pPr>
            <w:r w:rsidRPr="00D27ACE">
              <w:rPr>
                <w:rFonts w:cs="Tahoma"/>
                <w:color w:val="000000"/>
                <w:sz w:val="18"/>
                <w:szCs w:val="18"/>
              </w:rPr>
              <w:t>ПС-03</w:t>
            </w:r>
          </w:p>
        </w:tc>
        <w:tc>
          <w:tcPr>
            <w:tcW w:w="1418" w:type="dxa"/>
            <w:vMerge w:val="restart"/>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комерцијалне делатности</w:t>
            </w:r>
          </w:p>
        </w:tc>
        <w:tc>
          <w:tcPr>
            <w:tcW w:w="1134" w:type="dxa"/>
            <w:vMerge w:val="restart"/>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КД-02</w:t>
            </w:r>
          </w:p>
        </w:tc>
        <w:tc>
          <w:tcPr>
            <w:tcW w:w="1418" w:type="dxa"/>
            <w:vMerge w:val="restart"/>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јавне функције</w:t>
            </w:r>
          </w:p>
        </w:tc>
        <w:tc>
          <w:tcPr>
            <w:tcW w:w="1134" w:type="dxa"/>
            <w:tcBorders>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верски објекти (ЦР)</w:t>
            </w:r>
          </w:p>
        </w:tc>
      </w:tr>
      <w:tr w:rsidR="00F93BC7" w:rsidRPr="00D27ACE" w:rsidTr="00117250">
        <w:tc>
          <w:tcPr>
            <w:tcW w:w="963" w:type="dxa"/>
            <w:vMerge/>
            <w:tcBorders>
              <w:bottom w:val="single" w:sz="6" w:space="0" w:color="FFFFFF"/>
            </w:tcBorders>
            <w:shd w:val="clear" w:color="auto" w:fill="F79646"/>
          </w:tcPr>
          <w:p w:rsidR="00F93BC7" w:rsidRPr="00D27ACE" w:rsidRDefault="00F93BC7" w:rsidP="00117250">
            <w:pPr>
              <w:jc w:val="center"/>
              <w:rPr>
                <w:rFonts w:cs="Tahoma"/>
                <w:b/>
                <w:color w:val="FFFFFF"/>
                <w:sz w:val="18"/>
                <w:szCs w:val="18"/>
              </w:rPr>
            </w:pPr>
          </w:p>
        </w:tc>
        <w:tc>
          <w:tcPr>
            <w:tcW w:w="1417" w:type="dxa"/>
            <w:vMerge/>
            <w:shd w:val="clear" w:color="auto" w:fill="FDE9D9"/>
          </w:tcPr>
          <w:p w:rsidR="00F93BC7" w:rsidRPr="00D27ACE" w:rsidRDefault="00F93BC7" w:rsidP="00117250">
            <w:pPr>
              <w:rPr>
                <w:rFonts w:cs="Tahoma"/>
                <w:color w:val="000000"/>
                <w:sz w:val="18"/>
                <w:szCs w:val="18"/>
              </w:rPr>
            </w:pPr>
          </w:p>
        </w:tc>
        <w:tc>
          <w:tcPr>
            <w:tcW w:w="1134" w:type="dxa"/>
            <w:vMerge/>
            <w:shd w:val="clear" w:color="auto" w:fill="FDE9D9"/>
          </w:tcPr>
          <w:p w:rsidR="00F93BC7" w:rsidRPr="00D27ACE" w:rsidRDefault="00F93BC7" w:rsidP="00117250">
            <w:pPr>
              <w:rPr>
                <w:rFonts w:cs="Tahoma"/>
                <w:color w:val="000000"/>
                <w:sz w:val="18"/>
                <w:szCs w:val="18"/>
              </w:rPr>
            </w:pPr>
          </w:p>
        </w:tc>
        <w:tc>
          <w:tcPr>
            <w:tcW w:w="1418" w:type="dxa"/>
            <w:vMerge/>
            <w:tcBorders>
              <w:bottom w:val="single" w:sz="6" w:space="0" w:color="F79646"/>
            </w:tcBorders>
            <w:shd w:val="clear" w:color="auto" w:fill="FDE9D9"/>
          </w:tcPr>
          <w:p w:rsidR="00F93BC7" w:rsidRPr="00D27ACE" w:rsidRDefault="00F93BC7" w:rsidP="00117250">
            <w:pPr>
              <w:rPr>
                <w:rFonts w:cs="Tahoma"/>
                <w:color w:val="000000"/>
                <w:sz w:val="18"/>
                <w:szCs w:val="18"/>
              </w:rPr>
            </w:pPr>
          </w:p>
        </w:tc>
        <w:tc>
          <w:tcPr>
            <w:tcW w:w="1134" w:type="dxa"/>
            <w:vMerge/>
            <w:tcBorders>
              <w:bottom w:val="single" w:sz="6" w:space="0" w:color="F79646"/>
            </w:tcBorders>
            <w:shd w:val="clear" w:color="auto" w:fill="FDE9D9"/>
          </w:tcPr>
          <w:p w:rsidR="00F93BC7" w:rsidRPr="00D27ACE" w:rsidRDefault="00F93BC7" w:rsidP="00117250">
            <w:pPr>
              <w:rPr>
                <w:rFonts w:cs="Tahoma"/>
                <w:color w:val="000000"/>
                <w:sz w:val="18"/>
                <w:szCs w:val="18"/>
              </w:rPr>
            </w:pPr>
          </w:p>
        </w:tc>
        <w:tc>
          <w:tcPr>
            <w:tcW w:w="1418" w:type="dxa"/>
            <w:vMerge/>
            <w:tcBorders>
              <w:bottom w:val="single" w:sz="6" w:space="0" w:color="F79646"/>
            </w:tcBorders>
            <w:shd w:val="clear" w:color="auto" w:fill="FDE9D9"/>
          </w:tcPr>
          <w:p w:rsidR="00F93BC7" w:rsidRPr="00D27ACE" w:rsidRDefault="00F93BC7" w:rsidP="00117250">
            <w:pPr>
              <w:rPr>
                <w:rFonts w:cs="Tahoma"/>
                <w:color w:val="000000"/>
                <w:sz w:val="18"/>
                <w:szCs w:val="18"/>
              </w:rPr>
            </w:pPr>
          </w:p>
        </w:tc>
        <w:tc>
          <w:tcPr>
            <w:tcW w:w="1134" w:type="dxa"/>
            <w:tcBorders>
              <w:top w:val="single" w:sz="6" w:space="0" w:color="F79646"/>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школство (Ш)</w:t>
            </w:r>
          </w:p>
        </w:tc>
      </w:tr>
      <w:tr w:rsidR="00F93BC7" w:rsidRPr="00D27ACE" w:rsidTr="00117250">
        <w:tc>
          <w:tcPr>
            <w:tcW w:w="963" w:type="dxa"/>
            <w:vMerge/>
            <w:tcBorders>
              <w:bottom w:val="single" w:sz="6" w:space="0" w:color="FFFFFF"/>
            </w:tcBorders>
            <w:shd w:val="clear" w:color="auto" w:fill="F79646"/>
          </w:tcPr>
          <w:p w:rsidR="00F93BC7" w:rsidRPr="00D27ACE" w:rsidRDefault="00F93BC7" w:rsidP="00117250">
            <w:pPr>
              <w:jc w:val="center"/>
              <w:rPr>
                <w:rFonts w:cs="Tahoma"/>
                <w:b/>
                <w:color w:val="FFFFFF"/>
                <w:sz w:val="18"/>
                <w:szCs w:val="18"/>
              </w:rPr>
            </w:pPr>
          </w:p>
        </w:tc>
        <w:tc>
          <w:tcPr>
            <w:tcW w:w="1417" w:type="dxa"/>
            <w:vMerge/>
            <w:shd w:val="clear" w:color="auto" w:fill="FDE9D9"/>
          </w:tcPr>
          <w:p w:rsidR="00F93BC7" w:rsidRPr="00D27ACE" w:rsidRDefault="00F93BC7" w:rsidP="00117250">
            <w:pPr>
              <w:rPr>
                <w:rFonts w:cs="Tahoma"/>
                <w:color w:val="000000"/>
                <w:sz w:val="18"/>
                <w:szCs w:val="18"/>
              </w:rPr>
            </w:pPr>
          </w:p>
        </w:tc>
        <w:tc>
          <w:tcPr>
            <w:tcW w:w="1134" w:type="dxa"/>
            <w:vMerge/>
            <w:shd w:val="clear" w:color="auto" w:fill="FDE9D9"/>
          </w:tcPr>
          <w:p w:rsidR="00F93BC7" w:rsidRPr="00D27ACE" w:rsidRDefault="00F93BC7" w:rsidP="00117250">
            <w:pPr>
              <w:rPr>
                <w:rFonts w:cs="Tahoma"/>
                <w:color w:val="000000"/>
                <w:sz w:val="18"/>
                <w:szCs w:val="18"/>
              </w:rPr>
            </w:pPr>
          </w:p>
        </w:tc>
        <w:tc>
          <w:tcPr>
            <w:tcW w:w="1418" w:type="dxa"/>
            <w:vMerge w:val="restart"/>
            <w:tcBorders>
              <w:top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привредне делатности</w:t>
            </w:r>
          </w:p>
        </w:tc>
        <w:tc>
          <w:tcPr>
            <w:tcW w:w="1134" w:type="dxa"/>
            <w:vMerge w:val="restart"/>
            <w:tcBorders>
              <w:top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ПД-03</w:t>
            </w:r>
          </w:p>
        </w:tc>
        <w:tc>
          <w:tcPr>
            <w:tcW w:w="1418" w:type="dxa"/>
            <w:tcBorders>
              <w:top w:val="single" w:sz="6" w:space="0" w:color="F79646"/>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комуналне делатности</w:t>
            </w:r>
          </w:p>
        </w:tc>
        <w:tc>
          <w:tcPr>
            <w:tcW w:w="1134" w:type="dxa"/>
            <w:tcBorders>
              <w:top w:val="single" w:sz="6" w:space="0" w:color="F79646"/>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гробље (Г)</w:t>
            </w:r>
          </w:p>
        </w:tc>
      </w:tr>
      <w:tr w:rsidR="00F93BC7" w:rsidRPr="00D27ACE" w:rsidTr="00117250">
        <w:tc>
          <w:tcPr>
            <w:tcW w:w="963" w:type="dxa"/>
            <w:vMerge/>
            <w:tcBorders>
              <w:bottom w:val="single" w:sz="6" w:space="0" w:color="FFFFFF"/>
            </w:tcBorders>
            <w:shd w:val="clear" w:color="auto" w:fill="F79646"/>
          </w:tcPr>
          <w:p w:rsidR="00F93BC7" w:rsidRPr="00D27ACE" w:rsidRDefault="00F93BC7" w:rsidP="00117250">
            <w:pPr>
              <w:jc w:val="center"/>
              <w:rPr>
                <w:rFonts w:cs="Tahoma"/>
                <w:b/>
                <w:color w:val="FFFFFF"/>
                <w:sz w:val="18"/>
                <w:szCs w:val="18"/>
              </w:rPr>
            </w:pPr>
          </w:p>
        </w:tc>
        <w:tc>
          <w:tcPr>
            <w:tcW w:w="1417" w:type="dxa"/>
            <w:vMerge/>
            <w:shd w:val="clear" w:color="auto" w:fill="FDE9D9"/>
          </w:tcPr>
          <w:p w:rsidR="00F93BC7" w:rsidRPr="00D27ACE" w:rsidRDefault="00F93BC7" w:rsidP="00117250">
            <w:pPr>
              <w:rPr>
                <w:rFonts w:cs="Tahoma"/>
                <w:color w:val="000000"/>
                <w:sz w:val="18"/>
                <w:szCs w:val="18"/>
              </w:rPr>
            </w:pPr>
          </w:p>
        </w:tc>
        <w:tc>
          <w:tcPr>
            <w:tcW w:w="1134" w:type="dxa"/>
            <w:vMerge/>
            <w:shd w:val="clear" w:color="auto" w:fill="FDE9D9"/>
          </w:tcPr>
          <w:p w:rsidR="00F93BC7" w:rsidRPr="00D27ACE" w:rsidRDefault="00F93BC7" w:rsidP="00117250">
            <w:pPr>
              <w:rPr>
                <w:rFonts w:cs="Tahoma"/>
                <w:color w:val="000000"/>
                <w:sz w:val="18"/>
                <w:szCs w:val="18"/>
              </w:rPr>
            </w:pPr>
          </w:p>
        </w:tc>
        <w:tc>
          <w:tcPr>
            <w:tcW w:w="1418" w:type="dxa"/>
            <w:vMerge/>
            <w:shd w:val="clear" w:color="auto" w:fill="FDE9D9"/>
          </w:tcPr>
          <w:p w:rsidR="00F93BC7" w:rsidRPr="00D27ACE" w:rsidRDefault="00F93BC7" w:rsidP="00117250">
            <w:pPr>
              <w:rPr>
                <w:rFonts w:cs="Tahoma"/>
                <w:color w:val="000000"/>
                <w:sz w:val="18"/>
                <w:szCs w:val="18"/>
              </w:rPr>
            </w:pPr>
          </w:p>
        </w:tc>
        <w:tc>
          <w:tcPr>
            <w:tcW w:w="1134" w:type="dxa"/>
            <w:vMerge/>
            <w:shd w:val="clear" w:color="auto" w:fill="FDE9D9"/>
          </w:tcPr>
          <w:p w:rsidR="00F93BC7" w:rsidRPr="00D27ACE" w:rsidRDefault="00F93BC7" w:rsidP="00117250">
            <w:pPr>
              <w:rPr>
                <w:rFonts w:cs="Tahoma"/>
                <w:color w:val="000000"/>
                <w:sz w:val="18"/>
                <w:szCs w:val="18"/>
              </w:rPr>
            </w:pPr>
          </w:p>
        </w:tc>
        <w:tc>
          <w:tcPr>
            <w:tcW w:w="1418" w:type="dxa"/>
            <w:tcBorders>
              <w:top w:val="single" w:sz="6" w:space="0" w:color="F79646"/>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 xml:space="preserve">парк </w:t>
            </w:r>
          </w:p>
        </w:tc>
        <w:tc>
          <w:tcPr>
            <w:tcW w:w="1134" w:type="dxa"/>
            <w:tcBorders>
              <w:top w:val="single" w:sz="6" w:space="0" w:color="F79646"/>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парк суседства</w:t>
            </w:r>
          </w:p>
          <w:p w:rsidR="00F93BC7" w:rsidRPr="00D27ACE" w:rsidRDefault="00F93BC7" w:rsidP="00117250">
            <w:pPr>
              <w:rPr>
                <w:rFonts w:cs="Tahoma"/>
                <w:color w:val="000000"/>
                <w:sz w:val="18"/>
                <w:szCs w:val="18"/>
              </w:rPr>
            </w:pPr>
            <w:r w:rsidRPr="00D27ACE">
              <w:rPr>
                <w:rFonts w:cs="Tahoma"/>
                <w:color w:val="000000"/>
                <w:sz w:val="18"/>
                <w:szCs w:val="18"/>
              </w:rPr>
              <w:t>рејонски парк</w:t>
            </w:r>
          </w:p>
        </w:tc>
      </w:tr>
      <w:tr w:rsidR="00F93BC7" w:rsidRPr="00D27ACE" w:rsidTr="00117250">
        <w:tc>
          <w:tcPr>
            <w:tcW w:w="963" w:type="dxa"/>
            <w:vMerge/>
            <w:tcBorders>
              <w:bottom w:val="single" w:sz="6" w:space="0" w:color="FFFFFF"/>
            </w:tcBorders>
            <w:shd w:val="clear" w:color="auto" w:fill="F79646"/>
          </w:tcPr>
          <w:p w:rsidR="00F93BC7" w:rsidRPr="00D27ACE" w:rsidRDefault="00F93BC7" w:rsidP="00117250">
            <w:pPr>
              <w:jc w:val="center"/>
              <w:rPr>
                <w:rFonts w:cs="Tahoma"/>
                <w:b/>
                <w:color w:val="FFFFFF"/>
                <w:sz w:val="18"/>
                <w:szCs w:val="18"/>
              </w:rPr>
            </w:pPr>
          </w:p>
        </w:tc>
        <w:tc>
          <w:tcPr>
            <w:tcW w:w="1417" w:type="dxa"/>
            <w:vMerge/>
            <w:shd w:val="clear" w:color="auto" w:fill="FDE9D9"/>
          </w:tcPr>
          <w:p w:rsidR="00F93BC7" w:rsidRPr="00D27ACE" w:rsidRDefault="00F93BC7" w:rsidP="00117250">
            <w:pPr>
              <w:rPr>
                <w:rFonts w:cs="Tahoma"/>
                <w:color w:val="000000"/>
                <w:sz w:val="18"/>
                <w:szCs w:val="18"/>
              </w:rPr>
            </w:pPr>
          </w:p>
        </w:tc>
        <w:tc>
          <w:tcPr>
            <w:tcW w:w="1134" w:type="dxa"/>
            <w:vMerge/>
            <w:shd w:val="clear" w:color="auto" w:fill="FDE9D9"/>
          </w:tcPr>
          <w:p w:rsidR="00F93BC7" w:rsidRPr="00D27ACE" w:rsidRDefault="00F93BC7" w:rsidP="00117250">
            <w:pPr>
              <w:rPr>
                <w:rFonts w:cs="Tahoma"/>
                <w:color w:val="000000"/>
                <w:sz w:val="18"/>
                <w:szCs w:val="18"/>
              </w:rPr>
            </w:pPr>
          </w:p>
        </w:tc>
        <w:tc>
          <w:tcPr>
            <w:tcW w:w="1418" w:type="dxa"/>
            <w:vMerge/>
            <w:shd w:val="clear" w:color="auto" w:fill="FDE9D9"/>
          </w:tcPr>
          <w:p w:rsidR="00F93BC7" w:rsidRPr="00D27ACE" w:rsidRDefault="00F93BC7" w:rsidP="00117250">
            <w:pPr>
              <w:rPr>
                <w:rFonts w:cs="Tahoma"/>
                <w:color w:val="000000"/>
                <w:sz w:val="18"/>
                <w:szCs w:val="18"/>
              </w:rPr>
            </w:pPr>
          </w:p>
        </w:tc>
        <w:tc>
          <w:tcPr>
            <w:tcW w:w="1134" w:type="dxa"/>
            <w:vMerge/>
            <w:shd w:val="clear" w:color="auto" w:fill="FDE9D9"/>
          </w:tcPr>
          <w:p w:rsidR="00F93BC7" w:rsidRPr="00D27ACE" w:rsidRDefault="00F93BC7" w:rsidP="00117250">
            <w:pPr>
              <w:rPr>
                <w:rFonts w:cs="Tahoma"/>
                <w:color w:val="000000"/>
                <w:sz w:val="18"/>
                <w:szCs w:val="18"/>
              </w:rPr>
            </w:pPr>
          </w:p>
        </w:tc>
        <w:tc>
          <w:tcPr>
            <w:tcW w:w="1418" w:type="dxa"/>
            <w:tcBorders>
              <w:top w:val="single" w:sz="6" w:space="0" w:color="F79646"/>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парк шума</w:t>
            </w:r>
          </w:p>
        </w:tc>
        <w:tc>
          <w:tcPr>
            <w:tcW w:w="1134" w:type="dxa"/>
            <w:tcBorders>
              <w:top w:val="single" w:sz="6" w:space="0" w:color="F79646"/>
              <w:bottom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w:t>
            </w:r>
          </w:p>
        </w:tc>
      </w:tr>
      <w:tr w:rsidR="00F93BC7" w:rsidRPr="00D27ACE" w:rsidTr="00117250">
        <w:tc>
          <w:tcPr>
            <w:tcW w:w="963" w:type="dxa"/>
            <w:vMerge/>
            <w:tcBorders>
              <w:bottom w:val="single" w:sz="6" w:space="0" w:color="FFFFFF"/>
            </w:tcBorders>
            <w:shd w:val="clear" w:color="auto" w:fill="F79646"/>
          </w:tcPr>
          <w:p w:rsidR="00F93BC7" w:rsidRPr="00D27ACE" w:rsidRDefault="00F93BC7" w:rsidP="00117250">
            <w:pPr>
              <w:jc w:val="center"/>
              <w:rPr>
                <w:rFonts w:cs="Tahoma"/>
                <w:b/>
                <w:color w:val="FFFFFF"/>
                <w:sz w:val="18"/>
                <w:szCs w:val="18"/>
              </w:rPr>
            </w:pPr>
          </w:p>
        </w:tc>
        <w:tc>
          <w:tcPr>
            <w:tcW w:w="1417" w:type="dxa"/>
            <w:vMerge/>
            <w:shd w:val="clear" w:color="auto" w:fill="FDE9D9"/>
          </w:tcPr>
          <w:p w:rsidR="00F93BC7" w:rsidRPr="00D27ACE" w:rsidRDefault="00F93BC7" w:rsidP="00117250">
            <w:pPr>
              <w:rPr>
                <w:rFonts w:cs="Tahoma"/>
                <w:color w:val="000000"/>
                <w:sz w:val="18"/>
                <w:szCs w:val="18"/>
              </w:rPr>
            </w:pPr>
          </w:p>
        </w:tc>
        <w:tc>
          <w:tcPr>
            <w:tcW w:w="1134" w:type="dxa"/>
            <w:vMerge/>
            <w:shd w:val="clear" w:color="auto" w:fill="FDE9D9"/>
          </w:tcPr>
          <w:p w:rsidR="00F93BC7" w:rsidRPr="00D27ACE" w:rsidRDefault="00F93BC7" w:rsidP="00117250">
            <w:pPr>
              <w:rPr>
                <w:rFonts w:cs="Tahoma"/>
                <w:color w:val="000000"/>
                <w:sz w:val="18"/>
                <w:szCs w:val="18"/>
              </w:rPr>
            </w:pPr>
          </w:p>
        </w:tc>
        <w:tc>
          <w:tcPr>
            <w:tcW w:w="1418" w:type="dxa"/>
            <w:vMerge/>
            <w:shd w:val="clear" w:color="auto" w:fill="FDE9D9"/>
          </w:tcPr>
          <w:p w:rsidR="00F93BC7" w:rsidRPr="00D27ACE" w:rsidRDefault="00F93BC7" w:rsidP="00117250">
            <w:pPr>
              <w:rPr>
                <w:rFonts w:cs="Tahoma"/>
                <w:color w:val="000000"/>
                <w:sz w:val="18"/>
                <w:szCs w:val="18"/>
              </w:rPr>
            </w:pPr>
          </w:p>
        </w:tc>
        <w:tc>
          <w:tcPr>
            <w:tcW w:w="1134" w:type="dxa"/>
            <w:vMerge/>
            <w:shd w:val="clear" w:color="auto" w:fill="FDE9D9"/>
          </w:tcPr>
          <w:p w:rsidR="00F93BC7" w:rsidRPr="00D27ACE" w:rsidRDefault="00F93BC7" w:rsidP="00117250">
            <w:pPr>
              <w:rPr>
                <w:rFonts w:cs="Tahoma"/>
                <w:color w:val="000000"/>
                <w:sz w:val="18"/>
                <w:szCs w:val="18"/>
              </w:rPr>
            </w:pPr>
          </w:p>
        </w:tc>
        <w:tc>
          <w:tcPr>
            <w:tcW w:w="1418" w:type="dxa"/>
            <w:tcBorders>
              <w:top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спорт и рекреација</w:t>
            </w:r>
          </w:p>
        </w:tc>
        <w:tc>
          <w:tcPr>
            <w:tcW w:w="1134" w:type="dxa"/>
            <w:tcBorders>
              <w:top w:val="single" w:sz="6" w:space="0" w:color="F79646"/>
            </w:tcBorders>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СР-02</w:t>
            </w:r>
          </w:p>
          <w:p w:rsidR="00F93BC7" w:rsidRPr="00D27ACE" w:rsidRDefault="00F93BC7" w:rsidP="00117250">
            <w:pPr>
              <w:rPr>
                <w:rFonts w:cs="Tahoma"/>
                <w:color w:val="000000"/>
                <w:sz w:val="18"/>
                <w:szCs w:val="18"/>
              </w:rPr>
            </w:pPr>
            <w:r w:rsidRPr="00D27ACE">
              <w:rPr>
                <w:rFonts w:cs="Tahoma"/>
                <w:color w:val="000000"/>
                <w:sz w:val="18"/>
                <w:szCs w:val="18"/>
              </w:rPr>
              <w:t>СР-03</w:t>
            </w:r>
          </w:p>
        </w:tc>
      </w:tr>
      <w:tr w:rsidR="00F93BC7" w:rsidRPr="00D27ACE" w:rsidTr="00117250">
        <w:tc>
          <w:tcPr>
            <w:tcW w:w="963" w:type="dxa"/>
            <w:vMerge w:val="restart"/>
            <w:tcBorders>
              <w:bottom w:val="single" w:sz="6" w:space="0" w:color="F79646"/>
            </w:tcBorders>
            <w:shd w:val="clear" w:color="auto" w:fill="F79646"/>
          </w:tcPr>
          <w:p w:rsidR="00F93BC7" w:rsidRPr="00D27ACE" w:rsidRDefault="00F93BC7" w:rsidP="00117250">
            <w:pPr>
              <w:jc w:val="center"/>
              <w:rPr>
                <w:rFonts w:cs="Tahoma"/>
                <w:b/>
                <w:color w:val="FFFFFF"/>
                <w:sz w:val="18"/>
                <w:szCs w:val="18"/>
              </w:rPr>
            </w:pPr>
            <w:r w:rsidRPr="00D27ACE">
              <w:rPr>
                <w:rFonts w:cs="Tahoma"/>
                <w:b/>
                <w:color w:val="FFFFFF"/>
                <w:sz w:val="18"/>
                <w:szCs w:val="18"/>
              </w:rPr>
              <w:t>10.7.</w:t>
            </w:r>
          </w:p>
        </w:tc>
        <w:tc>
          <w:tcPr>
            <w:tcW w:w="1417" w:type="dxa"/>
            <w:vMerge w:val="restart"/>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комуналне делатности</w:t>
            </w:r>
          </w:p>
        </w:tc>
        <w:tc>
          <w:tcPr>
            <w:tcW w:w="1134" w:type="dxa"/>
            <w:vMerge w:val="restart"/>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ЕЕ постро-јење (ЕЛП)</w:t>
            </w:r>
          </w:p>
        </w:tc>
        <w:tc>
          <w:tcPr>
            <w:tcW w:w="1418" w:type="dxa"/>
            <w:vMerge w:val="restart"/>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 -</w:t>
            </w:r>
          </w:p>
        </w:tc>
        <w:tc>
          <w:tcPr>
            <w:tcW w:w="1134" w:type="dxa"/>
            <w:vMerge w:val="restart"/>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 -</w:t>
            </w:r>
          </w:p>
        </w:tc>
        <w:tc>
          <w:tcPr>
            <w:tcW w:w="1418" w:type="dxa"/>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становање густине до 100ст/ха</w:t>
            </w:r>
          </w:p>
        </w:tc>
        <w:tc>
          <w:tcPr>
            <w:tcW w:w="1134" w:type="dxa"/>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ПС-01</w:t>
            </w:r>
          </w:p>
          <w:p w:rsidR="00F93BC7" w:rsidRPr="00D27ACE" w:rsidRDefault="00F93BC7" w:rsidP="00117250">
            <w:pPr>
              <w:rPr>
                <w:rFonts w:cs="Tahoma"/>
                <w:color w:val="000000"/>
                <w:sz w:val="18"/>
                <w:szCs w:val="18"/>
              </w:rPr>
            </w:pPr>
          </w:p>
        </w:tc>
      </w:tr>
      <w:tr w:rsidR="00F93BC7" w:rsidRPr="00D27ACE" w:rsidTr="00117250">
        <w:tc>
          <w:tcPr>
            <w:tcW w:w="963" w:type="dxa"/>
            <w:vMerge/>
            <w:tcBorders>
              <w:top w:val="single" w:sz="6" w:space="0" w:color="F79646"/>
              <w:bottom w:val="single" w:sz="6" w:space="0" w:color="FFFFFF"/>
            </w:tcBorders>
            <w:shd w:val="clear" w:color="auto" w:fill="F79646"/>
          </w:tcPr>
          <w:p w:rsidR="00F93BC7" w:rsidRPr="00D27ACE" w:rsidRDefault="00F93BC7" w:rsidP="00117250">
            <w:pPr>
              <w:jc w:val="center"/>
              <w:rPr>
                <w:rFonts w:cs="Tahoma"/>
                <w:b/>
                <w:color w:val="FFFFFF"/>
                <w:sz w:val="18"/>
                <w:szCs w:val="18"/>
              </w:rPr>
            </w:pPr>
          </w:p>
        </w:tc>
        <w:tc>
          <w:tcPr>
            <w:tcW w:w="1417" w:type="dxa"/>
            <w:vMerge/>
            <w:tcBorders>
              <w:top w:val="single" w:sz="6" w:space="0" w:color="F79646"/>
            </w:tcBorders>
            <w:shd w:val="clear" w:color="auto" w:fill="FFFFFF"/>
          </w:tcPr>
          <w:p w:rsidR="00F93BC7" w:rsidRPr="00D27ACE" w:rsidRDefault="00F93BC7" w:rsidP="00117250">
            <w:pPr>
              <w:rPr>
                <w:rFonts w:cs="Tahoma"/>
                <w:color w:val="000000"/>
                <w:sz w:val="18"/>
                <w:szCs w:val="18"/>
              </w:rPr>
            </w:pPr>
          </w:p>
        </w:tc>
        <w:tc>
          <w:tcPr>
            <w:tcW w:w="1134" w:type="dxa"/>
            <w:vMerge/>
            <w:tcBorders>
              <w:top w:val="single" w:sz="6" w:space="0" w:color="F79646"/>
            </w:tcBorders>
            <w:shd w:val="clear" w:color="auto" w:fill="FFFFFF"/>
          </w:tcPr>
          <w:p w:rsidR="00F93BC7" w:rsidRPr="00D27ACE" w:rsidRDefault="00F93BC7" w:rsidP="00117250">
            <w:pPr>
              <w:rPr>
                <w:rFonts w:cs="Tahoma"/>
                <w:color w:val="000000"/>
                <w:sz w:val="18"/>
                <w:szCs w:val="18"/>
              </w:rPr>
            </w:pPr>
          </w:p>
        </w:tc>
        <w:tc>
          <w:tcPr>
            <w:tcW w:w="1418" w:type="dxa"/>
            <w:vMerge/>
            <w:tcBorders>
              <w:top w:val="single" w:sz="6" w:space="0" w:color="F79646"/>
            </w:tcBorders>
            <w:shd w:val="clear" w:color="auto" w:fill="FFFFFF"/>
          </w:tcPr>
          <w:p w:rsidR="00F93BC7" w:rsidRPr="00D27ACE" w:rsidRDefault="00F93BC7" w:rsidP="00117250">
            <w:pPr>
              <w:rPr>
                <w:rFonts w:cs="Tahoma"/>
                <w:color w:val="000000"/>
                <w:sz w:val="18"/>
                <w:szCs w:val="18"/>
              </w:rPr>
            </w:pPr>
          </w:p>
        </w:tc>
        <w:tc>
          <w:tcPr>
            <w:tcW w:w="1134" w:type="dxa"/>
            <w:vMerge/>
            <w:tcBorders>
              <w:top w:val="single" w:sz="6" w:space="0" w:color="F79646"/>
            </w:tcBorders>
            <w:shd w:val="clear" w:color="auto" w:fill="FFFFFF"/>
          </w:tcPr>
          <w:p w:rsidR="00F93BC7" w:rsidRPr="00D27ACE" w:rsidRDefault="00F93BC7" w:rsidP="00117250">
            <w:pPr>
              <w:rPr>
                <w:rFonts w:cs="Tahoma"/>
                <w:color w:val="000000"/>
                <w:sz w:val="18"/>
                <w:szCs w:val="18"/>
              </w:rPr>
            </w:pPr>
          </w:p>
        </w:tc>
        <w:tc>
          <w:tcPr>
            <w:tcW w:w="1418" w:type="dxa"/>
            <w:tcBorders>
              <w:top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комерцијалне делатности</w:t>
            </w:r>
          </w:p>
        </w:tc>
        <w:tc>
          <w:tcPr>
            <w:tcW w:w="1134" w:type="dxa"/>
            <w:tcBorders>
              <w:top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КД-02</w:t>
            </w:r>
          </w:p>
        </w:tc>
      </w:tr>
      <w:tr w:rsidR="00F93BC7" w:rsidRPr="00D27ACE" w:rsidTr="00117250">
        <w:tc>
          <w:tcPr>
            <w:tcW w:w="963" w:type="dxa"/>
            <w:tcBorders>
              <w:bottom w:val="single" w:sz="6" w:space="0" w:color="FFFFFF"/>
            </w:tcBorders>
            <w:shd w:val="clear" w:color="auto" w:fill="F79646"/>
          </w:tcPr>
          <w:p w:rsidR="00F93BC7" w:rsidRPr="00D27ACE" w:rsidRDefault="00F93BC7" w:rsidP="00117250">
            <w:pPr>
              <w:jc w:val="center"/>
              <w:rPr>
                <w:rFonts w:cs="Tahoma"/>
                <w:b/>
                <w:color w:val="FFFFFF"/>
                <w:sz w:val="18"/>
                <w:szCs w:val="18"/>
              </w:rPr>
            </w:pPr>
            <w:r w:rsidRPr="00D27ACE">
              <w:rPr>
                <w:rFonts w:cs="Tahoma"/>
                <w:b/>
                <w:color w:val="FFFFFF"/>
                <w:sz w:val="18"/>
                <w:szCs w:val="18"/>
              </w:rPr>
              <w:t>10.8.</w:t>
            </w:r>
          </w:p>
        </w:tc>
        <w:tc>
          <w:tcPr>
            <w:tcW w:w="1417" w:type="dxa"/>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комуналне делатности</w:t>
            </w:r>
          </w:p>
        </w:tc>
        <w:tc>
          <w:tcPr>
            <w:tcW w:w="1134" w:type="dxa"/>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извориште Читлук</w:t>
            </w:r>
          </w:p>
        </w:tc>
        <w:tc>
          <w:tcPr>
            <w:tcW w:w="1418" w:type="dxa"/>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заштитно зеленило</w:t>
            </w:r>
          </w:p>
        </w:tc>
        <w:tc>
          <w:tcPr>
            <w:tcW w:w="1134" w:type="dxa"/>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 -</w:t>
            </w:r>
          </w:p>
        </w:tc>
        <w:tc>
          <w:tcPr>
            <w:tcW w:w="1418" w:type="dxa"/>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 -</w:t>
            </w:r>
          </w:p>
        </w:tc>
        <w:tc>
          <w:tcPr>
            <w:tcW w:w="1134" w:type="dxa"/>
            <w:shd w:val="clear" w:color="auto" w:fill="FDE9D9"/>
          </w:tcPr>
          <w:p w:rsidR="00F93BC7" w:rsidRPr="00D27ACE" w:rsidRDefault="00F93BC7" w:rsidP="00117250">
            <w:pPr>
              <w:rPr>
                <w:rFonts w:cs="Tahoma"/>
                <w:color w:val="000000"/>
                <w:sz w:val="18"/>
                <w:szCs w:val="18"/>
              </w:rPr>
            </w:pPr>
            <w:r w:rsidRPr="00D27ACE">
              <w:rPr>
                <w:rFonts w:cs="Tahoma"/>
                <w:color w:val="000000"/>
                <w:sz w:val="18"/>
                <w:szCs w:val="18"/>
              </w:rPr>
              <w:t>- -</w:t>
            </w:r>
          </w:p>
        </w:tc>
      </w:tr>
      <w:tr w:rsidR="00F93BC7" w:rsidRPr="00D27ACE" w:rsidTr="00117250">
        <w:tc>
          <w:tcPr>
            <w:tcW w:w="963" w:type="dxa"/>
            <w:vMerge w:val="restart"/>
            <w:tcBorders>
              <w:bottom w:val="single" w:sz="6" w:space="0" w:color="F79646"/>
            </w:tcBorders>
            <w:shd w:val="clear" w:color="auto" w:fill="F79646"/>
          </w:tcPr>
          <w:p w:rsidR="00F93BC7" w:rsidRPr="00D27ACE" w:rsidRDefault="00F93BC7" w:rsidP="00117250">
            <w:pPr>
              <w:jc w:val="center"/>
              <w:rPr>
                <w:rFonts w:cs="Tahoma"/>
                <w:b/>
                <w:color w:val="FFFFFF"/>
                <w:sz w:val="18"/>
                <w:szCs w:val="18"/>
              </w:rPr>
            </w:pPr>
            <w:r w:rsidRPr="00D27ACE">
              <w:rPr>
                <w:rFonts w:cs="Tahoma"/>
                <w:b/>
                <w:color w:val="FFFFFF"/>
                <w:sz w:val="18"/>
                <w:szCs w:val="18"/>
              </w:rPr>
              <w:t>10.9.</w:t>
            </w:r>
          </w:p>
        </w:tc>
        <w:tc>
          <w:tcPr>
            <w:tcW w:w="1417" w:type="dxa"/>
            <w:vMerge w:val="restart"/>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парк-шума</w:t>
            </w:r>
          </w:p>
        </w:tc>
        <w:tc>
          <w:tcPr>
            <w:tcW w:w="1134" w:type="dxa"/>
            <w:vMerge w:val="restart"/>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 -</w:t>
            </w:r>
          </w:p>
        </w:tc>
        <w:tc>
          <w:tcPr>
            <w:tcW w:w="1418" w:type="dxa"/>
            <w:vMerge w:val="restart"/>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јавне функције</w:t>
            </w:r>
          </w:p>
        </w:tc>
        <w:tc>
          <w:tcPr>
            <w:tcW w:w="1134" w:type="dxa"/>
            <w:vMerge w:val="restart"/>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верски објекат (ЦР)</w:t>
            </w:r>
          </w:p>
        </w:tc>
        <w:tc>
          <w:tcPr>
            <w:tcW w:w="1418" w:type="dxa"/>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комуналне делатности</w:t>
            </w:r>
          </w:p>
        </w:tc>
        <w:tc>
          <w:tcPr>
            <w:tcW w:w="1134" w:type="dxa"/>
            <w:tcBorders>
              <w:bottom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 xml:space="preserve">пумпна станица </w:t>
            </w:r>
          </w:p>
        </w:tc>
      </w:tr>
      <w:tr w:rsidR="00F93BC7" w:rsidRPr="00D27ACE" w:rsidTr="00117250">
        <w:tc>
          <w:tcPr>
            <w:tcW w:w="963" w:type="dxa"/>
            <w:vMerge/>
            <w:tcBorders>
              <w:top w:val="single" w:sz="6" w:space="0" w:color="F79646"/>
              <w:bottom w:val="single" w:sz="6" w:space="0" w:color="F79646"/>
            </w:tcBorders>
            <w:shd w:val="clear" w:color="auto" w:fill="F79646"/>
          </w:tcPr>
          <w:p w:rsidR="00F93BC7" w:rsidRPr="00D27ACE" w:rsidRDefault="00F93BC7" w:rsidP="00117250">
            <w:pPr>
              <w:jc w:val="center"/>
              <w:rPr>
                <w:rFonts w:cs="Tahoma"/>
                <w:b/>
                <w:color w:val="FFFFFF"/>
                <w:sz w:val="18"/>
                <w:szCs w:val="18"/>
              </w:rPr>
            </w:pPr>
          </w:p>
        </w:tc>
        <w:tc>
          <w:tcPr>
            <w:tcW w:w="1417" w:type="dxa"/>
            <w:vMerge/>
            <w:tcBorders>
              <w:top w:val="single" w:sz="6" w:space="0" w:color="F79646"/>
            </w:tcBorders>
            <w:shd w:val="clear" w:color="auto" w:fill="FFFFFF"/>
          </w:tcPr>
          <w:p w:rsidR="00F93BC7" w:rsidRPr="00D27ACE" w:rsidRDefault="00F93BC7" w:rsidP="00117250">
            <w:pPr>
              <w:rPr>
                <w:rFonts w:cs="Tahoma"/>
                <w:color w:val="000000"/>
                <w:sz w:val="18"/>
                <w:szCs w:val="18"/>
              </w:rPr>
            </w:pPr>
          </w:p>
        </w:tc>
        <w:tc>
          <w:tcPr>
            <w:tcW w:w="1134" w:type="dxa"/>
            <w:vMerge/>
            <w:tcBorders>
              <w:top w:val="single" w:sz="6" w:space="0" w:color="F79646"/>
            </w:tcBorders>
            <w:shd w:val="clear" w:color="auto" w:fill="FFFFFF"/>
          </w:tcPr>
          <w:p w:rsidR="00F93BC7" w:rsidRPr="00D27ACE" w:rsidRDefault="00F93BC7" w:rsidP="00117250">
            <w:pPr>
              <w:rPr>
                <w:rFonts w:cs="Tahoma"/>
                <w:color w:val="000000"/>
                <w:sz w:val="18"/>
                <w:szCs w:val="18"/>
              </w:rPr>
            </w:pPr>
          </w:p>
        </w:tc>
        <w:tc>
          <w:tcPr>
            <w:tcW w:w="1418" w:type="dxa"/>
            <w:vMerge/>
            <w:tcBorders>
              <w:top w:val="single" w:sz="6" w:space="0" w:color="F79646"/>
            </w:tcBorders>
            <w:shd w:val="clear" w:color="auto" w:fill="FFFFFF"/>
          </w:tcPr>
          <w:p w:rsidR="00F93BC7" w:rsidRPr="00D27ACE" w:rsidRDefault="00F93BC7" w:rsidP="00117250">
            <w:pPr>
              <w:rPr>
                <w:rFonts w:cs="Tahoma"/>
                <w:color w:val="000000"/>
                <w:sz w:val="18"/>
                <w:szCs w:val="18"/>
              </w:rPr>
            </w:pPr>
          </w:p>
        </w:tc>
        <w:tc>
          <w:tcPr>
            <w:tcW w:w="1134" w:type="dxa"/>
            <w:vMerge/>
            <w:tcBorders>
              <w:top w:val="single" w:sz="6" w:space="0" w:color="F79646"/>
            </w:tcBorders>
            <w:shd w:val="clear" w:color="auto" w:fill="FFFFFF"/>
          </w:tcPr>
          <w:p w:rsidR="00F93BC7" w:rsidRPr="00D27ACE" w:rsidRDefault="00F93BC7" w:rsidP="00117250">
            <w:pPr>
              <w:rPr>
                <w:rFonts w:cs="Tahoma"/>
                <w:color w:val="000000"/>
                <w:sz w:val="18"/>
                <w:szCs w:val="18"/>
              </w:rPr>
            </w:pPr>
          </w:p>
        </w:tc>
        <w:tc>
          <w:tcPr>
            <w:tcW w:w="1418" w:type="dxa"/>
            <w:tcBorders>
              <w:top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привредне делатности</w:t>
            </w:r>
          </w:p>
        </w:tc>
        <w:tc>
          <w:tcPr>
            <w:tcW w:w="1134" w:type="dxa"/>
            <w:tcBorders>
              <w:top w:val="single" w:sz="6" w:space="0" w:color="F79646"/>
            </w:tcBorders>
            <w:shd w:val="clear" w:color="auto" w:fill="FFFFFF"/>
          </w:tcPr>
          <w:p w:rsidR="00F93BC7" w:rsidRPr="00D27ACE" w:rsidRDefault="00F93BC7" w:rsidP="00117250">
            <w:pPr>
              <w:rPr>
                <w:rFonts w:cs="Tahoma"/>
                <w:color w:val="000000"/>
                <w:sz w:val="18"/>
                <w:szCs w:val="18"/>
              </w:rPr>
            </w:pPr>
            <w:r w:rsidRPr="00D27ACE">
              <w:rPr>
                <w:rFonts w:cs="Tahoma"/>
                <w:color w:val="000000"/>
                <w:sz w:val="18"/>
                <w:szCs w:val="18"/>
              </w:rPr>
              <w:t>ПД-03</w:t>
            </w:r>
          </w:p>
        </w:tc>
      </w:tr>
    </w:tbl>
    <w:p w:rsidR="00F93BC7" w:rsidRPr="00D27ACE" w:rsidRDefault="00F93BC7" w:rsidP="00F93BC7">
      <w:pPr>
        <w:rPr>
          <w:rFonts w:cs="Tahoma"/>
          <w:sz w:val="18"/>
          <w:szCs w:val="18"/>
        </w:rPr>
      </w:pPr>
    </w:p>
    <w:p w:rsidR="00F93BC7" w:rsidRDefault="00F93BC7" w:rsidP="0071470A">
      <w:pPr>
        <w:pStyle w:val="Osnovni"/>
      </w:pPr>
      <w:r w:rsidRPr="008C07F1">
        <w:t>У оквиру ове просторне зоне је и грађевинско подручје у виду енклава (10Г, 10Д, 10Ђ, 10Е, 10Ж).</w:t>
      </w:r>
    </w:p>
    <w:p w:rsidR="00A4225C" w:rsidRDefault="00BF618D" w:rsidP="009672B2">
      <w:pPr>
        <w:pStyle w:val="Heading3"/>
      </w:pPr>
      <w:r>
        <w:t>1.2.</w:t>
      </w:r>
      <w:r w:rsidR="00FA7B19">
        <w:t>2</w:t>
      </w:r>
      <w:r w:rsidR="00574321">
        <w:t>.</w:t>
      </w:r>
      <w:r>
        <w:t xml:space="preserve"> </w:t>
      </w:r>
      <w:r w:rsidR="00A4225C">
        <w:t>ППППН инфраструктурног коридора аутопута Е-761, деоница Појате - Прељина (Сл</w:t>
      </w:r>
      <w:r w:rsidR="00A4225C">
        <w:rPr>
          <w:lang w:val="sr-Latn-RS"/>
        </w:rPr>
        <w:t>.</w:t>
      </w:r>
      <w:r w:rsidR="00A4225C">
        <w:t xml:space="preserve"> гл</w:t>
      </w:r>
      <w:r w:rsidR="00A4225C">
        <w:rPr>
          <w:lang w:val="sr-Latn-RS"/>
        </w:rPr>
        <w:t>.</w:t>
      </w:r>
      <w:r w:rsidR="00A4225C">
        <w:t xml:space="preserve"> РС, бр.98/13)</w:t>
      </w:r>
    </w:p>
    <w:p w:rsidR="00A4225C" w:rsidRDefault="00A4225C" w:rsidP="00B171EB">
      <w:pPr>
        <w:pStyle w:val="Osnovni"/>
      </w:pPr>
      <w:r>
        <w:t>ППППН инфраструктурног коридора аутопута Е-761, деоница Појате - Прељина обухвата и  више катастарских општина на подручју јединице локалне самоуправе града Крушевца.</w:t>
      </w:r>
    </w:p>
    <w:p w:rsidR="00183911" w:rsidRDefault="00A4225C" w:rsidP="00A4225C">
      <w:pPr>
        <w:pStyle w:val="Osnovni"/>
      </w:pPr>
      <w:r w:rsidRPr="00EC4CBC">
        <w:t>За коридор аутопута Е-761, део</w:t>
      </w:r>
      <w:r>
        <w:t>ница Појате - Прељина, резервисан</w:t>
      </w:r>
      <w:r w:rsidRPr="00EC4CBC">
        <w:t xml:space="preserve"> </w:t>
      </w:r>
      <w:r>
        <w:t>ј</w:t>
      </w:r>
      <w:r w:rsidRPr="00EC4CBC">
        <w:t>е простор укупне дужине око 110,9</w:t>
      </w:r>
      <w:r>
        <w:t>км</w:t>
      </w:r>
      <w:r w:rsidRPr="00EC4CBC">
        <w:t xml:space="preserve">. </w:t>
      </w:r>
      <w:r w:rsidRPr="00D95979">
        <w:t>Ширина коридора, којом је обухваћена ширина путног појаса од</w:t>
      </w:r>
      <w:r>
        <w:t xml:space="preserve"> </w:t>
      </w:r>
      <w:r w:rsidRPr="00D95979">
        <w:t>70</w:t>
      </w:r>
      <w:r>
        <w:t>м</w:t>
      </w:r>
      <w:r w:rsidRPr="00D95979">
        <w:t>, обострани појас непосредне заштите (80</w:t>
      </w:r>
      <w:r>
        <w:t>м</w:t>
      </w:r>
      <w:r w:rsidRPr="00D95979">
        <w:t>), обострани појас контролисане</w:t>
      </w:r>
      <w:r>
        <w:t xml:space="preserve"> </w:t>
      </w:r>
      <w:r w:rsidRPr="00D95979">
        <w:t>изградње (80</w:t>
      </w:r>
      <w:r>
        <w:t>м</w:t>
      </w:r>
      <w:r w:rsidRPr="00D95979">
        <w:t>) и шири заштитни појас од 470</w:t>
      </w:r>
      <w:r>
        <w:t>м</w:t>
      </w:r>
      <w:r w:rsidRPr="00D95979">
        <w:t>, износи укупно 700</w:t>
      </w:r>
      <w:r>
        <w:t>м</w:t>
      </w:r>
      <w:r w:rsidRPr="00D95979">
        <w:t>.</w:t>
      </w:r>
      <w:r>
        <w:t xml:space="preserve"> </w:t>
      </w:r>
    </w:p>
    <w:p w:rsidR="00A4225C" w:rsidRPr="00CB03C6" w:rsidRDefault="00A4225C" w:rsidP="00A4225C">
      <w:pPr>
        <w:pStyle w:val="Osnovni"/>
      </w:pPr>
      <w:r>
        <w:t xml:space="preserve">Територију града Крушевца обухвата део трасе аутопута од преласка </w:t>
      </w:r>
      <w:r w:rsidRPr="00CB03C6">
        <w:t>на десну обалу р</w:t>
      </w:r>
      <w:r>
        <w:t>еке Западне Мораве мостом у км:</w:t>
      </w:r>
      <w:r w:rsidRPr="00CB03C6">
        <w:t>15+940 и наставља даље до денивелисане рас</w:t>
      </w:r>
      <w:r>
        <w:t xml:space="preserve">крснице "Крушевац - исток" </w:t>
      </w:r>
      <w:r w:rsidR="00183911">
        <w:t xml:space="preserve">у </w:t>
      </w:r>
      <w:r>
        <w:t>км:</w:t>
      </w:r>
      <w:r w:rsidRPr="00CB03C6">
        <w:t xml:space="preserve">20+050. </w:t>
      </w:r>
      <w:r w:rsidRPr="00AD0BE7">
        <w:t>Петља је планирана у функцији</w:t>
      </w:r>
      <w:r>
        <w:t xml:space="preserve"> </w:t>
      </w:r>
      <w:r w:rsidRPr="00AD0BE7">
        <w:t>повезивања ДП I реда бр.5, ДП II реда бр.221б и ДП II реда бр.223 са планираним</w:t>
      </w:r>
      <w:r>
        <w:t xml:space="preserve"> </w:t>
      </w:r>
      <w:r w:rsidRPr="00AD0BE7">
        <w:t>аутопутем.</w:t>
      </w:r>
      <w:r>
        <w:t xml:space="preserve"> </w:t>
      </w:r>
      <w:r w:rsidRPr="00AD0BE7">
        <w:t>Надовезује се на планирану источну транзитну саобраћајницу Крушевца</w:t>
      </w:r>
      <w:r>
        <w:t xml:space="preserve"> </w:t>
      </w:r>
      <w:r w:rsidRPr="00AD0BE7">
        <w:t xml:space="preserve">(веза ка Брусу и Копаонику), </w:t>
      </w:r>
      <w:r>
        <w:t>и</w:t>
      </w:r>
      <w:r w:rsidRPr="00AD0BE7">
        <w:t xml:space="preserve"> омогућене </w:t>
      </w:r>
      <w:r w:rsidR="007E052B">
        <w:t xml:space="preserve">су </w:t>
      </w:r>
      <w:r w:rsidRPr="00AD0BE7">
        <w:t xml:space="preserve">везе ка граду. </w:t>
      </w:r>
      <w:r w:rsidRPr="00CB03C6">
        <w:t xml:space="preserve">На том делу су </w:t>
      </w:r>
      <w:r w:rsidR="00155332">
        <w:t>планиране</w:t>
      </w:r>
      <w:r w:rsidRPr="00CB03C6">
        <w:t xml:space="preserve"> две петље: </w:t>
      </w:r>
      <w:r w:rsidR="004F4A77">
        <w:t>„</w:t>
      </w:r>
      <w:r w:rsidRPr="00CB03C6">
        <w:t>Крушевац исток</w:t>
      </w:r>
      <w:r w:rsidR="004F4A77">
        <w:t>“</w:t>
      </w:r>
      <w:r w:rsidRPr="00CB03C6">
        <w:t xml:space="preserve"> и </w:t>
      </w:r>
      <w:r w:rsidR="004F4A77">
        <w:t>„</w:t>
      </w:r>
      <w:r w:rsidRPr="00CB03C6">
        <w:t>Крушевац запад</w:t>
      </w:r>
      <w:r w:rsidR="004F4A77">
        <w:t>“</w:t>
      </w:r>
      <w:r w:rsidRPr="00CB03C6">
        <w:t xml:space="preserve">. </w:t>
      </w:r>
    </w:p>
    <w:p w:rsidR="00A4225C" w:rsidRDefault="00A4225C" w:rsidP="00A4225C">
      <w:pPr>
        <w:pStyle w:val="Osnovni"/>
      </w:pPr>
      <w:r>
        <w:lastRenderedPageBreak/>
        <w:t>И</w:t>
      </w:r>
      <w:r w:rsidRPr="00C87D7C">
        <w:t>мајући у виду да је траса обилазнице</w:t>
      </w:r>
      <w:r>
        <w:t xml:space="preserve"> </w:t>
      </w:r>
      <w:r w:rsidRPr="00C87D7C">
        <w:t>Крушевца саставни део профила планираног аутопута</w:t>
      </w:r>
      <w:r>
        <w:t xml:space="preserve">, </w:t>
      </w:r>
      <w:r w:rsidR="00155332">
        <w:t>планирана</w:t>
      </w:r>
      <w:r>
        <w:t xml:space="preserve"> је</w:t>
      </w:r>
      <w:r w:rsidRPr="00C87D7C">
        <w:t xml:space="preserve"> изградња</w:t>
      </w:r>
      <w:r>
        <w:t xml:space="preserve"> </w:t>
      </w:r>
      <w:r w:rsidRPr="00C87D7C">
        <w:t>сервисне саобраћајнице, паралелне аутопуту, која се пружа од Макрешана до Читлука,</w:t>
      </w:r>
      <w:r>
        <w:t xml:space="preserve"> </w:t>
      </w:r>
      <w:r w:rsidRPr="00C87D7C">
        <w:t>у дужини од око 8,4</w:t>
      </w:r>
      <w:r>
        <w:t>км</w:t>
      </w:r>
      <w:r w:rsidRPr="00C87D7C">
        <w:t xml:space="preserve">. </w:t>
      </w:r>
    </w:p>
    <w:p w:rsidR="00A4225C" w:rsidRPr="008D469E" w:rsidRDefault="00A4225C" w:rsidP="00A4225C">
      <w:pPr>
        <w:pStyle w:val="Osnovni"/>
      </w:pPr>
      <w:r w:rsidRPr="003B71CF">
        <w:t>Државни пут I реда бр.5 се, до реализације Аутопута Е-761, задржава на постојећој</w:t>
      </w:r>
      <w:r>
        <w:t xml:space="preserve"> </w:t>
      </w:r>
      <w:r w:rsidRPr="003B71CF">
        <w:t>траси са потребном рехабилитацијом и модернизацијом техничко-експлоатационих</w:t>
      </w:r>
      <w:r>
        <w:t xml:space="preserve"> </w:t>
      </w:r>
      <w:r w:rsidRPr="003B71CF">
        <w:t xml:space="preserve">карактеристика. </w:t>
      </w:r>
      <w:r w:rsidRPr="008D469E">
        <w:t>Након изградње аутопута, коридор ДП I реда бр.5 се поклапа са коридором аутопута, док напуштена траса задржава ранг државног пута док се не стекну услови за његову прекатегоризацију.</w:t>
      </w:r>
    </w:p>
    <w:p w:rsidR="00A4225C" w:rsidRDefault="00155332" w:rsidP="00A4225C">
      <w:pPr>
        <w:pStyle w:val="Osnovni"/>
      </w:pPr>
      <w:r>
        <w:t xml:space="preserve">Планира </w:t>
      </w:r>
      <w:r w:rsidR="00A4225C">
        <w:t>се изградња сервисних саобраћајница, паралелних аутопуту, преко којих ће се остваривати посредна веза привредних зона са денивелисаним раскрсницама - петљама, преко мреже општинских путева и ДП II реда.</w:t>
      </w:r>
    </w:p>
    <w:p w:rsidR="00A4225C" w:rsidRDefault="00A4225C" w:rsidP="00A4225C">
      <w:pPr>
        <w:pStyle w:val="Osnovni"/>
      </w:pPr>
      <w:r>
        <w:t>Пруга Сталаћ - Краљево - Пожега је једноколосечна неелектрифицирана, а на прузи је организован јавни путнички и теретни саобраћај. Пруга је оспособљена за осовински притисак од 180 до 225kN, представља регионалну пругу која повезује регионе са магистралном мрежом, односно пругу Е-70 и Е-85.</w:t>
      </w:r>
    </w:p>
    <w:p w:rsidR="00A4225C" w:rsidRDefault="00A4225C" w:rsidP="00A4225C">
      <w:pPr>
        <w:pStyle w:val="Osnovni"/>
      </w:pPr>
      <w:r w:rsidRPr="007A34DC">
        <w:t>Ограничења у ширем коридору аутопута са аспекта ерозије и бујица</w:t>
      </w:r>
      <w:r>
        <w:t xml:space="preserve">, може бити проузроковано ерозијом тла на падинама које се налазе непосредно уз саобраћајницу (нарочито на деоницама у усеку). </w:t>
      </w:r>
    </w:p>
    <w:p w:rsidR="00A4225C" w:rsidRDefault="00A4225C" w:rsidP="00A4225C">
      <w:pPr>
        <w:pStyle w:val="Osnovni"/>
      </w:pPr>
      <w:r>
        <w:t>Крушевац ј</w:t>
      </w:r>
      <w:r w:rsidR="00FF4D7C">
        <w:t>е у мрежи центара дефинисан као</w:t>
      </w:r>
      <w:r w:rsidRPr="009F3C7C">
        <w:t xml:space="preserve"> </w:t>
      </w:r>
      <w:r>
        <w:t>ц</w:t>
      </w:r>
      <w:r w:rsidRPr="009F3C7C">
        <w:t>ент</w:t>
      </w:r>
      <w:r>
        <w:t>а</w:t>
      </w:r>
      <w:r w:rsidRPr="009F3C7C">
        <w:t>р националног значаја (центар ФУП-а 9)</w:t>
      </w:r>
      <w:r>
        <w:t>.</w:t>
      </w:r>
      <w:r w:rsidRPr="009F3C7C">
        <w:t xml:space="preserve"> </w:t>
      </w:r>
    </w:p>
    <w:p w:rsidR="00A4225C" w:rsidRDefault="00A4225C" w:rsidP="00A4225C">
      <w:pPr>
        <w:pStyle w:val="Osnovni"/>
      </w:pPr>
      <w:r>
        <w:t xml:space="preserve">Повезаност насеља ће се, поред постојећим путевима омогућити и преко денивелисаних укршатаја и пропуста у случају насеља којима би планирани аутопут пресекао досадашњу путну доступност. </w:t>
      </w:r>
    </w:p>
    <w:p w:rsidR="00A4225C" w:rsidRDefault="00A4225C" w:rsidP="00A4225C">
      <w:pPr>
        <w:pStyle w:val="Osnovni"/>
      </w:pPr>
      <w:r>
        <w:t xml:space="preserve">Унапређење система инфраструктуре, транспорта људи и добара, има за резултат раст привреде, привлачењем инвестиција под утицајем побољшане приступачности подручја. </w:t>
      </w:r>
    </w:p>
    <w:p w:rsidR="007240C1" w:rsidRDefault="00A4225C" w:rsidP="00A4225C">
      <w:pPr>
        <w:pStyle w:val="Osnovni"/>
      </w:pPr>
      <w:r w:rsidRPr="00AD177E">
        <w:t>„...у будућој структури привреде окосницу развоја ће чинити постојећи носиоци развоја - индустрија, пољопривреда и туризам.</w:t>
      </w:r>
      <w:r w:rsidR="00B50D02">
        <w:t>“</w:t>
      </w:r>
    </w:p>
    <w:p w:rsidR="00A4225C" w:rsidRPr="00AD177E" w:rsidRDefault="007240C1" w:rsidP="00A4225C">
      <w:pPr>
        <w:pStyle w:val="Osnovni"/>
      </w:pPr>
      <w:r>
        <w:t>„</w:t>
      </w:r>
      <w:r w:rsidR="00A4225C" w:rsidRPr="00AD177E">
        <w:t>...коридор представља фактор који у одређеној мери може да поспеши дисперзију привредне активности у једном броју насеља дуж коридора...што би допринело одрживости привредног развоја и смањењу неповољних миграторних кретања.“</w:t>
      </w:r>
    </w:p>
    <w:p w:rsidR="00A4225C" w:rsidRPr="00AD177E" w:rsidRDefault="00A4225C" w:rsidP="00BF3381">
      <w:pPr>
        <w:pStyle w:val="Osnovni"/>
      </w:pPr>
      <w:r w:rsidRPr="00AD177E">
        <w:t>„Интензивирање развоја пољопривреде и агрокомплекса, у складу са пољопривредном рејонизацијом... организовање производње "здраве", тј. органске хране, цвећарства и пчеларства, за којима расте тражња на домаћем и страном тржишту. Развој МСП, предузетништва и породичних фирми су пожељни облици организовања прехрамбено-прерађивачког сектора.</w:t>
      </w:r>
      <w:r w:rsidR="004839C9">
        <w:t>“</w:t>
      </w:r>
    </w:p>
    <w:p w:rsidR="00A4225C" w:rsidRPr="00EB36BF" w:rsidRDefault="00A4225C" w:rsidP="002A54BE">
      <w:pPr>
        <w:pStyle w:val="Osnovni"/>
      </w:pPr>
      <w:r w:rsidRPr="00AD177E">
        <w:t>„</w:t>
      </w:r>
      <w:r w:rsidR="00BF3381">
        <w:t>…</w:t>
      </w:r>
      <w:r w:rsidRPr="00AD177E">
        <w:t>изградњом аутопута подиже се вредност и атрактивност околног земљишта за смештај мањих привредних капацитета. Добре услове за развој (у транзитним подручјима) имају насеља:</w:t>
      </w:r>
      <w:r w:rsidR="00BF3381">
        <w:t xml:space="preserve"> </w:t>
      </w:r>
      <w:r w:rsidRPr="00AD177E">
        <w:t>Читлук...</w:t>
      </w:r>
      <w:r>
        <w:t>“</w:t>
      </w:r>
      <w:r w:rsidRPr="00AD177E">
        <w:t xml:space="preserve">  </w:t>
      </w:r>
    </w:p>
    <w:p w:rsidR="00A864B4" w:rsidRPr="00EB36BF" w:rsidRDefault="00A864B4" w:rsidP="00CE6405">
      <w:pPr>
        <w:pStyle w:val="Heading2"/>
      </w:pPr>
      <w:bookmarkStart w:id="8" w:name="_Toc523992563"/>
      <w:r w:rsidRPr="00EB36BF">
        <w:t xml:space="preserve">1.3. </w:t>
      </w:r>
      <w:r w:rsidR="00713667" w:rsidRPr="00EB36BF">
        <w:t xml:space="preserve">Опис </w:t>
      </w:r>
      <w:bookmarkEnd w:id="6"/>
      <w:r w:rsidR="00882ED8" w:rsidRPr="00EB36BF">
        <w:t>обухвата плана са пописом катастарских парцела</w:t>
      </w:r>
      <w:bookmarkEnd w:id="8"/>
    </w:p>
    <w:p w:rsidR="00DE3CB9" w:rsidRPr="00BE734F" w:rsidRDefault="00DE3CB9" w:rsidP="00C9029E">
      <w:pPr>
        <w:pStyle w:val="Osnovni"/>
      </w:pPr>
      <w:bookmarkStart w:id="9" w:name="_Toc400960205"/>
      <w:r w:rsidRPr="00DE3CB9">
        <w:t>Граница ПГР-а Зап</w:t>
      </w:r>
      <w:r w:rsidR="003F34CE">
        <w:t>ад 2 почиње у јужном делу плана</w:t>
      </w:r>
      <w:r w:rsidRPr="00DE3CB9">
        <w:t xml:space="preserve"> од пресека границе плана</w:t>
      </w:r>
      <w:r w:rsidR="003F34CE">
        <w:t>,</w:t>
      </w:r>
      <w:r w:rsidRPr="00DE3CB9">
        <w:t xml:space="preserve"> односно границе ГУП-а са путем к.п.бр.1417 КО Вучак и у смеру казаљки на сату, прати јужну и западну границу ГУП-а и иде према западу </w:t>
      </w:r>
      <w:r w:rsidR="003F34CE">
        <w:t>од некатегорисаног пута к.п.бр.</w:t>
      </w:r>
      <w:r w:rsidRPr="00DE3CB9">
        <w:t xml:space="preserve">1417, који пресеца до тромеђе к.п.бр. 1417 (пут), 215/2 и 217/2, све КО Вучак. Од те тромеђе, граница наставља у истом правцу, јужном границом следећих к.п.бр.: 215/2, 208/1, 208/2, 207/1, 207/2, 206, 200/2, 200/1 и 199, до потока-к.п.бр.1416, који пресеца и наставља, такође према западу, </w:t>
      </w:r>
      <w:r w:rsidRPr="00DE3CB9">
        <w:lastRenderedPageBreak/>
        <w:t xml:space="preserve">јужном границом следећих к.п.бр.: 409, 413/2, 413/1, 414 и 415, </w:t>
      </w:r>
      <w:r w:rsidR="003F34CE">
        <w:t>до некатегорисаног пута к.п.бр.</w:t>
      </w:r>
      <w:r w:rsidRPr="00DE3CB9">
        <w:t>1421, који пресеца, и даље према западу, јужном границом к.п.бр.167/1, до некатегорисаног пута к.п.бр.424 т</w:t>
      </w:r>
      <w:r w:rsidR="000E426E">
        <w:t xml:space="preserve">ј. </w:t>
      </w:r>
      <w:r w:rsidRPr="00DE3CB9">
        <w:t>тромеђе к.п.бр.424</w:t>
      </w:r>
      <w:r w:rsidR="000E426E">
        <w:t xml:space="preserve"> </w:t>
      </w:r>
      <w:r w:rsidRPr="00DE3CB9">
        <w:t>(пут), 167/1 и 167/2, све КО Вучак. Граница наставља према западу, северном границом к.п.бр.424</w:t>
      </w:r>
      <w:r w:rsidR="000E426E">
        <w:t xml:space="preserve"> </w:t>
      </w:r>
      <w:r w:rsidRPr="00DE3CB9">
        <w:t>(пут) КО Вучак, до потока Грабак- к.п.бр.1432 КО Вучак (који је заједнички за КО Вучак и КО Пепељевац), тј. до границе катастарских општина КО Вучак и КО Пеп</w:t>
      </w:r>
      <w:r w:rsidR="000E426E">
        <w:t>е</w:t>
      </w:r>
      <w:r w:rsidRPr="00DE3CB9">
        <w:t>љевац.</w:t>
      </w:r>
      <w:r w:rsidR="00A446AB">
        <w:t xml:space="preserve"> </w:t>
      </w:r>
      <w:r w:rsidRPr="00A446AB">
        <w:t>На том месту, граница, пресеца заједнички поток к.п.бр.4074 КО Пепељевац, и иде границом КО Вучак и КО Пепељевац, према југозападу, северозападном границом к.п.бр.4074 (поток), до тромеђе к.п.бр.4074 (поток), 2660/1 и 472, све КО Пепељевац, где скреће у КО Пепељевац.</w:t>
      </w:r>
      <w:r w:rsidR="00A446AB">
        <w:t xml:space="preserve"> </w:t>
      </w:r>
      <w:r w:rsidRPr="00A446AB">
        <w:t>Кроз КО Пепељевац, иде према западу, јужном границом следећих к.п.бр.: 472, 473/2 и 473/1, па пресеца некатегорисани пут к.п.бр. 2657 и скреће према северу, његовом западном границом, до тромеђе к.п.бр. 2657 (пут), 2649/1 и 2649, све КО Пеп</w:t>
      </w:r>
      <w:r w:rsidR="00A446AB" w:rsidRPr="00A446AB">
        <w:t>е</w:t>
      </w:r>
      <w:r w:rsidRPr="00A446AB">
        <w:t>љевац. Од те тромеђе, граница, скреће према западу, јужном границом к.п.бр. 2649/1 и 2647/1, до некатегорисаног пута к.п.бр. 4064, који пресеца, и наставља према север</w:t>
      </w:r>
      <w:r w:rsidR="00A446AB" w:rsidRPr="00A446AB">
        <w:t>о</w:t>
      </w:r>
      <w:r w:rsidRPr="00A446AB">
        <w:t>западу, његовом југозападном страном, до државног пута ІІ а реда бр.207, Крушевац – Александровац, к.п.бр.4050, све КО Пепељевац.</w:t>
      </w:r>
      <w:r w:rsidR="00234F48">
        <w:t xml:space="preserve"> </w:t>
      </w:r>
      <w:r w:rsidRPr="00234F48">
        <w:t>Даље</w:t>
      </w:r>
      <w:r w:rsidR="00234F48" w:rsidRPr="00234F48">
        <w:t>,</w:t>
      </w:r>
      <w:r w:rsidRPr="00234F48">
        <w:t xml:space="preserve"> граница пресеца државни пут, до тромеђе к.п.бр.4050 (државни пут ІІа реда бр.207, Крушевац – Александровац), 2642/1 и 1189 КО Пепељевац и северозападном границом тог пута иде, према североистоку, до некатегорисаног пута к.п.бр. 4053 КО Пепељевац. Затим наставља према северу, западном границом к.п.бр. 4053 (пут), до тромеђе к.п.бр. 4053 (пут), 1183/2 и 1182/1 КО Пепељевац, где скреће према западу, јужном границом следећих к.п.бр.: 1182/1, 1181 и 1180/5, па опет скреће према северу, западном границом следећих к.п.бр.: 1180/5, 1180/4, 1180/3, 1180/4, 1180/5, 1179/1, 1179/3, 1179/2, 1178/2, 1178/1, 1163, 1162, 1161, 1160/2, 1160/1, 1157/2 и 1157/4, </w:t>
      </w:r>
      <w:r w:rsidR="003F34CE">
        <w:t>до некатегорисаног пута к.п.бр.</w:t>
      </w:r>
      <w:r w:rsidRPr="00234F48">
        <w:t>1156, све КО Пепељевац. Граница даље наставља такође према северу, западном границо</w:t>
      </w:r>
      <w:r w:rsidR="00760B07">
        <w:t xml:space="preserve">м следећих к.п.бр. 1156 (пут), </w:t>
      </w:r>
      <w:r w:rsidRPr="00234F48">
        <w:t>1121/2, 1121/1, 1129/1, 1129/4, 1129/2, 1129/3, 1130/2, 1130/1, 1130/3 и 1134/2, до некатегорисаног пута к.п.бр. 4051, све КО Пепељевац. Од тог пута скреће према западу, јужном границом следећих к.п.бр.: 4051 (пут), 753/3, 753/2, 753/1 и 751, па скреће према северу, западном границом следећих к.п.бр.: 751, 750/2, 750/1 и 747, све КО Пепељевац. Поново скреће према западу, јужном границом к.п.бр.475/2, 744/2 и 778, па према југу</w:t>
      </w:r>
      <w:r w:rsidR="003F34CE">
        <w:t>, источном границом к.п.бр.</w:t>
      </w:r>
      <w:r w:rsidRPr="00234F48">
        <w:t>756 и 777, па према западу, јужном границом к.п.бр.777, па према југозападу, југоисточном границом</w:t>
      </w:r>
      <w:r w:rsidRPr="00F652D0">
        <w:rPr>
          <w:color w:val="FF0000"/>
        </w:rPr>
        <w:t xml:space="preserve"> </w:t>
      </w:r>
      <w:r w:rsidRPr="00234F48">
        <w:t>к.п.бр. 781/1 и према северозападу, југозападном границом к.п.бр.781/1, 781/2 и 782/2, све КО Пепељевац. Граница наставља према западу, јужном границом к.п.бр. 782/2 и 797 (некатегорисани пут), па према северу, западном границом следећих к.п.бр.: 797 (пут) и 799, па јужном страном некатегорисаног пута к.п.бр. 4054, до места наспрам тромеђе к.п.бр. 4054 (пут), 814/3 и 816, где пресеца пут (к.п.бр. 4054) и даље иде према северозападу, југозападном границом следећих к.п.бр. 814/3, 814/4 и 814/5, до старог корита реке Пепељуше (к.п.бр. 4038), све КО Пепељевац</w:t>
      </w:r>
      <w:r w:rsidRPr="00BE734F">
        <w:t>.</w:t>
      </w:r>
      <w:r w:rsidR="00234F48" w:rsidRPr="00BE734F">
        <w:t xml:space="preserve"> </w:t>
      </w:r>
      <w:r w:rsidRPr="00BE734F">
        <w:t>Граница даље пресеца старо корито реке Пепељуше (к.п.бр.4038) и наставља, према северозападу</w:t>
      </w:r>
      <w:r w:rsidR="00074015">
        <w:t>, југозападном границом к.п.бр.</w:t>
      </w:r>
      <w:r w:rsidRPr="00BE734F">
        <w:t>819/4, па скреће према североистоку, северозападном границом следећих к.п.бр.: 819/4, 819/3, 819/2, 819/1, 820/2, 820/2, 821 и 4044 (стара пруга), пресецајући у том делу стару железничку пругу Чачак – Сталаћ (к.п.бр. 4044). Наставља према северу, западном границом к.п.бр. 822/1, 822/3 и 822/4, пресецајући железничку пругу Чачак – Сталаћ, а затим и државни пут ІІ б реда бр.22, Крушевац – Краљево (к.п.бр. 4048) и даље према истоку, северном границом к.п.бр. 228, 227, 4048 (државни пут) и 226, све КО Пепељевац, до границе КО Пепељевац и КО Читлук, затим према северу, западном границом некатегорисаног пута к.п.бр.2055 КО Читлук, до тромеђе КО Пепељевац, КО Читлук и КО Кукљин.</w:t>
      </w:r>
      <w:r w:rsidR="00234F48" w:rsidRPr="00BE734F">
        <w:t xml:space="preserve"> </w:t>
      </w:r>
      <w:r w:rsidRPr="00BE734F">
        <w:t>Од те тромеђе, граница иде према североистоку и северу, границом КО Читлук и КО Кукљин, тј. северозападном и западном границом заједничког старог корита реке Пепељуше, до ушћа реке Пепељуше у реку Западну Мораву, тј.</w:t>
      </w:r>
      <w:r w:rsidR="00234F48" w:rsidRPr="00BE734F">
        <w:t xml:space="preserve"> </w:t>
      </w:r>
      <w:r w:rsidRPr="00BE734F">
        <w:t>њене десне обале. На том месту улази у КО Кукљин.</w:t>
      </w:r>
      <w:r w:rsidR="00234F48" w:rsidRPr="00BE734F">
        <w:t xml:space="preserve"> </w:t>
      </w:r>
      <w:r w:rsidRPr="00BE734F">
        <w:t xml:space="preserve">Кроз КО Кукљин, граница прати северну границу ГУП-а и иде према североистоку, десном обалом реке Западне Мораве (постојећи ток 2013.г.), од ушћа реке Пепељуше, пресецајући следеће к.п.бр.: 6930/3, </w:t>
      </w:r>
      <w:r w:rsidRPr="00BE734F">
        <w:lastRenderedPageBreak/>
        <w:t>6929/2, 6927/3, 6926/1, 6925/1 6924/3, 6924/2, 6924/1, 6921, 6920, 6901/3, 6901/2, 6900, 6898, 6897, 9316/278, 9316/335, 9316/334, 9316/276, 6428, 6427/1, 6426/2, 6425, 6419, 6418, 6413, 6412/2, 6409/2, 6408/2, 6405, 6403, 6404, 6393/1, 6394, 6395, 6396, 6391/3 и 9357/1, све КО Кукљин, до границе КО Кукљин и КО Читлук.</w:t>
      </w:r>
      <w:r w:rsidR="00234F48" w:rsidRPr="00BE734F">
        <w:t xml:space="preserve"> </w:t>
      </w:r>
      <w:r w:rsidRPr="00BE734F">
        <w:t>Граница наставља према североистоку, десном обалом реке Западне Мораве (постојећи ток 2013.г.), тј.</w:t>
      </w:r>
      <w:r w:rsidR="00234F48" w:rsidRPr="00BE734F">
        <w:t xml:space="preserve"> </w:t>
      </w:r>
      <w:r w:rsidRPr="00BE734F">
        <w:t>границом КО Кукљин и КО Читлук и КО Кукљин – КО Јасика, пресецајући к.п.бр. 2061/1 КО Читлук (заједничко старо корито реке Западне Мораве за две катастарске општине) и прелази у КО Јасика код к.п.бр.3263/1 (старо корито реке Западне Мораве).</w:t>
      </w:r>
      <w:r w:rsidR="00234F48" w:rsidRPr="00BE734F">
        <w:t xml:space="preserve"> </w:t>
      </w:r>
      <w:r w:rsidRPr="00BE734F">
        <w:t xml:space="preserve">Кроз КО Јасика, граница наставља према североистоку, десном обалом реке Западне Мораве (постојећи ток 2013.г.), пресецајући к.п.бр. 3263/1, 3231 и 3262/1 КО Јасика (све старо корито реке Западне Мораве), до ушћа Гарског потока у Западну Мораву. </w:t>
      </w:r>
      <w:r w:rsidR="00234F48" w:rsidRPr="00BE734F">
        <w:t xml:space="preserve"> </w:t>
      </w:r>
      <w:r w:rsidRPr="00BE734F">
        <w:t>Граница затим скреће према југу, западном границом водотока Гарског потока до улива Вучачког потока</w:t>
      </w:r>
      <w:r>
        <w:rPr>
          <w:lang w:eastAsia="sr-Latn-RS"/>
        </w:rPr>
        <w:t xml:space="preserve"> (к.п.бр.189/1) у Гарски поток, који пресеца и даље наставља западном границом водотока</w:t>
      </w:r>
      <w:r w:rsidRPr="00070E09">
        <w:rPr>
          <w:lang w:eastAsia="sr-Latn-RS"/>
        </w:rPr>
        <w:t xml:space="preserve"> Гарск</w:t>
      </w:r>
      <w:r>
        <w:rPr>
          <w:lang w:eastAsia="sr-Latn-RS"/>
        </w:rPr>
        <w:t>ог</w:t>
      </w:r>
      <w:r w:rsidRPr="00070E09">
        <w:rPr>
          <w:lang w:eastAsia="sr-Latn-RS"/>
        </w:rPr>
        <w:t xml:space="preserve"> поток</w:t>
      </w:r>
      <w:r>
        <w:rPr>
          <w:lang w:eastAsia="sr-Latn-RS"/>
        </w:rPr>
        <w:t xml:space="preserve">а обухватајући к.п.бр. 188/2 и 187/2 до границе КО Јасика и КО Лазарица. Кроз КО Лазарица граница наставља према југу и прати Гарски поток, до к.п.бр. 1254/3 КО Лазарица, чијом јужном границом скреће према западу и даље наставља јужном границом следећих к.п. 1256, 1260, 1054/1, 1054/2, до 1046/2, коју обухвата и одакле скреће према југу источном границом к.п.бр. 1047/6 и 1039/6, одакле скреће према западу и наставља јужном границом к.п. 1039/6, 1039/5, 1039/4, 1039/3, 1039/2, 1039/1, затим у истом правцу пресеца Вучачки поток и обухвата к.п.бр. 987/3, одакле скреће према југу источном границом к.п.бр. 991/1, коју обухвата, па јужном границом к.п.бр. 992/13 скреће према западу обухватајући к.п.бр. 993/1, 995, 996, 998/1, 1001/2, 1006/3, 1006/1, 1008/2 и 1008/10, до границе КО Лазарица и КО Читлук. </w:t>
      </w:r>
      <w:r w:rsidRPr="00BE734F">
        <w:t>Кроз КО Читлук граница скреће према југу, обухватајући к.п.бр. 790, 794, 795/1, 795/3, 796, где пресеца пругу (Сталаћ - Краљево) к.п.бр. 2052/1 и државни пут 1.А реда (Ул. Цара Лазара) к.п.бр. 2050/1 и даље у истом правцу иде границом КО Лазарица и КО Читлук, обухватајући к.п.бр. 2018 КО Читлук, до Вучачког потока (к.п. 1430 заједничка) који прати према југозападу и југу до тромеђе КО Лазарица, КО Читлук и КО Вучак.</w:t>
      </w:r>
      <w:r w:rsidR="00234F48" w:rsidRPr="00BE734F">
        <w:t xml:space="preserve"> </w:t>
      </w:r>
      <w:r w:rsidRPr="00BE734F">
        <w:t>Кроз КО Вучак граница наставља према југу обухватајући к.п.бр. 6, 8/2, 8/6, 8/7, 15/3, 18 и 47, односно до границе КО Вучак и КО Лазарица, коју затим прати у истом смеру до к.п.бр. 83, коју обухвата и даље наставља према југу источном границом к.п.бр. 83, 76/3, 85/2, 85/1, 86, 87/1, 87/2, које обухвата и наставља према југозападу и југу односно прати некатегорисани пут к.п.бр. 1418 КО Вучак, обухватајући к.п.бр. 75, 110, 109/3, 109/4, 108, 223/1 и 223/2, одакле скреће према западу, до некатегорисаног пута к.п.бр.1417, или до границе ГУП-а, односно до почетне тачке описа границе плана.</w:t>
      </w:r>
    </w:p>
    <w:p w:rsidR="007E0ECA" w:rsidRPr="007E0ECA" w:rsidRDefault="007E0ECA" w:rsidP="007E0ECA">
      <w:pPr>
        <w:pStyle w:val="Osnovni"/>
        <w:rPr>
          <w:lang w:eastAsia="sr-Latn-RS"/>
        </w:rPr>
      </w:pPr>
      <w:r w:rsidRPr="007E0ECA">
        <w:rPr>
          <w:lang w:eastAsia="sr-Latn-RS"/>
        </w:rPr>
        <w:t xml:space="preserve">ПГР Запад 2 обухвата </w:t>
      </w:r>
      <w:r w:rsidRPr="007E0ECA">
        <w:rPr>
          <w:lang w:val="sr-Cyrl-CS"/>
        </w:rPr>
        <w:t xml:space="preserve">делове </w:t>
      </w:r>
      <w:r w:rsidRPr="007E0ECA">
        <w:rPr>
          <w:lang w:eastAsia="sr-Latn-RS"/>
        </w:rPr>
        <w:t>КО Лазарица, КО Читлук, КО Јасика, КО Кукљин, КО Пепељевац и КО Вучак.</w:t>
      </w:r>
    </w:p>
    <w:p w:rsidR="007E0ECA" w:rsidRPr="007E0ECA" w:rsidRDefault="007E0ECA" w:rsidP="007E0ECA">
      <w:pPr>
        <w:pStyle w:val="Osnovni"/>
        <w:rPr>
          <w:lang w:val="sr-Cyrl-CS"/>
        </w:rPr>
      </w:pPr>
      <w:r w:rsidRPr="007E0ECA">
        <w:rPr>
          <w:lang w:val="sr-Cyrl-CS"/>
        </w:rPr>
        <w:t xml:space="preserve">Површина обухвата плана је </w:t>
      </w:r>
      <w:r w:rsidRPr="007E0ECA">
        <w:t>100</w:t>
      </w:r>
      <w:r w:rsidR="007513B0">
        <w:rPr>
          <w:lang w:val="sr-Latn-RS"/>
        </w:rPr>
        <w:t xml:space="preserve">8,7 </w:t>
      </w:r>
      <w:r w:rsidRPr="007E0ECA">
        <w:rPr>
          <w:lang w:val="sr-Cyrl-CS"/>
        </w:rPr>
        <w:t>ха.</w:t>
      </w:r>
    </w:p>
    <w:p w:rsidR="00A81103" w:rsidRDefault="00A864B4" w:rsidP="008D5C46">
      <w:pPr>
        <w:pStyle w:val="Heading2"/>
        <w:tabs>
          <w:tab w:val="left" w:pos="8381"/>
        </w:tabs>
      </w:pPr>
      <w:bookmarkStart w:id="10" w:name="_Toc523992564"/>
      <w:r w:rsidRPr="00EB36BF">
        <w:t xml:space="preserve">1.4. </w:t>
      </w:r>
      <w:r w:rsidR="00A901C3" w:rsidRPr="00EB36BF">
        <w:t>Опис</w:t>
      </w:r>
      <w:r w:rsidR="00A81103">
        <w:t xml:space="preserve"> граница грађевинског подручја</w:t>
      </w:r>
      <w:bookmarkEnd w:id="9"/>
      <w:bookmarkEnd w:id="10"/>
      <w:r w:rsidR="00A81103">
        <w:t xml:space="preserve"> </w:t>
      </w:r>
    </w:p>
    <w:p w:rsidR="000C2942" w:rsidRPr="001B6E09" w:rsidRDefault="00B73CCE" w:rsidP="000C2942">
      <w:pPr>
        <w:pStyle w:val="Osnovni"/>
        <w:rPr>
          <w:lang w:val="sr-Latn-RS"/>
        </w:rPr>
      </w:pPr>
      <w:r w:rsidRPr="000B32DB">
        <w:t>Опис г</w:t>
      </w:r>
      <w:r w:rsidR="000C2942" w:rsidRPr="000B32DB">
        <w:t>раниц</w:t>
      </w:r>
      <w:r w:rsidRPr="000B32DB">
        <w:t>е</w:t>
      </w:r>
      <w:r w:rsidR="000C2942" w:rsidRPr="00A80A4E">
        <w:t xml:space="preserve"> грађевинског</w:t>
      </w:r>
      <w:r w:rsidR="000C2942">
        <w:t xml:space="preserve"> </w:t>
      </w:r>
      <w:r w:rsidR="000C2942" w:rsidRPr="00884A39">
        <w:t xml:space="preserve">подручја </w:t>
      </w:r>
      <w:r w:rsidR="000C2942">
        <w:t>у плану генералне регулације</w:t>
      </w:r>
      <w:r>
        <w:t xml:space="preserve"> је </w:t>
      </w:r>
      <w:r w:rsidR="001B6E09">
        <w:t xml:space="preserve">дата по моделу описа границе из </w:t>
      </w:r>
      <w:r>
        <w:t xml:space="preserve">ГУП-а Крушевац 2025 </w:t>
      </w:r>
      <w:r w:rsidRPr="00EB36BF">
        <w:t>(„Сл.</w:t>
      </w:r>
      <w:r>
        <w:t xml:space="preserve"> лист града Крушевца“, бр. 3/15</w:t>
      </w:r>
      <w:r w:rsidRPr="00EB36BF">
        <w:t>)</w:t>
      </w:r>
      <w:r w:rsidR="00845730">
        <w:rPr>
          <w:lang w:val="sr-Latn-RS"/>
        </w:rPr>
        <w:t xml:space="preserve">, </w:t>
      </w:r>
      <w:r>
        <w:t xml:space="preserve"> са унетим изменама након описа границе. </w:t>
      </w:r>
      <w:r w:rsidR="000C2942">
        <w:t xml:space="preserve"> </w:t>
      </w:r>
    </w:p>
    <w:p w:rsidR="00871DE4" w:rsidRPr="00070E09" w:rsidRDefault="00871DE4" w:rsidP="00871DE4">
      <w:pPr>
        <w:pStyle w:val="Osnovni"/>
      </w:pPr>
      <w:bookmarkStart w:id="11" w:name="_Toc523992565"/>
      <w:r w:rsidRPr="00070E09">
        <w:t xml:space="preserve">Граница грађевинског подручја у оквиру </w:t>
      </w:r>
      <w:r>
        <w:t>ПГР-a</w:t>
      </w:r>
      <w:r w:rsidRPr="00070E09">
        <w:t xml:space="preserve"> описана</w:t>
      </w:r>
      <w:r>
        <w:t xml:space="preserve"> је</w:t>
      </w:r>
      <w:r w:rsidRPr="00070E09">
        <w:t xml:space="preserve"> у смеру казаљке на сату, тако да парцеле које </w:t>
      </w:r>
      <w:r>
        <w:t>се</w:t>
      </w:r>
      <w:r w:rsidRPr="00070E09">
        <w:t xml:space="preserve"> нав</w:t>
      </w:r>
      <w:r>
        <w:t>оде</w:t>
      </w:r>
      <w:r w:rsidRPr="00070E09">
        <w:t xml:space="preserve"> у опису остају са десне стране, односно у грађевинском подручју.</w:t>
      </w:r>
    </w:p>
    <w:p w:rsidR="00871DE4" w:rsidRPr="00D2150D" w:rsidRDefault="00871DE4" w:rsidP="00871DE4">
      <w:pPr>
        <w:pStyle w:val="Osnovni"/>
      </w:pPr>
      <w:r w:rsidRPr="00070E09">
        <w:t>Граница је описана по катастарским општинама, ободом јединственог дела грађевинског подручја, изузимајући посебн</w:t>
      </w:r>
      <w:r>
        <w:t>е</w:t>
      </w:r>
      <w:r w:rsidRPr="00070E09">
        <w:t xml:space="preserve"> делове, који не припадају грађевинском подручју, а у оквиру су јединственог дела грађевинског подручја</w:t>
      </w:r>
      <w:r>
        <w:t xml:space="preserve"> и</w:t>
      </w:r>
      <w:r w:rsidRPr="00070E09">
        <w:t xml:space="preserve"> по </w:t>
      </w:r>
      <w:r>
        <w:t xml:space="preserve">катастарским општинама. </w:t>
      </w:r>
    </w:p>
    <w:p w:rsidR="00871DE4" w:rsidRDefault="00871DE4" w:rsidP="00871DE4">
      <w:pPr>
        <w:pStyle w:val="Osnovni"/>
      </w:pPr>
      <w:r w:rsidRPr="00070E09">
        <w:lastRenderedPageBreak/>
        <w:t xml:space="preserve">У оквиру грађевинског подручја су </w:t>
      </w:r>
      <w:r>
        <w:t>и издвојене</w:t>
      </w:r>
      <w:r w:rsidRPr="00070E09">
        <w:t xml:space="preserve"> енклаве (у графичком прилогу нумерисане по </w:t>
      </w:r>
      <w:r>
        <w:t>целинама</w:t>
      </w:r>
      <w:r w:rsidRPr="00070E09">
        <w:t xml:space="preserve">) </w:t>
      </w:r>
      <w:r>
        <w:t xml:space="preserve">за </w:t>
      </w:r>
      <w:r w:rsidRPr="00070E09">
        <w:t>које</w:t>
      </w:r>
      <w:r>
        <w:t xml:space="preserve"> су </w:t>
      </w:r>
      <w:r w:rsidRPr="00070E09">
        <w:t>пописане катастарске парцеле у другом делу овог описа.</w:t>
      </w:r>
      <w:r>
        <w:t xml:space="preserve"> </w:t>
      </w:r>
    </w:p>
    <w:p w:rsidR="00CA1513" w:rsidRPr="00742233" w:rsidRDefault="00CA1513" w:rsidP="00CA1513">
      <w:pPr>
        <w:pStyle w:val="Osnovni"/>
        <w:rPr>
          <w:lang w:val="sr-Latn-RS"/>
        </w:rPr>
      </w:pPr>
      <w:r w:rsidRPr="00BE79CF">
        <w:t>У случају неслагања бројева катастарских и грађевинских парцела из текстуалног и графичког дела важе бројеви катастарских и грађевинских парцела из графичког прилога.</w:t>
      </w:r>
    </w:p>
    <w:p w:rsidR="00871DE4" w:rsidRPr="00D0361D" w:rsidRDefault="00871DE4" w:rsidP="00871DE4">
      <w:pPr>
        <w:pStyle w:val="Osnovni"/>
      </w:pPr>
      <w:r>
        <w:t xml:space="preserve">Опис границе грађевинског подручја за ПГР „Запад 2“ </w:t>
      </w:r>
      <w:r w:rsidRPr="00070E09">
        <w:t xml:space="preserve">(у даљем тексту: граница) </w:t>
      </w:r>
      <w:r>
        <w:t xml:space="preserve">почиње у југоисточном делу плана на пресеку границе плана и граница катастарских општина Вучак и Читлук, код к.п.бр. 1999/13 у КО Читлук и Вучачког потока (к.п.бр. 1430- заједнички) и иде према западу </w:t>
      </w:r>
      <w:r w:rsidRPr="00D0361D">
        <w:t>и југозападу, прати ток Вучачког потока, обухватајући следеће к.п.: 1999/13, 1998, 1997, 1984/25, 1984/28, 1984/20, 1984/15, 1991/1, 1991/5, 1992, све у КО Читлук, до тромеђе КО Пепељевац, КО Вучак и КО Читлук.</w:t>
      </w:r>
    </w:p>
    <w:p w:rsidR="00871DE4" w:rsidRPr="00070E09" w:rsidRDefault="00871DE4" w:rsidP="00871DE4">
      <w:pPr>
        <w:pStyle w:val="Podvuceniosnovni"/>
      </w:pPr>
      <w:r w:rsidRPr="00070E09">
        <w:t>КО ПЕПЕЉЕВАЦ</w:t>
      </w:r>
    </w:p>
    <w:p w:rsidR="00871DE4" w:rsidRPr="00D0361D" w:rsidRDefault="00871DE4" w:rsidP="00871DE4">
      <w:pPr>
        <w:pStyle w:val="Osnovni"/>
      </w:pPr>
      <w:r w:rsidRPr="00070E09">
        <w:t xml:space="preserve">У истом правцу граница обухвата следеће к.п. 365/6, 365/9, 365/10, 365/13, 367, 366, 370/3-део, 371/1, 372, 375/1, 375/2 и даље потоком, </w:t>
      </w:r>
      <w:r>
        <w:t xml:space="preserve">па </w:t>
      </w:r>
      <w:r w:rsidRPr="00070E09">
        <w:t>затим</w:t>
      </w:r>
      <w:r>
        <w:t xml:space="preserve"> обухвата к.п.</w:t>
      </w:r>
      <w:r w:rsidRPr="00070E09">
        <w:t xml:space="preserve"> 376/4, 376/3, 376/2, 376/1, 378, 377/2, 381/3, 381/1, 382/1, 382/2, 385/4, 385/6, 385/2, 386/4 и 387/7, све КО Пепељевац. Граница наставља према југу пресецајући пут к.п.387/1 и обухватајући следеће к.п : 387/4, 388/1, 388/12, 388/2, 388/10, 388/8, 388/5, 421, 422, 424/1, 425/2, 424/2, 420 (пут), </w:t>
      </w:r>
      <w:r>
        <w:t xml:space="preserve">до к.п. 429/2, </w:t>
      </w:r>
      <w:r w:rsidRPr="00D0361D">
        <w:t>одн</w:t>
      </w:r>
      <w:r w:rsidR="00D0361D" w:rsidRPr="00D0361D">
        <w:t xml:space="preserve">. </w:t>
      </w:r>
      <w:r w:rsidRPr="00D0361D">
        <w:t xml:space="preserve">до границе КО Пепељевац и КО Вучак. </w:t>
      </w:r>
    </w:p>
    <w:p w:rsidR="00871DE4" w:rsidRDefault="00871DE4" w:rsidP="00871DE4">
      <w:pPr>
        <w:pStyle w:val="Osnovni"/>
      </w:pPr>
      <w:r w:rsidRPr="00070E09">
        <w:t>Граница даље скреће према западу, па према северу обухватајући следеће: к.п. 429/2, 429/3-део, 428/3, 428/1, 428/2, 427/2 и 427/1, одакле се граница враћа према југозападу остављајући у грађевинском подручју следеће к.п. 419 (пут), 431/1, 435/1, 435/2, 436, 437/1, 440/7 (пут), 440/6, 440/4, 440/3, 440/2, 449, 450-део, 460-део, 459-део и 458/1-део. У истом правцу обухватјући следеће к.п.:461/2, 457/6, 456/5 (пут), 454/3, 456/2, 456/3-део, до пута к.п. 463. Граница наставља према западу обухватајући следеће: к.п.465/13, 465/14, 465/1-део, 465/12, 465/11, 465/8 и 465/7</w:t>
      </w:r>
      <w:r>
        <w:t>,</w:t>
      </w:r>
      <w:r w:rsidRPr="00070E09">
        <w:t xml:space="preserve"> до пута к.п.465/4 кој</w:t>
      </w:r>
      <w:r>
        <w:t>и</w:t>
      </w:r>
      <w:r w:rsidRPr="00070E09">
        <w:t xml:space="preserve"> пресеца, даље наставља истим правцем</w:t>
      </w:r>
      <w:r>
        <w:t xml:space="preserve"> обухватајући</w:t>
      </w:r>
      <w:r w:rsidRPr="00070E09">
        <w:t xml:space="preserve"> к.п.474/3, 474/1, 474/12, 476/1, 475/1, 2657 (пут-део), 2643/7 и 2643/1 до државног пута IIa реда бр.207 -к.п.4050-део (Крушевац-Александровац). Јужном границом тог пута граница иде до границе ГУП-а и даље истом, обухватајући део к.п. 4053 (пут). Граница се даље враћа према истоку обухватајући следеће к.п.: 477/1, 4050-део, 484/1, 484/2, 484/3, 486/1, 483/1- део, 501-део, 500, 488/1, 488/2, 488/3, 489/3 и 489/4, пресеца пут и </w:t>
      </w:r>
      <w:r>
        <w:t>иде према северу</w:t>
      </w:r>
      <w:r w:rsidRPr="00070E09">
        <w:t xml:space="preserve"> обухвата</w:t>
      </w:r>
      <w:r>
        <w:t>јући</w:t>
      </w:r>
      <w:r w:rsidRPr="00070E09">
        <w:t xml:space="preserve"> 4</w:t>
      </w:r>
      <w:r>
        <w:t>9</w:t>
      </w:r>
      <w:r w:rsidRPr="00070E09">
        <w:t>1/3, 4</w:t>
      </w:r>
      <w:r>
        <w:t>9</w:t>
      </w:r>
      <w:r w:rsidRPr="00070E09">
        <w:t>3, 495/6, 494/2 (пут), 495/5, 495/2, 495/13, 495/4, 495/8, 495/1, 513/3 и 513/1 у делу пута. Затим наставља у истом правцу к.п. 516-део, 517/1-део, 517/3, 520/2, 520/1, 521(пут), 407/1, 407/7, 407/3-део, 407/2-део,</w:t>
      </w:r>
      <w:r w:rsidR="002F2E5D">
        <w:t xml:space="preserve"> 406/3-део, 406/2-део, 405/6</w:t>
      </w:r>
      <w:r w:rsidRPr="00070E09">
        <w:t>, 406/1, 405/4, 405/2-део, 405/1(пут), 405/12, 404/6, 404/8 (пут), 404/7, 403-део, 402-део, 391/3, 391/2, 390/6 и 392/2 до пута к.п. 4052, који је обухваћен у целини и даље наставља обухватајући к.п. 349/2, 349/1, 351, 347/2-део, 347/1-део, 352/1-део, 353-део, 354-део, 355/1, 355/2 (у делу пута). Граница даље обухвата следеће к.п.:364/13, 364/15, 364/11, 364/8, 364/7, 364/5, 364/4, 364/3, 364/2, 364/1, 363/2</w:t>
      </w:r>
      <w:r>
        <w:t xml:space="preserve"> </w:t>
      </w:r>
      <w:r w:rsidRPr="00070E09">
        <w:t>(у делу пута) и 363/6 до границе КО Пепељевац и КО Читлук.</w:t>
      </w:r>
    </w:p>
    <w:p w:rsidR="00871DE4" w:rsidRPr="008F7064" w:rsidRDefault="00871DE4" w:rsidP="00871DE4">
      <w:pPr>
        <w:pStyle w:val="Osnovni"/>
        <w:rPr>
          <w:u w:val="single"/>
        </w:rPr>
      </w:pPr>
      <w:r w:rsidRPr="008F7064">
        <w:rPr>
          <w:u w:val="single"/>
        </w:rPr>
        <w:t xml:space="preserve">КО ЧИТЛУК  </w:t>
      </w:r>
    </w:p>
    <w:p w:rsidR="00871DE4" w:rsidRDefault="00871DE4" w:rsidP="00871DE4">
      <w:pPr>
        <w:pStyle w:val="Osnovni"/>
      </w:pPr>
      <w:r w:rsidRPr="00070E09">
        <w:t xml:space="preserve">Даље граница иде кроз КО Читлук према западу обухватајући к.п. 1960/2, 1960/1, 1960/3, 1959/1, 1941/1, 1927/2, 1927/4, 1926/1, 1925/1-део, 1924/1-део, 1924/8, 1924/1-део, 1924/6-део, 1924/3-део, 1924/7 у делу пута 1924/5, 1923/3-део, 1923/2-део, 1923/1-део, 1922/1-део, 1665, 1667/3, 1668/3, 1674-део, 1669/1-део, 1674-део, 1672, 1674-део-поново, 1675, 1676, 1681, 1680, 1683, 1686/2-део, 1686/1, 1688/2, 1688/1, 190/1-део и 1691, до границе КО Читлук и КО Пепељевац, па том границом према истоку до к.п. 1684, 1679/1, 1679/2 и 1678 које пресеца и поново скреће до границе КО Читлук и КО Пепељевац, све у оквиру КО Читлук. </w:t>
      </w:r>
    </w:p>
    <w:p w:rsidR="00D70720" w:rsidRDefault="00D70720">
      <w:pPr>
        <w:rPr>
          <w:rFonts w:cs="Tahoma"/>
          <w:noProof w:val="0"/>
          <w:u w:val="single"/>
        </w:rPr>
      </w:pPr>
    </w:p>
    <w:p w:rsidR="00871DE4" w:rsidRPr="008F7064" w:rsidRDefault="00871DE4" w:rsidP="00871DE4">
      <w:pPr>
        <w:pStyle w:val="Osnovni"/>
        <w:rPr>
          <w:u w:val="single"/>
        </w:rPr>
      </w:pPr>
      <w:r w:rsidRPr="008F7064">
        <w:rPr>
          <w:u w:val="single"/>
        </w:rPr>
        <w:lastRenderedPageBreak/>
        <w:t>КО ПЕПЕЉЕВАЦ</w:t>
      </w:r>
    </w:p>
    <w:p w:rsidR="00871DE4" w:rsidRDefault="00871DE4" w:rsidP="00871DE4">
      <w:pPr>
        <w:pStyle w:val="Osnovni"/>
        <w:rPr>
          <w:lang w:val="en-US"/>
        </w:rPr>
      </w:pPr>
      <w:r w:rsidRPr="00070E09">
        <w:t>Граница даље наставља према југу и југоистоку обухватајући следеће катастарске парцеле у КО Пепељевац: 311/14, 311/3-део, 311/2-део, 311/1-део, 312, 316, 317, 319/1, 319/2, 32,1 323/1, 324-део, 325-део, 326, 328-део и 329-део до пута к.п.329/3 (део), затим наставља у истом правцу 336, 342/3, 342/4 и 342/2(пут), а онда наставља границом к.п. 4052(пут) па скреће према северу обухватајући део к.п. 343 и 345/1 до пута 345/2 који је обухваћен у целини. Такође су обухваћене и к.п. 352/2, 352/4 и 345/3, онда се граница враћа према југу источном границом пута 345/2 и пресеца пут 4052 па његовом јужном границом иде до к.п.396. Према југозападу граница обухвата следеће: 396, 398-део, 399, 400, 542/5, 542/1, 542/6, 560/5, 560/1 и 561(пут-део), затим скреће у супротном смеру према севроистоку и северу границом пута до к.п. 570. Даље обухвата следеће к.п.: 570, 568/1, 566/1-део, 566/6</w:t>
      </w:r>
      <w:r>
        <w:t xml:space="preserve"> </w:t>
      </w:r>
      <w:r w:rsidRPr="00070E09">
        <w:t xml:space="preserve">(пут-део), 566/2, 566/3, 566/4, 565, 594, 595/2, 595/1, 595/3(пут-део), 596/2, 614-део, 615-део, 617, 620, 621-део, 622-део и 623. На том месту граница се ломи према југу обухватајући к.п. 625/2, 606/1-део, 606/2-део, 605-део, 585-део, 584/2-део, 584/1-део и 583/1-део до пута к.п.4053. </w:t>
      </w:r>
    </w:p>
    <w:p w:rsidR="00871DE4" w:rsidRPr="00D0361D" w:rsidRDefault="00871DE4" w:rsidP="00871DE4">
      <w:pPr>
        <w:pStyle w:val="Osnovni"/>
      </w:pPr>
      <w:r w:rsidRPr="00D0361D">
        <w:t>Граница се одавде враћа према северу и обухвата к.п. 653/1, 653/2, 652, 651-део, 650-део, 649/3-део, 649/2-део, 642/1-део, 648-део, 647-део, 645/4, 645/1, 644/2, 644/1, 631/2, 631/4 и 631/3, затим пресеца пут к.п.632, према западу обухватајући 282/4 282/10 282/7 282/3 282/9 и 282/8, одакле се граница ломи према северу обухватајући к.п.281 и следеће к.п. 282/1, 282/5, 283/7, 283/4 (пут), 283/2, 283/3 (пут), 284/1, 284/2, 284/4, 289, 287/3 и 288/2, ломи се према западу пресецајући к.п.287/2, 287/4 и 287/3 обухватајући следеће к.п. 275/3 (пут), 275/1, 270, 269, 268/2, 267/2, 267/1, 268/1, 258 и 259/2. Даље граница иде према југу обухватајући следеће к.п.259/3, 261/2, 261/1-део, 260, 265, 262, 268, 280-део, 667, 665-део, 661/2, 661/1, 661/3, 661/4, 660, 658/3, 658/2 и 658/1, затим се ломи према западу обухватајући к.п. 658/1, 669 (пут-део) и 685, наставља према северу остављајући у грађевинском подручју следеће к.п.685, 686, 687, 693, 694, 695-део, 696-део, 698/1, 698/2, 698/3, 698/4, 698/5, 698/8 и 700. Пресецајући к.п.701 и 702 граница иде према западу обухватајући и к.п.705, ломи се према југу, пресецајући к.п. 703 и 697, па према западу јужном границом к.п.697, пресеца пут 4051-део и обухватајући к.п.726/1. У истом правцу пресецајући к.п.728 и 725/1, обухвата следеће к.п. 723, 717/3, 717/4, 805/1-део, 805/2, 731/2, 804/2, 801, 802, 807 и 808, до пута чијом источном границом скреће према северу обухватајући следеће к.п.808, 809/1, 809/2 и 810, као и део к.п.4043 (железничка пруга) и северном границом исте, према истоку до к.п. 710/2 чији део обухвата. Даље граница скреће према севроистоку обухватајући следеће к.п. 713/2, 717/4, 717/3, 717/2, 717/1, 716/2, 716/1, 711/1, 709/2-део и 708/2-део, наставља даље у истом правцу 708/1, 708/4-део, 708/5, 244, 245/1, 245/2, 246 и 247, поново обухвата део к.п.4043 (железничка пруга).</w:t>
      </w:r>
    </w:p>
    <w:p w:rsidR="00871DE4" w:rsidRPr="00D0361D" w:rsidRDefault="00871DE4" w:rsidP="00871DE4">
      <w:pPr>
        <w:pStyle w:val="Osnovni"/>
      </w:pPr>
      <w:r w:rsidRPr="00D0361D">
        <w:t xml:space="preserve">На том месту граница се ломи према западу пресецајући к.п.бр. 4043, 238/2 и 229/4, обухватајући приступни пут који се састоји од делова к.п.бр. 4043 и 238/2 и даље у истом правцу обухвата к.п.бр. 229/2, пресеца к.п.бр. 1038 (река Пепељуша) и обухвата к.п.бр. 824/2, 823/2, и 822/2 до границе ГУП-а, коју у том делу прати и ломи се према северу обухватајући к.п. 822/2, 822/3 и 822/4 пресеца железничку пругу и државни пут IIa реда бр.207, до к.п.бр. 4048 коју обухвата и скреће према истоку обухватајући исту, до границе КО Пепељевац и КО Читлук. </w:t>
      </w:r>
    </w:p>
    <w:p w:rsidR="00871DE4" w:rsidRPr="00D0361D" w:rsidRDefault="00871DE4" w:rsidP="00871DE4">
      <w:pPr>
        <w:pStyle w:val="Podvuceniosnovni"/>
      </w:pPr>
      <w:r w:rsidRPr="00D0361D">
        <w:t>КО ЧИТЛУК</w:t>
      </w:r>
    </w:p>
    <w:p w:rsidR="00871DE4" w:rsidRPr="00D0361D" w:rsidRDefault="00871DE4" w:rsidP="00871DE4">
      <w:pPr>
        <w:pStyle w:val="Osnovni"/>
      </w:pPr>
      <w:r w:rsidRPr="00D0361D">
        <w:t>Кроз КО Читлук граница наставља према истоку пресецајући к.п.бр. 2057 и северном границом к.п.бр. 2052/13 и 2050/2 иде до тромеђе к.п.бр. 2050/2, 1900/2 и 1899/1, ломи се према североистоку границом парцела 2052/12 и 2052/1, пресецајући к.п.бр.1886 и даље све до к.п.бр. 1852/1, коју обухвата и где се ломи према западу јужном границом исте и границом к.п.бр. 1850, а онда скреће према сверу обухватајући следеће к.п. 1850, 1847, 1846-део, 1845, 1838/2, 1837, 1835/3, 1835/1-део, 1836/4, 1835/2-део, 1836/2, 1831/3, 1831/1, 1832/2-</w:t>
      </w:r>
      <w:r w:rsidRPr="00D0361D">
        <w:lastRenderedPageBreak/>
        <w:t xml:space="preserve">део, 1832/1-део, 1830/1-део, 1829/1-део, 1827/2-део и 1827/1-део. Граница затим скреће према западу обухватајући к.п.1827/3, 1828/6 и 2060/1, па се ломи према југу и југозападу, обухватајући делове следећих к.п. 1828/8, 1828/7, 1829/2, 1830/3, 1833/5, 1833/4, 1858/3, 1858/6-цела, 1858/5, 1870/5, 1870/4, до к.п.бр. 1869/2, где границом исте скреће према југозападу обухватајући к.п.бр. 2060/1 и 1876/5, где поново долази до границе ГУП-а и границе КО Читлук. </w:t>
      </w:r>
    </w:p>
    <w:p w:rsidR="00871DE4" w:rsidRPr="00D0361D" w:rsidRDefault="00871DE4" w:rsidP="00871DE4">
      <w:pPr>
        <w:pStyle w:val="Osnovni"/>
      </w:pPr>
      <w:r w:rsidRPr="00D0361D">
        <w:t>Граница пресеца државни пут Ib реда бр.23 и поклапајући се са границом ГУП-а и границом КО Читлук наставља према северистоку и иде северозападном границом к.п.бр. 2060/1, затим пресеца к.п. 1861/6, 1868/4 и 1869/5, обухватајући к.п.1867/2, где прелази у КО Кукљин.</w:t>
      </w:r>
    </w:p>
    <w:p w:rsidR="00871DE4" w:rsidRPr="00D0361D" w:rsidRDefault="00871DE4" w:rsidP="00871DE4">
      <w:pPr>
        <w:pStyle w:val="Osnovni"/>
        <w:rPr>
          <w:u w:val="single"/>
        </w:rPr>
      </w:pPr>
      <w:r w:rsidRPr="00D0361D">
        <w:rPr>
          <w:u w:val="single"/>
        </w:rPr>
        <w:t>КО КУКЉИН</w:t>
      </w:r>
    </w:p>
    <w:p w:rsidR="00871DE4" w:rsidRPr="00D0361D" w:rsidRDefault="00871DE4" w:rsidP="00871DE4">
      <w:pPr>
        <w:pStyle w:val="Osnovni"/>
      </w:pPr>
      <w:r w:rsidRPr="00D0361D">
        <w:t>Кроз КО Кукљин границом су обухваћене следеће к.п. 6930/5, делови 6130/3, 6929/2, 6929/1 и 6930/1 (у зони регулације реке Пепељуше)</w:t>
      </w:r>
      <w:r w:rsidR="00FD2BC2" w:rsidRPr="00D0361D">
        <w:rPr>
          <w:lang w:val="sr-Latn-RS"/>
        </w:rPr>
        <w:t xml:space="preserve">, </w:t>
      </w:r>
      <w:r w:rsidR="00FD2BC2" w:rsidRPr="00D0361D">
        <w:t>наставља границом 6930/1 и 1869/5,</w:t>
      </w:r>
      <w:r w:rsidRPr="00D0361D">
        <w:t xml:space="preserve"> и даље наставља у истом правцу, према североистоку, линијом експропријације северне обилазнице </w:t>
      </w:r>
      <w:r w:rsidR="00FD2BC2" w:rsidRPr="00D0361D">
        <w:t>границом к.п. 6914/3</w:t>
      </w:r>
      <w:r w:rsidRPr="00D0361D">
        <w:t xml:space="preserve"> </w:t>
      </w:r>
      <w:r w:rsidR="00155DC2" w:rsidRPr="00D0361D">
        <w:t xml:space="preserve">и обухвата целу к.п. 6928 </w:t>
      </w:r>
      <w:r w:rsidRPr="00D0361D">
        <w:t xml:space="preserve">до границе КО Кукљин и КО Читлук. </w:t>
      </w:r>
    </w:p>
    <w:p w:rsidR="00871DE4" w:rsidRPr="00D0361D" w:rsidRDefault="00871DE4" w:rsidP="00871DE4">
      <w:pPr>
        <w:pStyle w:val="Osnovni"/>
        <w:rPr>
          <w:u w:val="single"/>
        </w:rPr>
      </w:pPr>
      <w:r w:rsidRPr="00D0361D">
        <w:rPr>
          <w:u w:val="single"/>
        </w:rPr>
        <w:t>КО ЧИТЛУК</w:t>
      </w:r>
    </w:p>
    <w:p w:rsidR="00871DE4" w:rsidRPr="00D0361D" w:rsidRDefault="00871DE4" w:rsidP="00871DE4">
      <w:pPr>
        <w:pStyle w:val="Osnovni"/>
      </w:pPr>
      <w:r w:rsidRPr="00D0361D">
        <w:t>Кроз КО Читлук у зони северне обилазнице граница прати северозападну границу КО Читлук обухватајући к.п. 2060/1 и 2061/100, затим к.п. 1284/2, 1279/3, 1279/2, 1279/3, 1278, 1275/3, 1275/2-део, 1275/1 и 1276/2, где поново долази до линије експропријације обилазнице у чијем обухвату су следеће к.п. 11/5, 26/1, 7/2, 1182/1, 1182/3, 29/2, 55/2, 2060/2, 2060/3 и том парцелом, обухватајући и к.п. 2061/19, граница иде према истоку до границе КО Читлук и КО Јасика.</w:t>
      </w:r>
    </w:p>
    <w:p w:rsidR="00871DE4" w:rsidRPr="00D0361D" w:rsidRDefault="00871DE4" w:rsidP="00871DE4">
      <w:pPr>
        <w:pStyle w:val="Osnovni"/>
        <w:rPr>
          <w:u w:val="single"/>
        </w:rPr>
      </w:pPr>
      <w:r w:rsidRPr="00D0361D">
        <w:rPr>
          <w:u w:val="single"/>
        </w:rPr>
        <w:t>КО ЈАСИКА</w:t>
      </w:r>
    </w:p>
    <w:p w:rsidR="00871DE4" w:rsidRPr="00D0361D" w:rsidRDefault="00871DE4" w:rsidP="00871DE4">
      <w:pPr>
        <w:pStyle w:val="Osnovni"/>
      </w:pPr>
      <w:r w:rsidRPr="00D0361D">
        <w:t>Кроз КО Јасика граница грађевинског подручја поклапа се са линијом експропријације за обилазницу, као и појас експропријације планираног аутопута Е-761 и обухвата следеће к.п. 3124, 3120/2, 3144/9, 3207, 3183/2, 3262/94, 3262/75, 3262/76, 3262/92 и 3262/93 до границе КО Јасика и КО Лазарица односно границе плана. Ту се граница ломи према југоистоку пресецајући обилазницу и скреће према југозападу југоисточном линијом експропријације обилазнице к.п. 3207, до границе  КО Јасика и КО Читлук.</w:t>
      </w:r>
    </w:p>
    <w:p w:rsidR="00871DE4" w:rsidRPr="00D0361D" w:rsidRDefault="00871DE4" w:rsidP="00871DE4">
      <w:pPr>
        <w:pStyle w:val="Osnovni"/>
      </w:pPr>
      <w:r w:rsidRPr="00D0361D">
        <w:t xml:space="preserve">У КО Јасика границом грађевинског подручја обухвађене су и парцеле у зони изворишта (целина 10.8 - у другом делу описа границе)  и то следеће к.п. 3263/40, 3263/39, 3263/129, 3263/128, 3263/38, 3263/37, 3263/36, 3263/35 и део к.п. 3263/42. </w:t>
      </w:r>
    </w:p>
    <w:p w:rsidR="00871DE4" w:rsidRPr="00D0361D" w:rsidRDefault="00871DE4" w:rsidP="00871DE4">
      <w:pPr>
        <w:pStyle w:val="Osnovni"/>
        <w:rPr>
          <w:u w:val="single"/>
        </w:rPr>
      </w:pPr>
      <w:r w:rsidRPr="00D0361D">
        <w:rPr>
          <w:u w:val="single"/>
        </w:rPr>
        <w:t>КО ЧИТЛУК</w:t>
      </w:r>
    </w:p>
    <w:p w:rsidR="00871DE4" w:rsidRPr="00D0361D" w:rsidRDefault="00871DE4" w:rsidP="00871DE4">
      <w:pPr>
        <w:pStyle w:val="Osnovni"/>
      </w:pPr>
      <w:r w:rsidRPr="00D0361D">
        <w:t xml:space="preserve">Кроз КО Читлук, граница наставља према југозападу, такође линијом експропријације обилазнице (2060/3) до к.п.бр. 2047/1 коју обухвата и чијом источном границом скреће према југу до к.п.бр. 1268/1, коју обухвата и скреће према југоистоку, обухватајући следеће к.п 2047/1, 1268/1, 1268/2, 1267/2, 1263/4, 1266/3, 1266/1, 1265, 1264/2, 1263/1-део, 1262/1 -део, 1262/2 -део, 1261, 1260 и 1259. Наставља даље у истом правцу пресецајући пут 2046/1 и обухвата к.п. 1239 и 1238, као и делове к.п 1235, 1233/1, 1232, 1231/1, 1231/2, 1231/3, 1230, 1229, 1226/2, 1226/1, 1226/3, 1225/2, 1225/3, 1224 и 1219, даље наставља према југоистоку обухватајући к.п. 1218, 1213(у делу пута), 1212, 1211/4, 1211/1, 1205/1, 1205/2, 1204, 1200/2, па према истоку обухвата к.п. 1197/2, 1197/1, 1196/1, до пута к.п.2045/3. </w:t>
      </w:r>
    </w:p>
    <w:p w:rsidR="00871DE4" w:rsidRPr="00D0361D" w:rsidRDefault="00871DE4" w:rsidP="00871DE4">
      <w:pPr>
        <w:pStyle w:val="Osnovni"/>
      </w:pPr>
      <w:r w:rsidRPr="00D0361D">
        <w:t xml:space="preserve">Граница наставља према североистоку и истоку обухватајући део пута 2045/3 и к.п.1209/2, као и к.п.1193 и 1192 које обухвата у целости, скреће према југу и југоистоку и даље обухвата к.п.1153, 2044/1(пут-део), 1150, 2040/1(пут-део), па према југу обухватајући 1058/6, 1058/5, 1058/4, 1061/2 и 1063, па пресеца пут 2043, затим се враћа према западу обухватајући к.п.1052, 1053, 1056 и јужном границом пута к.п.2041/1, долази до парцеле 1033/2, где се </w:t>
      </w:r>
      <w:r w:rsidRPr="00D0361D">
        <w:lastRenderedPageBreak/>
        <w:t xml:space="preserve">граница ломи према југоистоку остављајући у грађевинском подручју следеће к.п.1033/2, 1033/3, 1033/1, 1032, 1031, 1030, 1028, 1027, 1026,1025, 1024, 1024/5, 1024/6, 1024/1-део, 1023, затим делове парцела 1019/1, 1019/3, 1019/4 и 1019/5. У истом правцу убухваћене су следеће к.п.: 998, 999, 833, 832, 1012-део, 831-део, 834/1 до пута к.п.2047/1, чијом границом иде до к.п.841/2, коју обухвата као и следеће к.п.840/1, 840/6, 840/5, /840/4, 840/7, 840/3, 840/2, 839 и 838, где се враћа до границе пута к.п.2047/1, настављајући у истом правцу према југоистоку границом пута обухватајући део к.п.815 и 814, па опет до пута обухватајући следеће к.п.811, 810/1-део, 809/1, 809/2-део, 808/3, 817/1-део и 817/2, до пута који чине к.п.807, 820/2, 824/3, 825/4 и 772/2, обухватајући и следеће к.п.772/2, </w:t>
      </w:r>
      <w:r w:rsidR="006C4250" w:rsidRPr="00D0361D">
        <w:t xml:space="preserve">део 2043, </w:t>
      </w:r>
      <w:r w:rsidRPr="00D0361D">
        <w:t>767, 766/2, 768/2, 771/2, 781/3, 779/2, 778/4, 778/3 и 776/2, вараћа се југоисточном страном наведеног пута према југу обухватајући к.п.бр. 775, па према југоистоку обухватајући следеће к.п. 802/1, 801/1, 801/2, 801/3, 800, 799, 798, 797, 796,795/3, 795/2, 795/1 и 794, односно границе плана и границе КО Читлук и КО Лазарица.</w:t>
      </w:r>
    </w:p>
    <w:p w:rsidR="00871DE4" w:rsidRPr="00D0361D" w:rsidRDefault="00871DE4" w:rsidP="00871DE4">
      <w:pPr>
        <w:pStyle w:val="Osnovni"/>
      </w:pPr>
      <w:r w:rsidRPr="00D0361D">
        <w:t xml:space="preserve">Граница се затим ломи према југу и југозападу и прати границу плана, односно пресеца к.п. 2052/1 и 2050/1 и даље према југу границом КО, обухватајући к.п. 2018, чијом јужном границом скреће према југозападу и југу, обухватајући к.п. 2017/2, 2017/1, 2016/6, 2016/7, 2014/5, 20006/3, 2006/1, 2005/3, 2005/6, 2005/5, 2005/2, 2005/7, 2005/1, поново до границе КО, где прати границу катастарских општина, обухватајући к.п.2003/1, 2002/1, 2002/2, 2001/13, 2001/12, где скреће преме западу, обухвата 2001/11 и 1999/13, односно долази до места одакле је и започео опис границе.  </w:t>
      </w:r>
    </w:p>
    <w:p w:rsidR="00871DE4" w:rsidRPr="00D0361D" w:rsidRDefault="00871DE4" w:rsidP="00871DE4">
      <w:pPr>
        <w:pStyle w:val="Osnovni"/>
      </w:pPr>
      <w:r w:rsidRPr="00D0361D">
        <w:t xml:space="preserve">У оквиру КО Читлук у грађевинском подручју су и парцеле у појасу експропријације у оквиру коридора планираног аутопута Е-761, као и у оквиру коридора планиране паралелне саобраћајнице, односно обилазне саобраћајнице у рангу државног пута, као и катастарске парцеле у коридорима планиране саобраћајне инфраструктуре и то делови к.п. 360/2, 361/1, 2041/2, 363, 218, 219, 220, 216, 215, 208/2, 2040/3, 2061/58, 203, 175, 2061/80 - цела, 174/1, 2061/81, као и делови следећих к.п. 2041/1, 306, 307/1, 307/2, 308/1, 308/2, 310/1, 310/2, 311, 312, 313, 314, 315/3, 315/1, 316, 317, 318, 319, 321, 323, 324, 326/1, 326/2, 327/1, 328, 2042, 611, 610, 609, 608/2, 608/1, 620, 621, 622/7, 2063/1, 665/1, 665/2, 666/3, 666/1, 666/2, 667, 658/3, 668/2, 668/1, 673, 674/2, 671/2, 671/1, 672, 742/2, 742/1, 757/2, 757/3, 757/1, 759, 760, 763, 764, 765, 769, 770, 783, 785, 786 и 787. Такође, граница обухвата и делове к.п. 658/2, 658/1, 659, 662, 666/5, 666/4, 622/2, 655/6, 622/3, 624/1, 623, 624/2, 2042, 293/2, 292, 291, 290, 289, 285, 286, 239/3, 239/1, 240/2, 240/1, 245/2, 241, 270, 269, 268, 266, 267, 264, 263 и 2064, до границе са КО Лазарица.    </w:t>
      </w:r>
    </w:p>
    <w:p w:rsidR="00871DE4" w:rsidRPr="00D0361D" w:rsidRDefault="00871DE4" w:rsidP="00871DE4">
      <w:pPr>
        <w:pStyle w:val="Osnovni"/>
      </w:pPr>
      <w:r w:rsidRPr="00D0361D">
        <w:t xml:space="preserve">У оквиру КО Читлук изузимају се из јединственог грађевинског подручја следеће к.п.1616/8, 1618/2, 1619/2, 1619/1, 1613, 1597/2, 1588/3, 1588/1, 1587/1, 1590/8, 1590/7, 1590/3, 1583/3, 1583/1, 1578, 1582, 1579/1, 1579/2, 1585/3, 1571, 1584/2, 1584/1, 1581, 1580/1, 1580/2, 1572, 1573, 1574/1, 1574/2, 1574/3, 1575, 1576, 1577, 1570, 1569/2, 1569/1, 1568, 1566/1, 1566/3, 1565/1, 1600/1, 1599/5, 1599/2, 1599/4, 1608, 1604/3, 1607, 1604/1, 1604/2, 1601/3, 872/1, 876/1, 853, 855/5, 855/1, 855/3, 855/4, 854/3, 854/2, 854/5, 854/4, и делови следећих к.п.1589/3, 1589/1, 1595, 1596/1, 1597/3, 1597/1, 1614/3, 1614/1, 1615, 1616/2, 1616/7, 1616/3, 1618/1, 1599/3, 1599/1, 1603/1, 1602, 1564, 1563, 1567, 855/2, 852, 875 и 873. Такође, изузимају се следеће к.п. 1745/1, 1744, 1741/1, 1740, 1883/1, 1883/3, 1898/3 и део к.п. 2052/1.  </w:t>
      </w:r>
    </w:p>
    <w:p w:rsidR="00871DE4" w:rsidRPr="00D0361D" w:rsidRDefault="00871DE4" w:rsidP="00871DE4">
      <w:pPr>
        <w:pStyle w:val="Podvuceniosnovni"/>
      </w:pPr>
      <w:r w:rsidRPr="00D0361D">
        <w:t>КО ЛАЗАРИЦА</w:t>
      </w:r>
    </w:p>
    <w:p w:rsidR="00871DE4" w:rsidRPr="00D0361D" w:rsidRDefault="00871DE4" w:rsidP="00871DE4">
      <w:pPr>
        <w:pStyle w:val="Osnovni"/>
      </w:pPr>
      <w:r w:rsidRPr="00D0361D">
        <w:t xml:space="preserve">У источном делу плана, до границе плана, у коридорима планиране инфраструктуре границом су обухваћени делови к.п. 2110, 1092, 1093/1, 1093/2, 1091, 1094/2, 1094/1, 1090/1, 1095, 2119, 1090/2 и 1089/1.   </w:t>
      </w:r>
    </w:p>
    <w:p w:rsidR="00BE2531" w:rsidRDefault="00BE2531">
      <w:pPr>
        <w:rPr>
          <w:rFonts w:cs="Tahoma"/>
          <w:noProof w:val="0"/>
          <w:u w:val="single"/>
        </w:rPr>
      </w:pPr>
      <w:r>
        <w:br w:type="page"/>
      </w:r>
    </w:p>
    <w:p w:rsidR="00871DE4" w:rsidRPr="00D0361D" w:rsidRDefault="00871DE4" w:rsidP="00871DE4">
      <w:pPr>
        <w:pStyle w:val="Podvuceniosnovni"/>
      </w:pPr>
      <w:r w:rsidRPr="00D0361D">
        <w:lastRenderedPageBreak/>
        <w:t>КО ВУЧАК</w:t>
      </w:r>
    </w:p>
    <w:p w:rsidR="00871DE4" w:rsidRPr="00D0361D" w:rsidRDefault="00871DE4" w:rsidP="00341B89">
      <w:pPr>
        <w:pStyle w:val="Podvuceniosnovni"/>
        <w:rPr>
          <w:highlight w:val="yellow"/>
          <w:u w:val="none"/>
        </w:rPr>
      </w:pPr>
      <w:r w:rsidRPr="00D0361D">
        <w:rPr>
          <w:u w:val="none"/>
        </w:rPr>
        <w:t>Од границе КО Пепељевац и КО Вучак, од к.п. 420, граница кроз КО Вучак, иде према југу источним границама к.п.</w:t>
      </w:r>
      <w:r w:rsidRPr="00D0361D">
        <w:rPr>
          <w:u w:val="none"/>
          <w:lang w:val="en-US"/>
        </w:rPr>
        <w:t xml:space="preserve"> 1421,</w:t>
      </w:r>
      <w:r w:rsidRPr="00D0361D">
        <w:rPr>
          <w:u w:val="none"/>
        </w:rPr>
        <w:t xml:space="preserve"> 144/2, 144/1, 144/3, обухвата к.п. 145 и даље наставља према југу и прати Вучачки поток обухватајући 184/2, 184/1, скреће према истоку и обухвата 208/3, па сече 208/1 и 208/2, па обухвата 185 и скреће према западу и затим се ломи према југу и даље </w:t>
      </w:r>
      <w:r w:rsidRPr="00D0361D">
        <w:rPr>
          <w:u w:val="none"/>
          <w:lang w:val="en-US"/>
        </w:rPr>
        <w:t xml:space="preserve">пресеца </w:t>
      </w:r>
      <w:r w:rsidRPr="00D0361D">
        <w:rPr>
          <w:u w:val="none"/>
        </w:rPr>
        <w:t xml:space="preserve">ток потока к.п.бр. 1416, обухватајући к.п. 180, 179, 178, део 177, 176, 175, 412/1, 412/2, 413/2, 408, 405/4, део 405/1, 404/2 и 404/4, до границе плана. Граница затим скреће према западу и прати границу плана, обухватајући 403/3, пресеца пут к.п. 1421, где скреће према северу и даље прати границу плана и скреће према северозападу обухватајући к.п.167/2, 167/1 и 168/2, одакле иде према северу и северозападу обухватајући следеће к.п. 168/1, 169, 170/1, сече 170/2 и 171/4, обухвата целу 171/3 и даље у истом правцу пресеца 171/2 и 173, па обухвата 174/1, 174/2, 154/6, 154/5, 154/3, 154/2, 154/9, до границе КО Вучак и КО Пепељевац, и у оквиру КО Вучак обухвата к.п. 154/7, 154/1, 154/8, 153, 152, 151, 150/3, 150/2, 150/1, 149, 148, 147 и 146, до границе КО Пепељевац, односно до к.п.429/2 у КО Пепељевац и даље наставља кроз КО Пепељевац.      </w:t>
      </w:r>
    </w:p>
    <w:p w:rsidR="00871DE4" w:rsidRPr="00D0361D" w:rsidRDefault="00871DE4" w:rsidP="00871DE4">
      <w:pPr>
        <w:pStyle w:val="Podvuceniosnovni"/>
      </w:pPr>
      <w:r w:rsidRPr="00D0361D">
        <w:t>ЕНКЛАВЕ ГРАЂЕВИНСКОГ ПОДРУЧЈА</w:t>
      </w:r>
    </w:p>
    <w:p w:rsidR="00871DE4" w:rsidRPr="00D0361D" w:rsidRDefault="00871DE4" w:rsidP="00871DE4">
      <w:pPr>
        <w:pStyle w:val="Podvuceniosnovni"/>
      </w:pPr>
      <w:r w:rsidRPr="00D0361D">
        <w:t>10.Г енклава</w:t>
      </w:r>
    </w:p>
    <w:p w:rsidR="00871DE4" w:rsidRPr="00D0361D" w:rsidRDefault="00871DE4" w:rsidP="00871DE4">
      <w:pPr>
        <w:pStyle w:val="Osnovni"/>
      </w:pPr>
      <w:r w:rsidRPr="00D0361D">
        <w:t>Обухвата целе к.п.1062 и 1063 КО Пепеаљевац.</w:t>
      </w:r>
    </w:p>
    <w:p w:rsidR="00871DE4" w:rsidRPr="00D0361D" w:rsidRDefault="00871DE4" w:rsidP="00871DE4">
      <w:pPr>
        <w:pStyle w:val="Podvuceniosnovni"/>
      </w:pPr>
      <w:r w:rsidRPr="00D0361D">
        <w:t>10.Д енклава</w:t>
      </w:r>
    </w:p>
    <w:p w:rsidR="00871DE4" w:rsidRPr="00D0361D" w:rsidRDefault="00871DE4" w:rsidP="00871DE4">
      <w:pPr>
        <w:pStyle w:val="Osnovni"/>
      </w:pPr>
      <w:r w:rsidRPr="00D0361D">
        <w:t>Обухвата к.п.1157/11 и 1157/4 КО Пепељевац.</w:t>
      </w:r>
    </w:p>
    <w:p w:rsidR="00871DE4" w:rsidRPr="00D0361D" w:rsidRDefault="00871DE4" w:rsidP="00871DE4">
      <w:pPr>
        <w:pStyle w:val="Podvuceniosnovni"/>
      </w:pPr>
      <w:r w:rsidRPr="00D0361D">
        <w:t>10.Ђ енклава</w:t>
      </w:r>
    </w:p>
    <w:p w:rsidR="00871DE4" w:rsidRPr="00D0361D" w:rsidRDefault="00871DE4" w:rsidP="00871DE4">
      <w:pPr>
        <w:pStyle w:val="Osnovni"/>
      </w:pPr>
      <w:r w:rsidRPr="00D0361D">
        <w:t>Обухвата к.п.230/4 КО Пепељевац.</w:t>
      </w:r>
    </w:p>
    <w:p w:rsidR="00871DE4" w:rsidRPr="00D0361D" w:rsidRDefault="00871DE4" w:rsidP="00871DE4">
      <w:pPr>
        <w:pStyle w:val="Podvuceniosnovni"/>
      </w:pPr>
      <w:r w:rsidRPr="00D0361D">
        <w:t>10.Ж енклава</w:t>
      </w:r>
    </w:p>
    <w:p w:rsidR="00871DE4" w:rsidRPr="00D0361D" w:rsidRDefault="00871DE4" w:rsidP="00871DE4">
      <w:pPr>
        <w:pStyle w:val="Osnovni"/>
      </w:pPr>
      <w:r w:rsidRPr="00D0361D">
        <w:t xml:space="preserve">Обухвата део к.п.1012/2 КО Читлук. </w:t>
      </w:r>
    </w:p>
    <w:p w:rsidR="00871DE4" w:rsidRPr="00D0361D" w:rsidRDefault="00871DE4" w:rsidP="00871DE4">
      <w:pPr>
        <w:pStyle w:val="Podvuceniosnovni"/>
      </w:pPr>
      <w:r w:rsidRPr="00D0361D">
        <w:t>10.Е енклава</w:t>
      </w:r>
    </w:p>
    <w:p w:rsidR="00871DE4" w:rsidRPr="00D0361D" w:rsidRDefault="00871DE4" w:rsidP="00871DE4">
      <w:pPr>
        <w:pStyle w:val="Osnovni"/>
      </w:pPr>
      <w:r w:rsidRPr="00D0361D">
        <w:t>Обухвата део к.п.1007/1 КО Читлук.</w:t>
      </w:r>
    </w:p>
    <w:p w:rsidR="00871DE4" w:rsidRPr="00D0361D" w:rsidRDefault="00871DE4" w:rsidP="00871DE4">
      <w:pPr>
        <w:pStyle w:val="Podvuceniosnovni"/>
      </w:pPr>
      <w:r w:rsidRPr="00D0361D">
        <w:t>10.8 енклава - односно целина</w:t>
      </w:r>
    </w:p>
    <w:p w:rsidR="00871DE4" w:rsidRPr="00D0361D" w:rsidRDefault="00871DE4" w:rsidP="00871DE4">
      <w:pPr>
        <w:pStyle w:val="Osnovni"/>
      </w:pPr>
      <w:r w:rsidRPr="00D0361D">
        <w:t>Обухвата к.п.436, 156, 2061/57, 157, 158, 2061/62, 2061/63, 2061/64, 2061/61, 2061/65, 2061/66, 2061/68, 2061/67, 2061/160, 2061/69, 2061/161, 2061/70, 2061/71, 2061/72, 2061/73, 415, 414 и делове к.п.2061/58, 381, 2072/2, 2041/1(пут), 2040/3(пут), све у КО Читлук. Такође обухвата целе к.п.3263/35, 3263/36, 3263/37, 3263/38, 3263/128, 3263/129, 3263/39, 3263/40 и део к.п.3263/42 КО Јасика.</w:t>
      </w:r>
    </w:p>
    <w:p w:rsidR="00454808" w:rsidRDefault="00454808">
      <w:pPr>
        <w:rPr>
          <w:rFonts w:cs="Tahoma"/>
          <w:b/>
          <w:iCs/>
          <w:noProof w:val="0"/>
          <w:lang w:eastAsia="sr-Latn-RS"/>
        </w:rPr>
      </w:pPr>
      <w:r>
        <w:br w:type="page"/>
      </w:r>
    </w:p>
    <w:p w:rsidR="00A864B4" w:rsidRPr="00EB36BF" w:rsidRDefault="00A81103" w:rsidP="008D5C46">
      <w:pPr>
        <w:pStyle w:val="Heading2"/>
        <w:tabs>
          <w:tab w:val="left" w:pos="8381"/>
        </w:tabs>
      </w:pPr>
      <w:r w:rsidRPr="00EB36BF">
        <w:lastRenderedPageBreak/>
        <w:t>1.</w:t>
      </w:r>
      <w:r>
        <w:t>5</w:t>
      </w:r>
      <w:r w:rsidRPr="00EB36BF">
        <w:t>. Опис постојећег стања</w:t>
      </w:r>
      <w:bookmarkEnd w:id="11"/>
      <w:r w:rsidR="008D5C46">
        <w:tab/>
      </w:r>
    </w:p>
    <w:p w:rsidR="000169ED" w:rsidRPr="000169ED" w:rsidRDefault="009342C7" w:rsidP="008D5C46">
      <w:pPr>
        <w:pStyle w:val="Osnovni"/>
        <w:rPr>
          <w:lang w:val="sr-Cyrl-CS"/>
        </w:rPr>
      </w:pPr>
      <w:bookmarkStart w:id="12" w:name="_Toc400960206"/>
      <w:r>
        <w:rPr>
          <w:lang w:val="sr-Cyrl-CS"/>
        </w:rPr>
        <w:t xml:space="preserve">План генералне регулације </w:t>
      </w:r>
      <w:r w:rsidR="000169ED" w:rsidRPr="000169ED">
        <w:rPr>
          <w:lang w:val="sr-Cyrl-CS"/>
        </w:rPr>
        <w:t>Запад 2</w:t>
      </w:r>
      <w:r w:rsidR="003509A7">
        <w:rPr>
          <w:lang w:val="en-US"/>
        </w:rPr>
        <w:t xml:space="preserve"> </w:t>
      </w:r>
      <w:r w:rsidR="008D5C46">
        <w:t xml:space="preserve">обухвата </w:t>
      </w:r>
      <w:r w:rsidR="000169ED" w:rsidRPr="000169ED">
        <w:rPr>
          <w:lang w:val="sr-Cyrl-CS"/>
        </w:rPr>
        <w:t>део рубне зоне „З</w:t>
      </w:r>
      <w:r w:rsidR="000938C8">
        <w:rPr>
          <w:lang w:val="sr-Cyrl-CS"/>
        </w:rPr>
        <w:t>апад</w:t>
      </w:r>
      <w:r w:rsidR="000169ED" w:rsidRPr="000169ED">
        <w:rPr>
          <w:lang w:val="sr-Cyrl-CS"/>
        </w:rPr>
        <w:t>“ у оквиру ГУП-а Крушевац 2025</w:t>
      </w:r>
      <w:r w:rsidR="008D5C46">
        <w:rPr>
          <w:lang w:val="sr-Latn-RS"/>
        </w:rPr>
        <w:t xml:space="preserve"> (</w:t>
      </w:r>
      <w:r w:rsidR="008D5C46">
        <w:rPr>
          <w:lang w:val="sr-Cyrl-CS"/>
        </w:rPr>
        <w:t xml:space="preserve">Сл. лист града Крушевца бр. 3/15) </w:t>
      </w:r>
      <w:r w:rsidR="000169ED" w:rsidRPr="000169ED">
        <w:rPr>
          <w:lang w:val="sr-Cyrl-CS"/>
        </w:rPr>
        <w:t>коју чине делови катастарских општина насеља Читлук, Пепељевац, Вучак и Пакашница</w:t>
      </w:r>
      <w:r w:rsidR="00C756D6">
        <w:rPr>
          <w:lang w:val="sr-Cyrl-CS"/>
        </w:rPr>
        <w:t>. П</w:t>
      </w:r>
      <w:r w:rsidR="000169ED" w:rsidRPr="000169ED">
        <w:rPr>
          <w:lang w:val="sr-Cyrl-CS"/>
        </w:rPr>
        <w:t>ланом је обухваћен западни део подручја ГУП-а</w:t>
      </w:r>
      <w:r w:rsidR="00C756D6">
        <w:rPr>
          <w:lang w:val="sr-Cyrl-CS"/>
        </w:rPr>
        <w:t xml:space="preserve"> и о</w:t>
      </w:r>
      <w:r w:rsidR="000169ED" w:rsidRPr="000169ED">
        <w:rPr>
          <w:lang w:val="sr-Cyrl-CS"/>
        </w:rPr>
        <w:t>бухвата простор од Западне Мораве</w:t>
      </w:r>
      <w:r w:rsidR="00C756D6">
        <w:rPr>
          <w:lang w:val="sr-Cyrl-CS"/>
        </w:rPr>
        <w:t xml:space="preserve"> на северу</w:t>
      </w:r>
      <w:r w:rsidR="000169ED" w:rsidRPr="000169ED">
        <w:rPr>
          <w:lang w:val="sr-Cyrl-CS"/>
        </w:rPr>
        <w:t xml:space="preserve"> и</w:t>
      </w:r>
      <w:r w:rsidR="000169ED" w:rsidRPr="000169ED">
        <w:t xml:space="preserve"> до</w:t>
      </w:r>
      <w:r w:rsidR="000169ED" w:rsidRPr="000169ED">
        <w:rPr>
          <w:lang w:val="sr-Cyrl-CS"/>
        </w:rPr>
        <w:t xml:space="preserve"> западне и јужне границе ГУП-а, а према истоку се наставља на општу стамбену зону града и индустријску зону Север. </w:t>
      </w:r>
    </w:p>
    <w:p w:rsidR="00DA792A" w:rsidRDefault="000169ED" w:rsidP="00DA792A">
      <w:pPr>
        <w:pStyle w:val="Osnovni"/>
        <w:rPr>
          <w:lang w:val="sr-Cyrl-CS"/>
        </w:rPr>
      </w:pPr>
      <w:r w:rsidRPr="000169ED">
        <w:rPr>
          <w:lang w:val="sr-Cyrl-CS"/>
        </w:rPr>
        <w:t xml:space="preserve">Централни део плана пресеца железничка пруга регионалног значаја Сталаћ - Краљево и државни пут </w:t>
      </w:r>
      <w:r w:rsidR="00C95DFD">
        <w:rPr>
          <w:lang w:val="sr-Latn-RS"/>
        </w:rPr>
        <w:t>I</w:t>
      </w:r>
      <w:r w:rsidRPr="000169ED">
        <w:rPr>
          <w:lang w:val="sr-Cyrl-CS"/>
        </w:rPr>
        <w:t xml:space="preserve">Б реда, а </w:t>
      </w:r>
      <w:r w:rsidR="00DA792A">
        <w:rPr>
          <w:lang w:val="sr-Cyrl-CS"/>
        </w:rPr>
        <w:t xml:space="preserve">на северу је </w:t>
      </w:r>
      <w:r w:rsidRPr="000169ED">
        <w:rPr>
          <w:lang w:val="sr-Cyrl-CS"/>
        </w:rPr>
        <w:t>коридор планираног аутопута Е-761, деоница Појате – Прељина</w:t>
      </w:r>
      <w:r w:rsidRPr="000169ED">
        <w:t>.</w:t>
      </w:r>
      <w:r w:rsidRPr="000169ED">
        <w:rPr>
          <w:lang w:val="sr-Cyrl-CS"/>
        </w:rPr>
        <w:t xml:space="preserve"> </w:t>
      </w:r>
    </w:p>
    <w:p w:rsidR="000169ED" w:rsidRPr="000169ED" w:rsidRDefault="000169ED" w:rsidP="00DA792A">
      <w:pPr>
        <w:pStyle w:val="Osnovni"/>
        <w:rPr>
          <w:lang w:val="sr-Cyrl-CS"/>
        </w:rPr>
      </w:pPr>
      <w:r w:rsidRPr="000169ED">
        <w:rPr>
          <w:lang w:val="sr-Cyrl-CS"/>
        </w:rPr>
        <w:t xml:space="preserve">Државни пут </w:t>
      </w:r>
      <w:r w:rsidR="00C95DFD">
        <w:rPr>
          <w:lang w:val="sr-Latn-RS"/>
        </w:rPr>
        <w:t>II</w:t>
      </w:r>
      <w:r w:rsidRPr="000169ED">
        <w:rPr>
          <w:lang w:val="sr-Cyrl-CS"/>
        </w:rPr>
        <w:t>А реда бр. 207</w:t>
      </w:r>
      <w:r w:rsidRPr="000169ED">
        <w:t xml:space="preserve"> (део Цара Лазара</w:t>
      </w:r>
      <w:r w:rsidR="007366F7">
        <w:t>),</w:t>
      </w:r>
      <w:r w:rsidRPr="000169ED">
        <w:rPr>
          <w:lang w:val="sr-Cyrl-CS"/>
        </w:rPr>
        <w:t xml:space="preserve"> општински пут бр. 15 (кроз Читлук) и део пута бр. 16 (према Вучаку), </w:t>
      </w:r>
      <w:r w:rsidRPr="000169ED">
        <w:t>делом примарна саобраћајница (улица Цара Лазара)</w:t>
      </w:r>
      <w:r w:rsidR="007366F7">
        <w:t xml:space="preserve"> </w:t>
      </w:r>
      <w:r w:rsidRPr="000169ED">
        <w:rPr>
          <w:lang w:val="sr-Cyrl-CS"/>
        </w:rPr>
        <w:t xml:space="preserve">чине мрежу друмског саобраћаја и повезују приградска насеља у обухвату плана са околином и градским насељем. </w:t>
      </w:r>
    </w:p>
    <w:p w:rsidR="00BF15C1" w:rsidRPr="00EB36BF" w:rsidRDefault="008F7F2D" w:rsidP="008F7F2D">
      <w:pPr>
        <w:pStyle w:val="Heading3"/>
      </w:pPr>
      <w:r>
        <w:t>1.</w:t>
      </w:r>
      <w:r w:rsidR="00A81103">
        <w:t>5</w:t>
      </w:r>
      <w:r>
        <w:t xml:space="preserve">.1. </w:t>
      </w:r>
      <w:r w:rsidR="00BF15C1" w:rsidRPr="00EB36BF">
        <w:rPr>
          <w:lang w:eastAsia="sr-Latn-RS"/>
        </w:rPr>
        <w:t>Природне карактеристике подручја</w:t>
      </w:r>
    </w:p>
    <w:p w:rsidR="00E45C40" w:rsidRPr="00E45C40" w:rsidRDefault="00E45C40" w:rsidP="00E45C40">
      <w:pPr>
        <w:pStyle w:val="Heading4"/>
        <w:rPr>
          <w:lang w:val="sr-Latn-RS" w:eastAsia="sr-Latn-RS"/>
        </w:rPr>
      </w:pPr>
      <w:r w:rsidRPr="00E45C40">
        <w:rPr>
          <w:lang w:val="sr-Latn-RS" w:eastAsia="sr-Latn-RS"/>
        </w:rPr>
        <w:t xml:space="preserve">Геолошке и геомофолошке карактеристике </w:t>
      </w:r>
    </w:p>
    <w:p w:rsidR="00E45C40" w:rsidRPr="00E45C40" w:rsidRDefault="00E45C40" w:rsidP="00E45C40">
      <w:pPr>
        <w:pStyle w:val="Osnovni"/>
        <w:rPr>
          <w:lang w:val="sr-Cyrl-CS" w:eastAsia="sr-Latn-RS"/>
        </w:rPr>
      </w:pPr>
      <w:r w:rsidRPr="00E45C40">
        <w:rPr>
          <w:lang w:eastAsia="sr-Latn-RS"/>
        </w:rPr>
        <w:t xml:space="preserve">Положај у </w:t>
      </w:r>
      <w:r w:rsidRPr="00E45C40">
        <w:rPr>
          <w:lang w:val="sr-Cyrl-CS" w:eastAsia="sr-Latn-RS"/>
        </w:rPr>
        <w:t>долини Западне Мораве, где су развијене простране алувијалне равни са израженим речним и језерским терасама, обликованим егзогеним процесима у долини Западне Мораве</w:t>
      </w:r>
      <w:r w:rsidRPr="00E45C40">
        <w:rPr>
          <w:lang w:eastAsia="sr-Latn-RS"/>
        </w:rPr>
        <w:t xml:space="preserve"> условљава геолошке и геомерфолошке карактеристике овог подручја.</w:t>
      </w:r>
      <w:r w:rsidRPr="00E45C40">
        <w:rPr>
          <w:lang w:val="sr-Cyrl-CS" w:eastAsia="sr-Latn-RS"/>
        </w:rPr>
        <w:t xml:space="preserve">. </w:t>
      </w:r>
    </w:p>
    <w:p w:rsidR="00E45C40" w:rsidRPr="00E45C40" w:rsidRDefault="00E45C40" w:rsidP="00E45C40">
      <w:pPr>
        <w:pStyle w:val="Osnovni"/>
        <w:rPr>
          <w:lang w:val="sr-Cyrl-CS" w:eastAsia="sr-Latn-RS"/>
        </w:rPr>
      </w:pPr>
      <w:r w:rsidRPr="00E45C40">
        <w:rPr>
          <w:lang w:val="sr-Cyrl-CS" w:eastAsia="sr-Latn-RS"/>
        </w:rPr>
        <w:t>Најизраженији облик рељефа на подручју плана је водоток Западне Мораве на северу и пространа алувијална раван са ободним језерским речним терасама, испресецана потоцима који се уливају у З. Мораву.  Терен је релативно раван, са надморском висином од 140м у северном делу, до 200м у јужном делу плана и представља остатке језерских тераса које су обликоване егзогеним силама или геоморфолошким процесима млађе геолошке историје.</w:t>
      </w:r>
    </w:p>
    <w:p w:rsidR="00E45C40" w:rsidRPr="00E45C40" w:rsidRDefault="00E45C40" w:rsidP="00E45C40">
      <w:pPr>
        <w:pStyle w:val="Osnovni"/>
        <w:rPr>
          <w:lang w:val="sr-Cyrl-CS"/>
        </w:rPr>
      </w:pPr>
      <w:r w:rsidRPr="00E45C40">
        <w:rPr>
          <w:lang w:val="sr-Cyrl-CS" w:eastAsia="sr-Latn-RS"/>
        </w:rPr>
        <w:t xml:space="preserve">Геолошке карактеристике терена представљене су речним и језерским седиментима, фације корита, са шљунковима и песковима горњег холоцена, као и терасе различитих висина са песковима и алевритима и у јужном делу класичне пелитске и карбонатне формације. </w:t>
      </w:r>
      <w:r w:rsidRPr="00E45C40">
        <w:rPr>
          <w:lang w:val="sr-Cyrl-CS"/>
        </w:rPr>
        <w:t>Све речне терасе су у неогеним седиментима, који пружају различите погодности за изградњу.</w:t>
      </w:r>
    </w:p>
    <w:p w:rsidR="00E45C40" w:rsidRPr="00E45C40" w:rsidRDefault="00E45C40" w:rsidP="00E45C40">
      <w:pPr>
        <w:pStyle w:val="Osnovni"/>
        <w:rPr>
          <w:lang w:val="sr-Cyrl-CS"/>
        </w:rPr>
      </w:pPr>
      <w:r w:rsidRPr="00E45C40">
        <w:rPr>
          <w:lang w:val="sr-Cyrl-CS"/>
        </w:rPr>
        <w:t>Положај у алувијалној долини условљава највише неекспонираних површина и заступљеност топлих експозиција, па су природни услови у односу на експонираност терена веома повољни. Такође, нагиб терена на подручју плана је око 3</w:t>
      </w:r>
      <w:r w:rsidRPr="00E45C40">
        <w:rPr>
          <w:vertAlign w:val="superscript"/>
          <w:lang w:val="sr-Cyrl-CS"/>
        </w:rPr>
        <w:t>0</w:t>
      </w:r>
      <w:r w:rsidRPr="00E45C40">
        <w:rPr>
          <w:lang w:val="sr-Cyrl-CS"/>
        </w:rPr>
        <w:t xml:space="preserve">, тако да су терени повољни или условно повољни.  </w:t>
      </w:r>
    </w:p>
    <w:p w:rsidR="00E45C40" w:rsidRPr="00E45C40" w:rsidRDefault="00E45C40" w:rsidP="00E45C40">
      <w:pPr>
        <w:pStyle w:val="Osnovni"/>
        <w:rPr>
          <w:lang w:val="sr-Cyrl-CS"/>
        </w:rPr>
      </w:pPr>
      <w:r w:rsidRPr="00E45C40">
        <w:rPr>
          <w:lang w:val="sr-Cyrl-CS"/>
        </w:rPr>
        <w:t xml:space="preserve">Педолошки састав земљишта је алувијални нанос некарбонатан, делом подзол и гајњача оподзољена, делувијални наноси сачињени од песковито шљунковитих наслага. Акумулација наноса захвата највећу површину подручја плана, а заступљена су и земљишта врло слабе површинске ерозије.  </w:t>
      </w:r>
    </w:p>
    <w:p w:rsidR="00E45C40" w:rsidRPr="00E45C40" w:rsidRDefault="00E45C40" w:rsidP="00E45C40">
      <w:pPr>
        <w:pStyle w:val="Osnovni"/>
        <w:rPr>
          <w:color w:val="FF0000"/>
          <w:lang w:val="sr-Cyrl-CS"/>
        </w:rPr>
      </w:pPr>
      <w:r w:rsidRPr="00E45C40">
        <w:rPr>
          <w:lang w:val="sr-Cyrl-CS"/>
        </w:rPr>
        <w:t xml:space="preserve">Површинске воде на подручју плана су Западна Морава, Пепељуша, Гарски и Вучачки поток, десне притоке Западне Мораве и све припадају сливу Велике Мораве. Подземне воде у обухвату плана карактеристичне су за алувион десне обале Западне Мораве, са нивоом од 5 до 7м, где спада већи део насеља Читлук и Бегово брдо, што су терени са повољним условима. </w:t>
      </w:r>
      <w:r w:rsidRPr="00E45C40">
        <w:rPr>
          <w:color w:val="FF0000"/>
          <w:lang w:val="sr-Cyrl-CS"/>
        </w:rPr>
        <w:t xml:space="preserve"> </w:t>
      </w:r>
    </w:p>
    <w:p w:rsidR="00E45C40" w:rsidRPr="00E45C40" w:rsidRDefault="00E45C40" w:rsidP="00E45C40">
      <w:pPr>
        <w:pStyle w:val="Osnovni"/>
        <w:rPr>
          <w:lang w:val="sr-Cyrl-CS"/>
        </w:rPr>
      </w:pPr>
      <w:r w:rsidRPr="00E45C40">
        <w:rPr>
          <w:lang w:val="sr-Cyrl-CS"/>
        </w:rPr>
        <w:t>На основу досадашње сеизмичке активности и доступних карата сеизмичких хазарда Републичког сеизмолошког завода (РСЗ), територија града Крушевца у целини припада зони 8</w:t>
      </w:r>
      <w:r w:rsidR="005A0AD2">
        <w:rPr>
          <w:vertAlign w:val="superscript"/>
          <w:lang w:val="sr-Cyrl-CS"/>
        </w:rPr>
        <w:t>°</w:t>
      </w:r>
      <w:r w:rsidRPr="00E45C40">
        <w:rPr>
          <w:lang w:val="sr-Cyrl-CS"/>
        </w:rPr>
        <w:t xml:space="preserve"> MCS, што означава условну повољност са аспекта сеизмичности.</w:t>
      </w:r>
    </w:p>
    <w:p w:rsidR="00867BE1" w:rsidRDefault="00867BE1">
      <w:pPr>
        <w:rPr>
          <w:rFonts w:cs="Tahoma"/>
          <w:noProof w:val="0"/>
          <w:u w:val="single"/>
          <w:lang w:eastAsia="sr-Latn-RS"/>
        </w:rPr>
      </w:pPr>
      <w:r>
        <w:rPr>
          <w:lang w:eastAsia="sr-Latn-RS"/>
        </w:rPr>
        <w:br w:type="page"/>
      </w:r>
    </w:p>
    <w:p w:rsidR="00E45C40" w:rsidRPr="00E45C40" w:rsidRDefault="00E45C40" w:rsidP="00E45C40">
      <w:pPr>
        <w:pStyle w:val="Heading4"/>
        <w:rPr>
          <w:lang w:val="sr-Latn-RS" w:eastAsia="sr-Latn-RS"/>
        </w:rPr>
      </w:pPr>
      <w:r w:rsidRPr="00E45C40">
        <w:rPr>
          <w:lang w:eastAsia="sr-Latn-RS"/>
        </w:rPr>
        <w:lastRenderedPageBreak/>
        <w:t>Опште климатске</w:t>
      </w:r>
      <w:r w:rsidRPr="00E45C40">
        <w:rPr>
          <w:lang w:val="sr-Latn-RS" w:eastAsia="sr-Latn-RS"/>
        </w:rPr>
        <w:t xml:space="preserve"> карактеристике </w:t>
      </w:r>
    </w:p>
    <w:p w:rsidR="00E45C40" w:rsidRPr="00E45C40" w:rsidRDefault="00E45C40" w:rsidP="00E45C40">
      <w:pPr>
        <w:pStyle w:val="Osnovni"/>
        <w:rPr>
          <w:lang w:val="sr-Cyrl-CS"/>
        </w:rPr>
      </w:pPr>
      <w:r w:rsidRPr="00E45C40">
        <w:rPr>
          <w:lang w:val="sr-Cyrl-CS"/>
        </w:rPr>
        <w:t>Опште климатске карактеристике</w:t>
      </w:r>
      <w:r w:rsidRPr="00E45C40">
        <w:rPr>
          <w:b/>
          <w:lang w:val="sr-Cyrl-CS"/>
        </w:rPr>
        <w:t xml:space="preserve"> </w:t>
      </w:r>
      <w:r w:rsidRPr="00E45C40">
        <w:rPr>
          <w:lang w:val="sr-Cyrl-CS"/>
        </w:rPr>
        <w:t>представљене су према доступним подацима РХМЗ за период од 1981. до 2010. за метеоролошку станицу Крушевац, п</w:t>
      </w:r>
      <w:r w:rsidRPr="00E45C40">
        <w:rPr>
          <w:lang w:val="it-IT"/>
        </w:rPr>
        <w:t xml:space="preserve">росечна годишња температура ваздуха износи </w:t>
      </w:r>
      <w:r w:rsidRPr="00E45C40">
        <w:rPr>
          <w:lang w:val="sr-Cyrl-CS"/>
        </w:rPr>
        <w:t>око 11,4</w:t>
      </w:r>
      <w:r w:rsidRPr="00E45C40">
        <w:rPr>
          <w:lang w:val="it-IT"/>
        </w:rPr>
        <w:t>°С</w:t>
      </w:r>
      <w:r w:rsidRPr="00E45C40">
        <w:rPr>
          <w:lang w:val="sr-Cyrl-CS"/>
        </w:rPr>
        <w:t>,</w:t>
      </w:r>
      <w:r w:rsidRPr="00E45C40">
        <w:rPr>
          <w:lang w:val="it-IT"/>
        </w:rPr>
        <w:t xml:space="preserve"> </w:t>
      </w:r>
      <w:r w:rsidRPr="00E45C40">
        <w:rPr>
          <w:lang w:val="sr-Cyrl-CS"/>
        </w:rPr>
        <w:t>н</w:t>
      </w:r>
      <w:r w:rsidRPr="00E45C40">
        <w:rPr>
          <w:lang w:val="it-IT"/>
        </w:rPr>
        <w:t>ајхладнији месец је јануар са средњом температуром од 0,</w:t>
      </w:r>
      <w:r w:rsidRPr="00E45C40">
        <w:rPr>
          <w:lang w:val="sr-Cyrl-CS"/>
        </w:rPr>
        <w:t>2</w:t>
      </w:r>
      <w:r w:rsidRPr="00E45C40">
        <w:rPr>
          <w:lang w:val="it-IT"/>
        </w:rPr>
        <w:t>°С, а најтоплији јули са 2</w:t>
      </w:r>
      <w:r w:rsidRPr="00E45C40">
        <w:rPr>
          <w:lang w:val="sr-Cyrl-CS"/>
        </w:rPr>
        <w:t>1</w:t>
      </w:r>
      <w:r w:rsidRPr="00E45C40">
        <w:rPr>
          <w:lang w:val="it-IT"/>
        </w:rPr>
        <w:t>,</w:t>
      </w:r>
      <w:r w:rsidRPr="00E45C40">
        <w:rPr>
          <w:lang w:val="sr-Cyrl-CS"/>
        </w:rPr>
        <w:t>8</w:t>
      </w:r>
      <w:r w:rsidRPr="00E45C40">
        <w:rPr>
          <w:lang w:val="it-IT"/>
        </w:rPr>
        <w:t>°С</w:t>
      </w:r>
      <w:r w:rsidRPr="00E45C40">
        <w:rPr>
          <w:lang w:val="sr-Cyrl-CS"/>
        </w:rPr>
        <w:t>,</w:t>
      </w:r>
      <w:r w:rsidR="005A0AD2">
        <w:rPr>
          <w:lang w:val="it-IT"/>
        </w:rPr>
        <w:t xml:space="preserve"> што к</w:t>
      </w:r>
      <w:r w:rsidRPr="00E45C40">
        <w:rPr>
          <w:lang w:val="it-IT"/>
        </w:rPr>
        <w:t>лими Крушевца</w:t>
      </w:r>
      <w:r w:rsidRPr="00E45C40">
        <w:rPr>
          <w:lang w:val="sr-Cyrl-CS"/>
        </w:rPr>
        <w:t xml:space="preserve"> даје </w:t>
      </w:r>
      <w:r w:rsidRPr="00E45C40">
        <w:rPr>
          <w:lang w:val="it-IT"/>
        </w:rPr>
        <w:t xml:space="preserve">обележје </w:t>
      </w:r>
      <w:r w:rsidRPr="00E45C40">
        <w:rPr>
          <w:lang w:val="sr-Cyrl-CS"/>
        </w:rPr>
        <w:t xml:space="preserve">умерено </w:t>
      </w:r>
      <w:r w:rsidRPr="00E45C40">
        <w:rPr>
          <w:lang w:val="it-IT"/>
        </w:rPr>
        <w:t>континенталн</w:t>
      </w:r>
      <w:r w:rsidRPr="00E45C40">
        <w:rPr>
          <w:lang w:val="sr-Cyrl-CS"/>
        </w:rPr>
        <w:t>ог типа</w:t>
      </w:r>
      <w:r w:rsidRPr="00E45C40">
        <w:rPr>
          <w:lang w:val="it-IT"/>
        </w:rPr>
        <w:t>, са израженим годишњим добима</w:t>
      </w:r>
      <w:r w:rsidRPr="00E45C40">
        <w:rPr>
          <w:lang w:val="sr-Cyrl-CS"/>
        </w:rPr>
        <w:t xml:space="preserve">. </w:t>
      </w:r>
    </w:p>
    <w:p w:rsidR="00E45C40" w:rsidRPr="00E45C40" w:rsidRDefault="00E45C40" w:rsidP="00E45C40">
      <w:pPr>
        <w:pStyle w:val="Osnovni"/>
        <w:rPr>
          <w:lang w:val="sr-Cyrl-CS"/>
        </w:rPr>
      </w:pPr>
      <w:r w:rsidRPr="00E45C40">
        <w:rPr>
          <w:lang w:val="it-IT"/>
        </w:rPr>
        <w:t>Годишње количине падавина су релативно мале (</w:t>
      </w:r>
      <w:r w:rsidRPr="00E45C40">
        <w:rPr>
          <w:lang w:val="sr-Cyrl-CS"/>
        </w:rPr>
        <w:t xml:space="preserve">средња год. сума </w:t>
      </w:r>
      <w:r w:rsidRPr="00E45C40">
        <w:rPr>
          <w:lang w:val="it-IT"/>
        </w:rPr>
        <w:t>6</w:t>
      </w:r>
      <w:r w:rsidRPr="00E45C40">
        <w:rPr>
          <w:lang w:val="sr-Cyrl-CS"/>
        </w:rPr>
        <w:t>28,1</w:t>
      </w:r>
      <w:r w:rsidRPr="00E45C40">
        <w:rPr>
          <w:lang w:val="it-IT"/>
        </w:rPr>
        <w:t xml:space="preserve">мм), </w:t>
      </w:r>
      <w:r w:rsidRPr="00E45C40">
        <w:rPr>
          <w:lang w:val="sr-Cyrl-CS"/>
        </w:rPr>
        <w:t>односно</w:t>
      </w:r>
      <w:r w:rsidRPr="00E45C40">
        <w:rPr>
          <w:lang w:val="it-IT"/>
        </w:rPr>
        <w:t xml:space="preserve"> заступљен</w:t>
      </w:r>
      <w:r w:rsidRPr="00E45C40">
        <w:rPr>
          <w:lang w:val="sr-Cyrl-CS"/>
        </w:rPr>
        <w:t xml:space="preserve"> је</w:t>
      </w:r>
      <w:r w:rsidRPr="00E45C40">
        <w:rPr>
          <w:lang w:val="it-IT"/>
        </w:rPr>
        <w:t xml:space="preserve"> континентални плувиометријски режим</w:t>
      </w:r>
      <w:r w:rsidRPr="00E45C40">
        <w:rPr>
          <w:lang w:val="sr-Cyrl-CS"/>
        </w:rPr>
        <w:t>, а п</w:t>
      </w:r>
      <w:r w:rsidRPr="00E45C40">
        <w:rPr>
          <w:lang w:val="it-IT"/>
        </w:rPr>
        <w:t xml:space="preserve">адавине у облику снега јављају се од </w:t>
      </w:r>
      <w:r w:rsidRPr="00E45C40">
        <w:rPr>
          <w:lang w:val="sr-Cyrl-CS"/>
        </w:rPr>
        <w:t>новембра</w:t>
      </w:r>
      <w:r w:rsidRPr="00E45C40">
        <w:rPr>
          <w:lang w:val="it-IT"/>
        </w:rPr>
        <w:t xml:space="preserve"> до априла.</w:t>
      </w:r>
      <w:r w:rsidRPr="00E45C40">
        <w:rPr>
          <w:lang w:val="sr-Cyrl-CS"/>
        </w:rPr>
        <w:t xml:space="preserve">  </w:t>
      </w:r>
    </w:p>
    <w:p w:rsidR="00E45C40" w:rsidRPr="00E45C40" w:rsidRDefault="00E45C40" w:rsidP="00E45C40">
      <w:pPr>
        <w:pStyle w:val="Osnovni"/>
        <w:rPr>
          <w:lang w:val="sr-Cyrl-CS"/>
        </w:rPr>
      </w:pPr>
      <w:r w:rsidRPr="00E45C40">
        <w:rPr>
          <w:lang w:val="sr-Cyrl-CS"/>
        </w:rPr>
        <w:t>Н</w:t>
      </w:r>
      <w:r w:rsidRPr="00E45C40">
        <w:rPr>
          <w:lang w:val="it-IT"/>
        </w:rPr>
        <w:t>ајчешће заступљен</w:t>
      </w:r>
      <w:r w:rsidRPr="00E45C40">
        <w:rPr>
          <w:lang w:val="sr-Cyrl-CS"/>
        </w:rPr>
        <w:t>и в</w:t>
      </w:r>
      <w:r w:rsidRPr="00E45C40">
        <w:rPr>
          <w:lang w:val="it-IT"/>
        </w:rPr>
        <w:t>етр</w:t>
      </w:r>
      <w:r w:rsidRPr="00E45C40">
        <w:rPr>
          <w:lang w:val="sr-Cyrl-CS"/>
        </w:rPr>
        <w:t>ови су</w:t>
      </w:r>
      <w:r w:rsidRPr="00E45C40">
        <w:rPr>
          <w:lang w:val="it-IT"/>
        </w:rPr>
        <w:t xml:space="preserve"> јужни</w:t>
      </w:r>
      <w:r w:rsidRPr="00E45C40">
        <w:rPr>
          <w:lang w:val="sr-Cyrl-CS"/>
        </w:rPr>
        <w:t>,</w:t>
      </w:r>
      <w:r w:rsidRPr="00E45C40">
        <w:rPr>
          <w:lang w:val="it-IT"/>
        </w:rPr>
        <w:t xml:space="preserve"> </w:t>
      </w:r>
      <w:r w:rsidRPr="00E45C40">
        <w:rPr>
          <w:lang w:val="sr-Cyrl-CS"/>
        </w:rPr>
        <w:t>релативне честине 76</w:t>
      </w:r>
      <w:r w:rsidRPr="00E45C40">
        <w:rPr>
          <w:lang w:val="it-IT"/>
        </w:rPr>
        <w:t>%</w:t>
      </w:r>
      <w:r w:rsidRPr="00E45C40">
        <w:rPr>
          <w:vertAlign w:val="subscript"/>
          <w:lang w:val="sr-Cyrl-CS"/>
        </w:rPr>
        <w:t>0</w:t>
      </w:r>
      <w:r w:rsidRPr="00E45C40">
        <w:rPr>
          <w:lang w:val="sr-Cyrl-CS"/>
        </w:rPr>
        <w:t>,</w:t>
      </w:r>
      <w:r w:rsidRPr="00E45C40">
        <w:rPr>
          <w:lang w:val="it-IT"/>
        </w:rPr>
        <w:t xml:space="preserve"> </w:t>
      </w:r>
      <w:r w:rsidRPr="00E45C40">
        <w:rPr>
          <w:lang w:val="sr-Cyrl-CS"/>
        </w:rPr>
        <w:t>а</w:t>
      </w:r>
      <w:r w:rsidRPr="00E45C40">
        <w:rPr>
          <w:lang w:val="it-IT"/>
        </w:rPr>
        <w:t xml:space="preserve"> најмању учесталост има југозападни ветар 8%</w:t>
      </w:r>
      <w:r w:rsidRPr="00E45C40">
        <w:rPr>
          <w:vertAlign w:val="subscript"/>
          <w:lang w:val="sr-Cyrl-CS"/>
        </w:rPr>
        <w:t>0</w:t>
      </w:r>
      <w:r w:rsidRPr="00E45C40">
        <w:rPr>
          <w:lang w:val="it-IT"/>
        </w:rPr>
        <w:t xml:space="preserve">, </w:t>
      </w:r>
      <w:r w:rsidRPr="00E45C40">
        <w:rPr>
          <w:lang w:val="sr-Cyrl-CS"/>
        </w:rPr>
        <w:t>док</w:t>
      </w:r>
      <w:r w:rsidRPr="00E45C40">
        <w:rPr>
          <w:lang w:val="it-IT"/>
        </w:rPr>
        <w:t xml:space="preserve"> у току године највећу честину јављања имају тишине.</w:t>
      </w:r>
      <w:r w:rsidRPr="00E45C40">
        <w:rPr>
          <w:lang w:val="sr-Cyrl-CS"/>
        </w:rPr>
        <w:t xml:space="preserve"> </w:t>
      </w:r>
      <w:r w:rsidRPr="00E45C40">
        <w:rPr>
          <w:lang w:val="it-IT"/>
        </w:rPr>
        <w:t xml:space="preserve">Средња годишња сума осунчавања изражена у часовима сијања Сунца је </w:t>
      </w:r>
      <w:r w:rsidRPr="00E45C40">
        <w:rPr>
          <w:lang w:val="sr-Cyrl-CS"/>
        </w:rPr>
        <w:t>1826,7</w:t>
      </w:r>
      <w:r w:rsidRPr="00E45C40">
        <w:rPr>
          <w:lang w:val="it-IT"/>
        </w:rPr>
        <w:t xml:space="preserve"> сати</w:t>
      </w:r>
      <w:r w:rsidRPr="00E45C40">
        <w:rPr>
          <w:lang w:val="sr-Cyrl-CS"/>
        </w:rPr>
        <w:t>, а п</w:t>
      </w:r>
      <w:r w:rsidRPr="00E45C40">
        <w:rPr>
          <w:lang w:val="it-IT"/>
        </w:rPr>
        <w:t>росечно месечно трајање сијања Сунца је највеће у јулу и августу</w:t>
      </w:r>
      <w:r w:rsidRPr="00E45C40">
        <w:rPr>
          <w:lang w:val="sr-Cyrl-CS"/>
        </w:rPr>
        <w:t xml:space="preserve"> </w:t>
      </w:r>
      <w:r w:rsidRPr="00E45C40">
        <w:rPr>
          <w:lang w:val="it-IT"/>
        </w:rPr>
        <w:t>2</w:t>
      </w:r>
      <w:r w:rsidRPr="00E45C40">
        <w:rPr>
          <w:lang w:val="sr-Cyrl-CS"/>
        </w:rPr>
        <w:t>69</w:t>
      </w:r>
      <w:r w:rsidRPr="00E45C40">
        <w:rPr>
          <w:lang w:val="it-IT"/>
        </w:rPr>
        <w:t>,</w:t>
      </w:r>
      <w:r w:rsidRPr="00E45C40">
        <w:rPr>
          <w:lang w:val="sr-Cyrl-CS"/>
        </w:rPr>
        <w:t>0</w:t>
      </w:r>
      <w:r w:rsidRPr="00E45C40">
        <w:rPr>
          <w:lang w:val="it-IT"/>
        </w:rPr>
        <w:t xml:space="preserve"> сати</w:t>
      </w:r>
      <w:r w:rsidRPr="00E45C40">
        <w:rPr>
          <w:lang w:val="sr-Cyrl-CS"/>
        </w:rPr>
        <w:t xml:space="preserve">. </w:t>
      </w:r>
    </w:p>
    <w:p w:rsidR="00E45C40" w:rsidRPr="00E45C40" w:rsidRDefault="00E45C40" w:rsidP="00E45C40">
      <w:pPr>
        <w:pStyle w:val="Osnovni"/>
        <w:rPr>
          <w:lang w:val="sr-Cyrl-CS"/>
        </w:rPr>
      </w:pPr>
      <w:r w:rsidRPr="00E45C40">
        <w:rPr>
          <w:lang w:val="sr-Cyrl-CS"/>
        </w:rPr>
        <w:t xml:space="preserve">Општа процена погодности терена и природних карактеристика је да подручје плана, спада у категорију повољних и условно повољних површина, односно да не постоје значајнија ограничења. </w:t>
      </w:r>
    </w:p>
    <w:p w:rsidR="00E45C40" w:rsidRPr="00E45C40" w:rsidRDefault="00E45C40" w:rsidP="00B72BC6">
      <w:pPr>
        <w:pStyle w:val="Heading4"/>
        <w:rPr>
          <w:lang w:val="sr-Latn-RS"/>
        </w:rPr>
      </w:pPr>
      <w:r w:rsidRPr="00E45C40">
        <w:rPr>
          <w:lang w:val="sr-Latn-RS"/>
        </w:rPr>
        <w:t>Становништво - демографске одлике</w:t>
      </w:r>
    </w:p>
    <w:p w:rsidR="00E45C40" w:rsidRPr="00E45C40" w:rsidRDefault="009A5BDC" w:rsidP="00B72BC6">
      <w:pPr>
        <w:pStyle w:val="Osnovni"/>
        <w:rPr>
          <w:lang w:val="sr-Cyrl-CS"/>
        </w:rPr>
      </w:pPr>
      <w:r>
        <w:rPr>
          <w:lang w:val="sr-Cyrl-CS"/>
        </w:rPr>
        <w:t>Према подацима Пописа 2011.</w:t>
      </w:r>
      <w:r w:rsidR="00E45C40" w:rsidRPr="00E45C40">
        <w:rPr>
          <w:lang w:val="sr-Cyrl-CS"/>
        </w:rPr>
        <w:t>г</w:t>
      </w:r>
      <w:r>
        <w:rPr>
          <w:lang w:val="sr-Cyrl-CS"/>
        </w:rPr>
        <w:t>.</w:t>
      </w:r>
      <w:r w:rsidR="00E45C40" w:rsidRPr="00E45C40">
        <w:rPr>
          <w:lang w:val="sr-Cyrl-CS"/>
        </w:rPr>
        <w:t xml:space="preserve">, насеље Читлук има 3114 становника и 903 домаћинства, а насеље Бегово брдо 632 становника и 188 домаћинстава, односно укупно у обухвату плана  3746 становника и  1091 домаћинство. </w:t>
      </w:r>
    </w:p>
    <w:p w:rsidR="00E45C40" w:rsidRPr="00E45C40" w:rsidRDefault="00E45C40" w:rsidP="00B72BC6">
      <w:pPr>
        <w:pStyle w:val="Osnovni"/>
        <w:rPr>
          <w:lang w:val="sr-Cyrl-CS"/>
        </w:rPr>
      </w:pPr>
      <w:r w:rsidRPr="00E45C40">
        <w:rPr>
          <w:lang w:val="sr-Cyrl-CS"/>
        </w:rPr>
        <w:t xml:space="preserve">Просечан број чланова по домаћинству је 3,4 члана, а просечна старост становника је 40 година, што је и просек за подручје ГУП-а.  </w:t>
      </w:r>
    </w:p>
    <w:p w:rsidR="00E45C40" w:rsidRPr="00E45C40" w:rsidRDefault="00E45C40" w:rsidP="00B72BC6">
      <w:pPr>
        <w:pStyle w:val="Osnovni"/>
        <w:rPr>
          <w:lang w:val="sr-Cyrl-CS"/>
        </w:rPr>
      </w:pPr>
      <w:r w:rsidRPr="00E45C40">
        <w:rPr>
          <w:lang w:val="sr-Cyrl-CS"/>
        </w:rPr>
        <w:t xml:space="preserve">У поређењу са подацима ранијих пописа исказан је негативан тренд кретања броја становника за насеље Читлук, као и у већини приградских насеља, што је последица слабљења укупне економске моћи града и измењених миграторних кретања. Међутим, насеље Бегово брдо има тренд пораста броја становника, као последица новијих миграторних кретања и претежно непланске изградње на слободним површинама по ободу постојећих насеља.     </w:t>
      </w:r>
    </w:p>
    <w:p w:rsidR="008206F4" w:rsidRPr="00EB36BF" w:rsidRDefault="00481416" w:rsidP="00481416">
      <w:pPr>
        <w:pStyle w:val="Heading3"/>
      </w:pPr>
      <w:r>
        <w:t>1.</w:t>
      </w:r>
      <w:r w:rsidR="00A81103">
        <w:t>5</w:t>
      </w:r>
      <w:r>
        <w:t xml:space="preserve">.2. </w:t>
      </w:r>
      <w:r w:rsidR="008206F4" w:rsidRPr="00EB36BF">
        <w:t>Грађевинско подручје</w:t>
      </w:r>
    </w:p>
    <w:p w:rsidR="00770C16" w:rsidRDefault="00A36BC7" w:rsidP="00770C16">
      <w:pPr>
        <w:pStyle w:val="Osnovni"/>
      </w:pPr>
      <w:r w:rsidRPr="00977378">
        <w:t>Грађевинско подручје је уређени и изграђени део подручја у обухвату плана</w:t>
      </w:r>
      <w:r w:rsidR="00770C16">
        <w:rPr>
          <w:lang w:val="en-US"/>
        </w:rPr>
        <w:t xml:space="preserve"> </w:t>
      </w:r>
      <w:r w:rsidR="00770C16">
        <w:t xml:space="preserve">и чине га </w:t>
      </w:r>
      <w:r w:rsidR="00770C16" w:rsidRPr="000169ED">
        <w:rPr>
          <w:lang w:val="sr-Cyrl-CS"/>
        </w:rPr>
        <w:t>насеља Читлук и Бегово брдо, као и мањ</w:t>
      </w:r>
      <w:r w:rsidR="00770C16">
        <w:rPr>
          <w:lang w:val="sr-Cyrl-CS"/>
        </w:rPr>
        <w:t>и</w:t>
      </w:r>
      <w:r w:rsidR="00770C16" w:rsidRPr="000169ED">
        <w:rPr>
          <w:lang w:val="sr-Cyrl-CS"/>
        </w:rPr>
        <w:t xml:space="preserve"> делов</w:t>
      </w:r>
      <w:r w:rsidR="00770C16">
        <w:rPr>
          <w:lang w:val="sr-Cyrl-CS"/>
        </w:rPr>
        <w:t>и</w:t>
      </w:r>
      <w:r w:rsidR="00770C16" w:rsidRPr="000169ED">
        <w:rPr>
          <w:lang w:val="sr-Cyrl-CS"/>
        </w:rPr>
        <w:t xml:space="preserve"> насеља Пепељевац и Вучак</w:t>
      </w:r>
      <w:r w:rsidR="00770C16">
        <w:rPr>
          <w:lang w:val="sr-Cyrl-CS"/>
        </w:rPr>
        <w:t xml:space="preserve">, и то </w:t>
      </w:r>
      <w:r w:rsidRPr="00977378">
        <w:t xml:space="preserve">грађевинско земљиште чије је коришћење дефинисано </w:t>
      </w:r>
      <w:r w:rsidRPr="008279FD">
        <w:t>претежним наменама</w:t>
      </w:r>
      <w:r w:rsidRPr="00977378">
        <w:t xml:space="preserve">: становање густине до 100ст/ха, </w:t>
      </w:r>
      <w:r>
        <w:t xml:space="preserve">комерцијалне и </w:t>
      </w:r>
      <w:r w:rsidRPr="00977378">
        <w:t xml:space="preserve">привредне делатности, </w:t>
      </w:r>
      <w:r>
        <w:t>комуналне делатности</w:t>
      </w:r>
      <w:r w:rsidRPr="00977378">
        <w:t xml:space="preserve">, </w:t>
      </w:r>
      <w:r>
        <w:t xml:space="preserve">јавне функције и зеленило. </w:t>
      </w:r>
    </w:p>
    <w:p w:rsidR="00A36BC7" w:rsidRPr="00770C16" w:rsidRDefault="00A36BC7" w:rsidP="00770C16">
      <w:pPr>
        <w:pStyle w:val="Osnovni"/>
        <w:rPr>
          <w:lang w:val="sr-Cyrl-CS"/>
        </w:rPr>
      </w:pPr>
      <w:r>
        <w:t>Од с</w:t>
      </w:r>
      <w:r w:rsidRPr="00977378">
        <w:t>аобраћајн</w:t>
      </w:r>
      <w:r>
        <w:t>е</w:t>
      </w:r>
      <w:r w:rsidRPr="00977378">
        <w:t xml:space="preserve"> инфраструктур</w:t>
      </w:r>
      <w:r>
        <w:t>е у обухвату плана су</w:t>
      </w:r>
      <w:r w:rsidRPr="00977378">
        <w:t xml:space="preserve">: делови траса државних </w:t>
      </w:r>
      <w:r w:rsidRPr="00B422D5">
        <w:t>путева IА(А5) и IIА(бр.207) реда, делови</w:t>
      </w:r>
      <w:r>
        <w:t xml:space="preserve"> траса општинских путева, примарних, секундарних и терцијалних саобраћајница, </w:t>
      </w:r>
      <w:r w:rsidRPr="00977378">
        <w:t>део трасе пруге Чачак – Сталаћ</w:t>
      </w:r>
      <w:r>
        <w:t xml:space="preserve">, </w:t>
      </w:r>
      <w:r w:rsidRPr="00977378">
        <w:t>као и остала инфраструктура.</w:t>
      </w:r>
    </w:p>
    <w:p w:rsidR="00A36BC7" w:rsidRPr="009127DB" w:rsidRDefault="00A36BC7" w:rsidP="00BB7CDD">
      <w:pPr>
        <w:pStyle w:val="Osnovni"/>
        <w:rPr>
          <w:lang w:val="sr-Latn-RS"/>
        </w:rPr>
      </w:pPr>
      <w:r w:rsidRPr="00E205B3">
        <w:t>Остатак подручја у обухвату</w:t>
      </w:r>
      <w:r w:rsidRPr="00977378">
        <w:t xml:space="preserve"> плана је водно земљиште – део корита реке </w:t>
      </w:r>
      <w:r>
        <w:t>Пепељуше</w:t>
      </w:r>
      <w:r w:rsidRPr="00977378">
        <w:t xml:space="preserve"> (на </w:t>
      </w:r>
      <w:r>
        <w:t>западу)</w:t>
      </w:r>
      <w:r w:rsidRPr="00977378">
        <w:t xml:space="preserve">, </w:t>
      </w:r>
      <w:r>
        <w:t xml:space="preserve">Вучачки </w:t>
      </w:r>
      <w:r w:rsidRPr="00977378">
        <w:t>поток (на југ</w:t>
      </w:r>
      <w:r>
        <w:t>оисток</w:t>
      </w:r>
      <w:r w:rsidRPr="00977378">
        <w:t>у), пољопривредно земљиште (север</w:t>
      </w:r>
      <w:r>
        <w:t>оисточни део планског подручја и д</w:t>
      </w:r>
      <w:r w:rsidRPr="00977378">
        <w:t xml:space="preserve">елом </w:t>
      </w:r>
      <w:r>
        <w:t>јужни део планског подручја</w:t>
      </w:r>
      <w:r w:rsidRPr="00977378">
        <w:t>)</w:t>
      </w:r>
      <w:r>
        <w:t xml:space="preserve">, као и мање површине шумског </w:t>
      </w:r>
      <w:r w:rsidRPr="00977378">
        <w:t>земљишт</w:t>
      </w:r>
      <w:r>
        <w:t>а (у западном делу планског подручја).</w:t>
      </w:r>
    </w:p>
    <w:p w:rsidR="00867BE1" w:rsidRDefault="00867BE1">
      <w:pPr>
        <w:rPr>
          <w:rFonts w:cs="Tahoma"/>
          <w:b/>
          <w:noProof w:val="0"/>
          <w:u w:val="single"/>
        </w:rPr>
      </w:pPr>
      <w:r>
        <w:br w:type="page"/>
      </w:r>
    </w:p>
    <w:p w:rsidR="00697D36" w:rsidRPr="00697D36" w:rsidRDefault="00B654B3" w:rsidP="00F70D0A">
      <w:pPr>
        <w:pStyle w:val="Heading3"/>
      </w:pPr>
      <w:r w:rsidRPr="00A03486">
        <w:lastRenderedPageBreak/>
        <w:t>1.</w:t>
      </w:r>
      <w:r w:rsidR="00A81103">
        <w:t>5</w:t>
      </w:r>
      <w:r w:rsidRPr="00A03486">
        <w:t>.</w:t>
      </w:r>
      <w:r w:rsidR="005C2DAF" w:rsidRPr="00A03486">
        <w:t>3</w:t>
      </w:r>
      <w:r w:rsidRPr="00A03486">
        <w:t xml:space="preserve">. </w:t>
      </w:r>
      <w:r w:rsidR="008206F4" w:rsidRPr="00A03486">
        <w:t>Начин коришћења простора</w:t>
      </w:r>
    </w:p>
    <w:p w:rsidR="00823212" w:rsidRDefault="00823212" w:rsidP="00823212">
      <w:pPr>
        <w:pStyle w:val="Osnovni"/>
        <w:rPr>
          <w:lang w:eastAsia="sr-Latn-RS"/>
        </w:rPr>
      </w:pPr>
      <w:r w:rsidRPr="009245A1">
        <w:rPr>
          <w:lang w:eastAsia="sr-Latn-RS"/>
        </w:rPr>
        <w:t xml:space="preserve">Читлук, Бегово брдо и </w:t>
      </w:r>
      <w:r>
        <w:rPr>
          <w:lang w:eastAsia="sr-Latn-RS"/>
        </w:rPr>
        <w:t>делови</w:t>
      </w:r>
      <w:r w:rsidRPr="009245A1">
        <w:rPr>
          <w:lang w:eastAsia="sr-Latn-RS"/>
        </w:rPr>
        <w:t xml:space="preserve"> насеља у обухвату плана од градског насеља одвојени су комплексом посебне намене Војске Србије (Равњак) и пољопривредн</w:t>
      </w:r>
      <w:r>
        <w:rPr>
          <w:lang w:eastAsia="sr-Latn-RS"/>
        </w:rPr>
        <w:t>им</w:t>
      </w:r>
      <w:r w:rsidRPr="009245A1">
        <w:rPr>
          <w:lang w:eastAsia="sr-Latn-RS"/>
        </w:rPr>
        <w:t xml:space="preserve"> </w:t>
      </w:r>
      <w:r>
        <w:rPr>
          <w:lang w:eastAsia="sr-Latn-RS"/>
        </w:rPr>
        <w:t>површинама</w:t>
      </w:r>
      <w:r w:rsidRPr="009245A1">
        <w:rPr>
          <w:lang w:eastAsia="sr-Latn-RS"/>
        </w:rPr>
        <w:t xml:space="preserve"> у долини Западне Мораве</w:t>
      </w:r>
      <w:r>
        <w:rPr>
          <w:lang w:eastAsia="sr-Latn-RS"/>
        </w:rPr>
        <w:t>,</w:t>
      </w:r>
      <w:r w:rsidRPr="009245A1">
        <w:rPr>
          <w:lang w:eastAsia="sr-Latn-RS"/>
        </w:rPr>
        <w:t xml:space="preserve"> између северне обилазнице града на северу, индустријске зоне „Север“ према истоку и железничке пруге и примарних градских улица</w:t>
      </w:r>
      <w:r w:rsidRPr="0044065A">
        <w:rPr>
          <w:lang w:eastAsia="sr-Latn-RS"/>
        </w:rPr>
        <w:t xml:space="preserve"> </w:t>
      </w:r>
      <w:r w:rsidRPr="009245A1">
        <w:rPr>
          <w:lang w:eastAsia="sr-Latn-RS"/>
        </w:rPr>
        <w:t xml:space="preserve">на југу, које су </w:t>
      </w:r>
      <w:r>
        <w:rPr>
          <w:lang w:eastAsia="sr-Latn-RS"/>
        </w:rPr>
        <w:t xml:space="preserve">уједно и </w:t>
      </w:r>
      <w:r w:rsidRPr="009245A1">
        <w:rPr>
          <w:lang w:eastAsia="sr-Latn-RS"/>
        </w:rPr>
        <w:t>део мреже државних путева</w:t>
      </w:r>
      <w:r>
        <w:rPr>
          <w:lang w:eastAsia="sr-Latn-RS"/>
        </w:rPr>
        <w:t>, а западна граница је и граница ГУП-а</w:t>
      </w:r>
      <w:r w:rsidRPr="009245A1">
        <w:rPr>
          <w:lang w:eastAsia="sr-Latn-RS"/>
        </w:rPr>
        <w:t>.</w:t>
      </w:r>
      <w:r>
        <w:rPr>
          <w:lang w:eastAsia="sr-Latn-RS"/>
        </w:rPr>
        <w:t xml:space="preserve"> </w:t>
      </w:r>
      <w:r w:rsidR="0075659F" w:rsidRPr="009245A1">
        <w:rPr>
          <w:lang w:eastAsia="sr-Latn-RS"/>
        </w:rPr>
        <w:t xml:space="preserve">Читлук заузима периферан положај у градској агломерацији, у западном делу </w:t>
      </w:r>
      <w:r w:rsidR="0075659F">
        <w:rPr>
          <w:lang w:eastAsia="sr-Latn-RS"/>
        </w:rPr>
        <w:t>на удаљености од око 4км од центра града.</w:t>
      </w:r>
    </w:p>
    <w:p w:rsidR="007053E1" w:rsidRDefault="007053E1" w:rsidP="007053E1">
      <w:pPr>
        <w:pStyle w:val="Osnovni"/>
        <w:rPr>
          <w:lang w:eastAsia="sr-Latn-RS"/>
        </w:rPr>
      </w:pPr>
      <w:r>
        <w:rPr>
          <w:lang w:eastAsia="sr-Latn-RS"/>
        </w:rPr>
        <w:t>Повољан географски положај на раскрсници путева, у долини реке са плодном земљом, чинили су овај простор привлачан за насељавање, о чему сведоче археолошки локалитети.</w:t>
      </w:r>
    </w:p>
    <w:p w:rsidR="007053E1" w:rsidRDefault="007053E1" w:rsidP="007053E1">
      <w:pPr>
        <w:pStyle w:val="Osnovni"/>
        <w:rPr>
          <w:lang w:eastAsia="sr-Latn-RS"/>
        </w:rPr>
      </w:pPr>
      <w:r>
        <w:rPr>
          <w:lang w:eastAsia="sr-Latn-RS"/>
        </w:rPr>
        <w:t xml:space="preserve">Насеља у обухвату плана имају карактеристике самосталних насеља и са својим изграђеним структурама представљају посебне целине у оквиру рубне зоне града.      </w:t>
      </w:r>
    </w:p>
    <w:p w:rsidR="007053E1" w:rsidRDefault="007053E1" w:rsidP="007053E1">
      <w:pPr>
        <w:pStyle w:val="Osnovni"/>
        <w:rPr>
          <w:lang w:eastAsia="sr-Latn-RS"/>
        </w:rPr>
      </w:pPr>
      <w:r>
        <w:rPr>
          <w:lang w:eastAsia="sr-Latn-RS"/>
        </w:rPr>
        <w:t>Читлук је збијено насеље тимочког или читлучког типа (карактеристична за долину Мораве), настал</w:t>
      </w:r>
      <w:r w:rsidR="00117250">
        <w:rPr>
          <w:lang w:val="sr-Latn-RS" w:eastAsia="sr-Latn-RS"/>
        </w:rPr>
        <w:t>o</w:t>
      </w:r>
      <w:r>
        <w:rPr>
          <w:lang w:eastAsia="sr-Latn-RS"/>
        </w:rPr>
        <w:t xml:space="preserve"> у време владавине Турака, са карактеристикама руралног и периурбаног - приградског насеља. Настало је као сеоско насеље на равном терену, у широкој долини Западне Мораве на значајном саобраћајном правцу, са обрадивим површинама у окружењу. Становништво се претежно бавило пољопривредном производњом за потребе града, а због утицаја индустријализације и пратећих процеса у развоју града, долази до делимичне трансформације насеља из руралног у мешовито насеље, са карактеристикама периурбаног или приградског насеља, које је у процесу спајања са градом и трпи све утицаје града (миграције, промену функција, делатности).</w:t>
      </w:r>
    </w:p>
    <w:p w:rsidR="0095647D" w:rsidRPr="00A868F1" w:rsidRDefault="0095647D" w:rsidP="0095647D">
      <w:pPr>
        <w:pStyle w:val="Osnovni"/>
        <w:rPr>
          <w:lang w:eastAsia="sr-Latn-RS"/>
        </w:rPr>
      </w:pPr>
      <w:r w:rsidRPr="00A868F1">
        <w:rPr>
          <w:lang w:eastAsia="sr-Latn-RS"/>
        </w:rPr>
        <w:t>Пепељевац и Вучак</w:t>
      </w:r>
      <w:r>
        <w:rPr>
          <w:lang w:eastAsia="sr-Latn-RS"/>
        </w:rPr>
        <w:t xml:space="preserve"> су такође збијена или полузбијена</w:t>
      </w:r>
      <w:r w:rsidRPr="00662FC6">
        <w:rPr>
          <w:lang w:eastAsia="sr-Latn-RS"/>
        </w:rPr>
        <w:t xml:space="preserve"> </w:t>
      </w:r>
      <w:r>
        <w:rPr>
          <w:lang w:eastAsia="sr-Latn-RS"/>
        </w:rPr>
        <w:t xml:space="preserve">насеља, али линеарног типа, издужена поред пута, са израженим карактеристикама руралних насеља и становништво се претежно бави пољопривредом.   </w:t>
      </w:r>
      <w:r w:rsidRPr="00A868F1">
        <w:rPr>
          <w:lang w:eastAsia="sr-Latn-RS"/>
        </w:rPr>
        <w:t xml:space="preserve">  </w:t>
      </w:r>
    </w:p>
    <w:p w:rsidR="005C525C" w:rsidRDefault="00B654B3" w:rsidP="00824731">
      <w:pPr>
        <w:pStyle w:val="Heading3"/>
      </w:pPr>
      <w:r w:rsidRPr="00EB36BF">
        <w:t>1.</w:t>
      </w:r>
      <w:r w:rsidR="00A81103">
        <w:t>5</w:t>
      </w:r>
      <w:r w:rsidRPr="00EB36BF">
        <w:t>.</w:t>
      </w:r>
      <w:r w:rsidR="00C82C01">
        <w:t>4</w:t>
      </w:r>
      <w:r w:rsidRPr="00EB36BF">
        <w:t xml:space="preserve">. </w:t>
      </w:r>
      <w:r w:rsidR="005C525C" w:rsidRPr="00EB36BF">
        <w:t xml:space="preserve">Претежна намена површина </w:t>
      </w:r>
    </w:p>
    <w:p w:rsidR="00545BC8" w:rsidRPr="00070E09" w:rsidRDefault="00545BC8" w:rsidP="00545BC8">
      <w:pPr>
        <w:pStyle w:val="Osnovni"/>
        <w:rPr>
          <w:lang w:eastAsia="sr-Latn-RS"/>
        </w:rPr>
      </w:pPr>
      <w:r>
        <w:rPr>
          <w:lang w:eastAsia="sr-Latn-RS"/>
        </w:rPr>
        <w:t>П</w:t>
      </w:r>
      <w:r w:rsidRPr="00070E09">
        <w:rPr>
          <w:lang w:eastAsia="sr-Latn-RS"/>
        </w:rPr>
        <w:t>ретежн</w:t>
      </w:r>
      <w:r>
        <w:rPr>
          <w:lang w:eastAsia="sr-Latn-RS"/>
        </w:rPr>
        <w:t>а</w:t>
      </w:r>
      <w:r w:rsidRPr="00070E09">
        <w:rPr>
          <w:lang w:eastAsia="sr-Latn-RS"/>
        </w:rPr>
        <w:t xml:space="preserve"> намен</w:t>
      </w:r>
      <w:r>
        <w:rPr>
          <w:lang w:eastAsia="sr-Latn-RS"/>
        </w:rPr>
        <w:t>а</w:t>
      </w:r>
      <w:r w:rsidRPr="00070E09">
        <w:rPr>
          <w:lang w:eastAsia="sr-Latn-RS"/>
        </w:rPr>
        <w:t xml:space="preserve"> </w:t>
      </w:r>
      <w:r>
        <w:rPr>
          <w:lang w:eastAsia="sr-Latn-RS"/>
        </w:rPr>
        <w:t xml:space="preserve">је </w:t>
      </w:r>
      <w:r w:rsidRPr="00070E09">
        <w:rPr>
          <w:lang w:eastAsia="sr-Latn-RS"/>
        </w:rPr>
        <w:t>породично и периурбано стано</w:t>
      </w:r>
      <w:r w:rsidRPr="00070E09">
        <w:rPr>
          <w:lang w:eastAsia="sr-Latn-RS"/>
        </w:rPr>
        <w:softHyphen/>
        <w:t>вањ</w:t>
      </w:r>
      <w:r>
        <w:rPr>
          <w:lang w:eastAsia="sr-Latn-RS"/>
        </w:rPr>
        <w:t>е</w:t>
      </w:r>
      <w:r w:rsidRPr="00070E09">
        <w:rPr>
          <w:lang w:eastAsia="sr-Latn-RS"/>
        </w:rPr>
        <w:t xml:space="preserve"> кој</w:t>
      </w:r>
      <w:r>
        <w:rPr>
          <w:lang w:eastAsia="sr-Latn-RS"/>
        </w:rPr>
        <w:t>е</w:t>
      </w:r>
      <w:r w:rsidRPr="00070E09">
        <w:rPr>
          <w:lang w:eastAsia="sr-Latn-RS"/>
        </w:rPr>
        <w:t xml:space="preserve"> карактеришу ниски индекси изграђености и заузетости.</w:t>
      </w:r>
      <w:r>
        <w:rPr>
          <w:lang w:eastAsia="sr-Latn-RS"/>
        </w:rPr>
        <w:t xml:space="preserve"> Уз то су у одређеној мери заступљене привредне делатности на приватним парцелама, као и комерцијалне делатности. Уз улицу цара Лазара заступ</w:t>
      </w:r>
      <w:r w:rsidR="008708A3">
        <w:rPr>
          <w:lang w:eastAsia="sr-Latn-RS"/>
        </w:rPr>
        <w:t>љ</w:t>
      </w:r>
      <w:r>
        <w:rPr>
          <w:lang w:eastAsia="sr-Latn-RS"/>
        </w:rPr>
        <w:t xml:space="preserve">ене су комерцијалне и привредне делатности, највише у делу између саобраћајнице и железничке пруге Пожега Сталаћ. Делови насеља су настала у </w:t>
      </w:r>
      <w:r w:rsidRPr="00070E09">
        <w:rPr>
          <w:lang w:eastAsia="sr-Latn-RS"/>
        </w:rPr>
        <w:t>заштитним зонама мреже далековода који се у великом броју протежу кроз ову зону</w:t>
      </w:r>
      <w:r>
        <w:rPr>
          <w:lang w:eastAsia="sr-Latn-RS"/>
        </w:rPr>
        <w:t>.</w:t>
      </w:r>
    </w:p>
    <w:p w:rsidR="00545BC8" w:rsidRPr="00070E09" w:rsidRDefault="00545BC8" w:rsidP="00CC28FA">
      <w:pPr>
        <w:pStyle w:val="Osnovni"/>
        <w:rPr>
          <w:lang w:eastAsia="sr-Latn-RS"/>
        </w:rPr>
      </w:pPr>
      <w:r w:rsidRPr="00070E09">
        <w:rPr>
          <w:lang w:eastAsia="sr-Latn-RS"/>
        </w:rPr>
        <w:t xml:space="preserve">Од осталих намена значајне целине су: као </w:t>
      </w:r>
      <w:r>
        <w:rPr>
          <w:lang w:eastAsia="sr-Latn-RS"/>
        </w:rPr>
        <w:t xml:space="preserve">комунална делатност: </w:t>
      </w:r>
      <w:r w:rsidRPr="00070E09">
        <w:rPr>
          <w:lang w:eastAsia="sr-Latn-RS"/>
        </w:rPr>
        <w:t xml:space="preserve">од комуналних делатности простор </w:t>
      </w:r>
      <w:r>
        <w:rPr>
          <w:lang w:eastAsia="sr-Latn-RS"/>
        </w:rPr>
        <w:t xml:space="preserve">електроенергетског постројења ТС </w:t>
      </w:r>
      <w:r w:rsidRPr="00070E09">
        <w:rPr>
          <w:lang w:eastAsia="sr-Latn-RS"/>
        </w:rPr>
        <w:t>Крушевац 1</w:t>
      </w:r>
      <w:r>
        <w:rPr>
          <w:lang w:eastAsia="sr-Latn-RS"/>
        </w:rPr>
        <w:t xml:space="preserve"> (220/110/35)</w:t>
      </w:r>
      <w:r w:rsidRPr="00070E09">
        <w:rPr>
          <w:lang w:eastAsia="sr-Latn-RS"/>
        </w:rPr>
        <w:t>, као и локација изворишта «Читлук» раније главне црпне станице, за коју је, као допунска намена предвиђено заштитно зеленило.</w:t>
      </w:r>
      <w:r w:rsidR="00185913">
        <w:rPr>
          <w:lang w:eastAsia="sr-Latn-RS"/>
        </w:rPr>
        <w:t xml:space="preserve"> У оквиру плана је и гробље у Читлуку</w:t>
      </w:r>
      <w:r w:rsidR="00DB1668">
        <w:rPr>
          <w:lang w:eastAsia="sr-Latn-RS"/>
        </w:rPr>
        <w:t xml:space="preserve"> и Беговом брду</w:t>
      </w:r>
      <w:r w:rsidR="00185913">
        <w:rPr>
          <w:lang w:eastAsia="sr-Latn-RS"/>
        </w:rPr>
        <w:t>.</w:t>
      </w:r>
      <w:r w:rsidR="00CC28FA">
        <w:rPr>
          <w:lang w:eastAsia="sr-Latn-RS"/>
        </w:rPr>
        <w:t xml:space="preserve"> </w:t>
      </w:r>
      <w:r>
        <w:rPr>
          <w:lang w:eastAsia="sr-Latn-RS"/>
        </w:rPr>
        <w:t xml:space="preserve">Од </w:t>
      </w:r>
      <w:r w:rsidR="00FD0182">
        <w:rPr>
          <w:lang w:eastAsia="sr-Latn-RS"/>
        </w:rPr>
        <w:t xml:space="preserve">објеката </w:t>
      </w:r>
      <w:r>
        <w:rPr>
          <w:lang w:eastAsia="sr-Latn-RS"/>
        </w:rPr>
        <w:t xml:space="preserve">јавних </w:t>
      </w:r>
      <w:r w:rsidR="00FD0182">
        <w:rPr>
          <w:lang w:eastAsia="sr-Latn-RS"/>
        </w:rPr>
        <w:t>функција</w:t>
      </w:r>
      <w:r>
        <w:rPr>
          <w:lang w:eastAsia="sr-Latn-RS"/>
        </w:rPr>
        <w:t xml:space="preserve"> заступљена је основна школа „Свети Сава“ у Читлуку, као и 3 православне цркве</w:t>
      </w:r>
      <w:r w:rsidR="00B60A11">
        <w:rPr>
          <w:lang w:eastAsia="sr-Latn-RS"/>
        </w:rPr>
        <w:t>.</w:t>
      </w:r>
    </w:p>
    <w:p w:rsidR="0036271D" w:rsidRPr="00EB36BF" w:rsidRDefault="00E324EF" w:rsidP="0036271D">
      <w:pPr>
        <w:pStyle w:val="Tabelanaslov"/>
      </w:pPr>
      <w:r w:rsidRPr="00EB36BF">
        <w:t>Приказ</w:t>
      </w:r>
      <w:r w:rsidR="0036271D" w:rsidRPr="00EB36BF">
        <w:t xml:space="preserve"> површина </w:t>
      </w:r>
      <w:r w:rsidR="00FD0182">
        <w:t>– постојеће стање</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245"/>
        <w:gridCol w:w="1566"/>
        <w:gridCol w:w="1652"/>
      </w:tblGrid>
      <w:tr w:rsidR="0036271D" w:rsidRPr="00EB36BF" w:rsidTr="00C47816">
        <w:trPr>
          <w:trHeight w:val="284"/>
        </w:trPr>
        <w:tc>
          <w:tcPr>
            <w:tcW w:w="4245" w:type="dxa"/>
            <w:tcBorders>
              <w:right w:val="single" w:sz="6" w:space="0" w:color="FFFFFF"/>
            </w:tcBorders>
            <w:shd w:val="clear" w:color="auto" w:fill="F79646"/>
            <w:vAlign w:val="center"/>
          </w:tcPr>
          <w:p w:rsidR="0036271D" w:rsidRPr="00702839" w:rsidRDefault="0036271D" w:rsidP="00A75F2E">
            <w:pPr>
              <w:pStyle w:val="Tabela"/>
              <w:rPr>
                <w:bCs/>
                <w:noProof w:val="0"/>
                <w:color w:val="FFFFFF" w:themeColor="background1"/>
              </w:rPr>
            </w:pPr>
            <w:r w:rsidRPr="00702839">
              <w:rPr>
                <w:bCs/>
                <w:noProof w:val="0"/>
                <w:color w:val="FFFFFF" w:themeColor="background1"/>
              </w:rPr>
              <w:t>Претежна намена простора</w:t>
            </w:r>
          </w:p>
        </w:tc>
        <w:tc>
          <w:tcPr>
            <w:tcW w:w="1566" w:type="dxa"/>
            <w:tcBorders>
              <w:left w:val="single" w:sz="6" w:space="0" w:color="FFFFFF"/>
              <w:right w:val="single" w:sz="6" w:space="0" w:color="FFFFFF"/>
            </w:tcBorders>
            <w:shd w:val="clear" w:color="auto" w:fill="F79646"/>
            <w:vAlign w:val="center"/>
          </w:tcPr>
          <w:p w:rsidR="0036271D" w:rsidRPr="00702839" w:rsidRDefault="0036271D" w:rsidP="009F47FE">
            <w:pPr>
              <w:jc w:val="right"/>
              <w:rPr>
                <w:bCs/>
                <w:noProof w:val="0"/>
                <w:color w:val="FFFFFF" w:themeColor="background1"/>
                <w:sz w:val="18"/>
              </w:rPr>
            </w:pPr>
            <w:r w:rsidRPr="00702839">
              <w:rPr>
                <w:bCs/>
                <w:noProof w:val="0"/>
                <w:color w:val="FFFFFF" w:themeColor="background1"/>
                <w:sz w:val="18"/>
              </w:rPr>
              <w:t>Површина (ха)</w:t>
            </w:r>
          </w:p>
        </w:tc>
        <w:tc>
          <w:tcPr>
            <w:tcW w:w="1652" w:type="dxa"/>
            <w:tcBorders>
              <w:left w:val="single" w:sz="6" w:space="0" w:color="FFFFFF"/>
            </w:tcBorders>
            <w:shd w:val="clear" w:color="auto" w:fill="F79646"/>
            <w:vAlign w:val="center"/>
          </w:tcPr>
          <w:p w:rsidR="0036271D" w:rsidRPr="00702839" w:rsidRDefault="0036271D" w:rsidP="009F47FE">
            <w:pPr>
              <w:jc w:val="right"/>
              <w:rPr>
                <w:bCs/>
                <w:noProof w:val="0"/>
                <w:color w:val="FFFFFF" w:themeColor="background1"/>
                <w:sz w:val="18"/>
              </w:rPr>
            </w:pPr>
            <w:r w:rsidRPr="00702839">
              <w:rPr>
                <w:bCs/>
                <w:noProof w:val="0"/>
                <w:color w:val="FFFFFF" w:themeColor="background1"/>
                <w:sz w:val="18"/>
              </w:rPr>
              <w:t>Заступљеност (%)</w:t>
            </w:r>
          </w:p>
        </w:tc>
      </w:tr>
      <w:tr w:rsidR="005E0EE2" w:rsidRPr="00EB36BF" w:rsidTr="00C47816">
        <w:trPr>
          <w:trHeight w:val="284"/>
        </w:trPr>
        <w:tc>
          <w:tcPr>
            <w:tcW w:w="4245" w:type="dxa"/>
            <w:shd w:val="clear" w:color="auto" w:fill="FDE9D9"/>
            <w:vAlign w:val="center"/>
          </w:tcPr>
          <w:p w:rsidR="005E0EE2" w:rsidRPr="00EB36BF" w:rsidRDefault="00C47816" w:rsidP="00A75F2E">
            <w:pPr>
              <w:pStyle w:val="Tabela"/>
              <w:rPr>
                <w:noProof w:val="0"/>
              </w:rPr>
            </w:pPr>
            <w:r w:rsidRPr="00977378">
              <w:rPr>
                <w:noProof w:val="0"/>
              </w:rPr>
              <w:t>Становање до 100ст/ха</w:t>
            </w:r>
            <w:r>
              <w:rPr>
                <w:noProof w:val="0"/>
                <w:lang w:val="sr-Latn-RS"/>
              </w:rPr>
              <w:t xml:space="preserve"> (</w:t>
            </w:r>
            <w:r>
              <w:rPr>
                <w:noProof w:val="0"/>
              </w:rPr>
              <w:t>са комерцијалним и привредним делатностима у оквиру становања)</w:t>
            </w:r>
          </w:p>
        </w:tc>
        <w:tc>
          <w:tcPr>
            <w:tcW w:w="1566" w:type="dxa"/>
            <w:shd w:val="clear" w:color="auto" w:fill="FDE9D9"/>
            <w:vAlign w:val="center"/>
          </w:tcPr>
          <w:p w:rsidR="005E0EE2" w:rsidRPr="00EB36BF" w:rsidRDefault="00947B7A" w:rsidP="009F47FE">
            <w:pPr>
              <w:pStyle w:val="Tabela"/>
              <w:jc w:val="right"/>
              <w:rPr>
                <w:noProof w:val="0"/>
              </w:rPr>
            </w:pPr>
            <w:r>
              <w:rPr>
                <w:noProof w:val="0"/>
              </w:rPr>
              <w:t>123</w:t>
            </w:r>
            <w:r w:rsidR="001935BB" w:rsidRPr="00EB36BF">
              <w:rPr>
                <w:noProof w:val="0"/>
              </w:rPr>
              <w:t>,</w:t>
            </w:r>
            <w:r>
              <w:rPr>
                <w:noProof w:val="0"/>
              </w:rPr>
              <w:t>2</w:t>
            </w:r>
          </w:p>
        </w:tc>
        <w:tc>
          <w:tcPr>
            <w:tcW w:w="1652" w:type="dxa"/>
            <w:shd w:val="clear" w:color="auto" w:fill="FDE9D9"/>
            <w:vAlign w:val="center"/>
          </w:tcPr>
          <w:p w:rsidR="005E0EE2" w:rsidRPr="00EB36BF" w:rsidRDefault="009A025D" w:rsidP="009F47FE">
            <w:pPr>
              <w:pStyle w:val="Tabela"/>
              <w:jc w:val="right"/>
              <w:rPr>
                <w:noProof w:val="0"/>
              </w:rPr>
            </w:pPr>
            <w:r>
              <w:rPr>
                <w:noProof w:val="0"/>
              </w:rPr>
              <w:t>12</w:t>
            </w:r>
            <w:r w:rsidR="00FD3EDA" w:rsidRPr="00EB36BF">
              <w:rPr>
                <w:noProof w:val="0"/>
              </w:rPr>
              <w:t>,</w:t>
            </w:r>
            <w:r>
              <w:rPr>
                <w:noProof w:val="0"/>
              </w:rPr>
              <w:t>5</w:t>
            </w:r>
          </w:p>
        </w:tc>
      </w:tr>
      <w:tr w:rsidR="005E0EE2" w:rsidRPr="00EB36BF" w:rsidTr="00C47816">
        <w:trPr>
          <w:trHeight w:val="284"/>
        </w:trPr>
        <w:tc>
          <w:tcPr>
            <w:tcW w:w="4245" w:type="dxa"/>
            <w:shd w:val="clear" w:color="auto" w:fill="FFFFFF"/>
            <w:vAlign w:val="center"/>
          </w:tcPr>
          <w:p w:rsidR="005E0EE2" w:rsidRPr="00EB36BF" w:rsidRDefault="00BD719A" w:rsidP="005E0EE2">
            <w:pPr>
              <w:pStyle w:val="Tabela"/>
              <w:rPr>
                <w:noProof w:val="0"/>
              </w:rPr>
            </w:pPr>
            <w:r w:rsidRPr="00EB36BF">
              <w:rPr>
                <w:noProof w:val="0"/>
              </w:rPr>
              <w:t>Ком</w:t>
            </w:r>
            <w:r w:rsidR="008A4B79">
              <w:rPr>
                <w:noProof w:val="0"/>
              </w:rPr>
              <w:t>уналне</w:t>
            </w:r>
            <w:r w:rsidR="005E0EE2" w:rsidRPr="00EB36BF">
              <w:rPr>
                <w:noProof w:val="0"/>
              </w:rPr>
              <w:t xml:space="preserve"> делатности</w:t>
            </w:r>
          </w:p>
        </w:tc>
        <w:tc>
          <w:tcPr>
            <w:tcW w:w="1566" w:type="dxa"/>
            <w:shd w:val="clear" w:color="auto" w:fill="FFFFFF"/>
            <w:vAlign w:val="center"/>
          </w:tcPr>
          <w:p w:rsidR="005E0EE2" w:rsidRPr="00EB36BF" w:rsidRDefault="008A4B79" w:rsidP="009F47FE">
            <w:pPr>
              <w:pStyle w:val="Tabela"/>
              <w:jc w:val="right"/>
              <w:rPr>
                <w:noProof w:val="0"/>
              </w:rPr>
            </w:pPr>
            <w:r>
              <w:rPr>
                <w:noProof w:val="0"/>
              </w:rPr>
              <w:t>34,7</w:t>
            </w:r>
          </w:p>
        </w:tc>
        <w:tc>
          <w:tcPr>
            <w:tcW w:w="1652" w:type="dxa"/>
            <w:shd w:val="clear" w:color="auto" w:fill="FFFFFF"/>
            <w:vAlign w:val="center"/>
          </w:tcPr>
          <w:p w:rsidR="005E0EE2" w:rsidRPr="00EB36BF" w:rsidRDefault="008A4B79" w:rsidP="009F47FE">
            <w:pPr>
              <w:pStyle w:val="Tabela"/>
              <w:jc w:val="right"/>
              <w:rPr>
                <w:noProof w:val="0"/>
              </w:rPr>
            </w:pPr>
            <w:r>
              <w:rPr>
                <w:noProof w:val="0"/>
              </w:rPr>
              <w:t>3,5</w:t>
            </w:r>
          </w:p>
        </w:tc>
      </w:tr>
      <w:tr w:rsidR="0059189E" w:rsidRPr="00EB36BF" w:rsidTr="00C47816">
        <w:trPr>
          <w:trHeight w:val="284"/>
        </w:trPr>
        <w:tc>
          <w:tcPr>
            <w:tcW w:w="4245" w:type="dxa"/>
            <w:shd w:val="clear" w:color="auto" w:fill="FDE9D9"/>
            <w:vAlign w:val="center"/>
          </w:tcPr>
          <w:p w:rsidR="0059189E" w:rsidRPr="00EB36BF" w:rsidRDefault="00087915" w:rsidP="00A1516C">
            <w:pPr>
              <w:pStyle w:val="Tabela"/>
              <w:rPr>
                <w:noProof w:val="0"/>
              </w:rPr>
            </w:pPr>
            <w:r>
              <w:rPr>
                <w:noProof w:val="0"/>
              </w:rPr>
              <w:t>Јавне функције</w:t>
            </w:r>
          </w:p>
        </w:tc>
        <w:tc>
          <w:tcPr>
            <w:tcW w:w="1566" w:type="dxa"/>
            <w:shd w:val="clear" w:color="auto" w:fill="FDE9D9"/>
            <w:vAlign w:val="center"/>
          </w:tcPr>
          <w:p w:rsidR="0059189E" w:rsidRPr="00EB36BF" w:rsidRDefault="00A20971" w:rsidP="009F47FE">
            <w:pPr>
              <w:pStyle w:val="Tabela"/>
              <w:jc w:val="right"/>
              <w:rPr>
                <w:noProof w:val="0"/>
              </w:rPr>
            </w:pPr>
            <w:r>
              <w:rPr>
                <w:noProof w:val="0"/>
              </w:rPr>
              <w:t>5,4</w:t>
            </w:r>
          </w:p>
        </w:tc>
        <w:tc>
          <w:tcPr>
            <w:tcW w:w="1652" w:type="dxa"/>
            <w:shd w:val="clear" w:color="auto" w:fill="FDE9D9"/>
            <w:vAlign w:val="center"/>
          </w:tcPr>
          <w:p w:rsidR="0059189E" w:rsidRPr="00EB36BF" w:rsidRDefault="00A20971" w:rsidP="009F47FE">
            <w:pPr>
              <w:pStyle w:val="Tabela"/>
              <w:jc w:val="right"/>
              <w:rPr>
                <w:noProof w:val="0"/>
              </w:rPr>
            </w:pPr>
            <w:r>
              <w:rPr>
                <w:noProof w:val="0"/>
              </w:rPr>
              <w:t>0,5</w:t>
            </w:r>
          </w:p>
        </w:tc>
      </w:tr>
      <w:tr w:rsidR="005E0EE2" w:rsidRPr="00EB36BF" w:rsidTr="00C47816">
        <w:trPr>
          <w:trHeight w:val="284"/>
        </w:trPr>
        <w:tc>
          <w:tcPr>
            <w:tcW w:w="4245" w:type="dxa"/>
            <w:shd w:val="clear" w:color="auto" w:fill="FFFFFF"/>
            <w:vAlign w:val="center"/>
          </w:tcPr>
          <w:p w:rsidR="005E0EE2" w:rsidRPr="00EB36BF" w:rsidRDefault="00543098" w:rsidP="005E0EE2">
            <w:pPr>
              <w:pStyle w:val="Tabela"/>
              <w:rPr>
                <w:noProof w:val="0"/>
              </w:rPr>
            </w:pPr>
            <w:r w:rsidRPr="00EB36BF">
              <w:rPr>
                <w:noProof w:val="0"/>
              </w:rPr>
              <w:t>Саобраћајнице</w:t>
            </w:r>
            <w:r>
              <w:rPr>
                <w:noProof w:val="0"/>
              </w:rPr>
              <w:t xml:space="preserve"> и пруга</w:t>
            </w:r>
          </w:p>
        </w:tc>
        <w:tc>
          <w:tcPr>
            <w:tcW w:w="1566" w:type="dxa"/>
            <w:shd w:val="clear" w:color="auto" w:fill="FFFFFF"/>
            <w:vAlign w:val="center"/>
          </w:tcPr>
          <w:p w:rsidR="005E0EE2" w:rsidRPr="00EB36BF" w:rsidRDefault="00543098" w:rsidP="009F47FE">
            <w:pPr>
              <w:pStyle w:val="Tabela"/>
              <w:jc w:val="right"/>
              <w:rPr>
                <w:noProof w:val="0"/>
              </w:rPr>
            </w:pPr>
            <w:r>
              <w:rPr>
                <w:noProof w:val="0"/>
              </w:rPr>
              <w:t>35,9</w:t>
            </w:r>
          </w:p>
        </w:tc>
        <w:tc>
          <w:tcPr>
            <w:tcW w:w="1652" w:type="dxa"/>
            <w:shd w:val="clear" w:color="auto" w:fill="FFFFFF"/>
            <w:vAlign w:val="center"/>
          </w:tcPr>
          <w:p w:rsidR="005E0EE2" w:rsidRPr="00EB36BF" w:rsidRDefault="00543098" w:rsidP="009F47FE">
            <w:pPr>
              <w:pStyle w:val="Tabela"/>
              <w:jc w:val="right"/>
              <w:rPr>
                <w:noProof w:val="0"/>
              </w:rPr>
            </w:pPr>
            <w:r>
              <w:rPr>
                <w:noProof w:val="0"/>
              </w:rPr>
              <w:t>3,5</w:t>
            </w:r>
          </w:p>
        </w:tc>
      </w:tr>
      <w:tr w:rsidR="005E0EE2" w:rsidRPr="00EB36BF" w:rsidTr="00C47816">
        <w:trPr>
          <w:trHeight w:val="284"/>
        </w:trPr>
        <w:tc>
          <w:tcPr>
            <w:tcW w:w="4245" w:type="dxa"/>
            <w:shd w:val="clear" w:color="auto" w:fill="FDE9D9"/>
            <w:vAlign w:val="center"/>
          </w:tcPr>
          <w:p w:rsidR="007510BB" w:rsidRPr="00EB36BF" w:rsidRDefault="002A6B21" w:rsidP="005F6290">
            <w:pPr>
              <w:pStyle w:val="Tabela"/>
              <w:rPr>
                <w:noProof w:val="0"/>
              </w:rPr>
            </w:pPr>
            <w:r w:rsidRPr="00EB36BF">
              <w:rPr>
                <w:noProof w:val="0"/>
              </w:rPr>
              <w:t>Неизграђено грађевинско земљиште</w:t>
            </w:r>
          </w:p>
        </w:tc>
        <w:tc>
          <w:tcPr>
            <w:tcW w:w="1566" w:type="dxa"/>
            <w:shd w:val="clear" w:color="auto" w:fill="FDE9D9"/>
            <w:vAlign w:val="center"/>
          </w:tcPr>
          <w:p w:rsidR="005E0EE2" w:rsidRPr="00EB36BF" w:rsidRDefault="007B4030" w:rsidP="009F47FE">
            <w:pPr>
              <w:pStyle w:val="Tabela"/>
              <w:jc w:val="right"/>
              <w:rPr>
                <w:noProof w:val="0"/>
              </w:rPr>
            </w:pPr>
            <w:r w:rsidRPr="00EB36BF">
              <w:rPr>
                <w:noProof w:val="0"/>
              </w:rPr>
              <w:t>1</w:t>
            </w:r>
            <w:r w:rsidR="006C72C3">
              <w:rPr>
                <w:noProof w:val="0"/>
              </w:rPr>
              <w:t>4</w:t>
            </w:r>
            <w:r w:rsidRPr="00EB36BF">
              <w:rPr>
                <w:noProof w:val="0"/>
              </w:rPr>
              <w:t>,</w:t>
            </w:r>
            <w:r w:rsidR="006C72C3">
              <w:rPr>
                <w:noProof w:val="0"/>
              </w:rPr>
              <w:t>7</w:t>
            </w:r>
          </w:p>
        </w:tc>
        <w:tc>
          <w:tcPr>
            <w:tcW w:w="1652" w:type="dxa"/>
            <w:shd w:val="clear" w:color="auto" w:fill="FDE9D9"/>
            <w:vAlign w:val="center"/>
          </w:tcPr>
          <w:p w:rsidR="005E0EE2" w:rsidRPr="00EB36BF" w:rsidRDefault="00426A9F" w:rsidP="009F47FE">
            <w:pPr>
              <w:pStyle w:val="Tabela"/>
              <w:jc w:val="right"/>
              <w:rPr>
                <w:noProof w:val="0"/>
              </w:rPr>
            </w:pPr>
            <w:r>
              <w:rPr>
                <w:noProof w:val="0"/>
              </w:rPr>
              <w:t>1</w:t>
            </w:r>
            <w:r w:rsidR="00FD3EDA" w:rsidRPr="00EB36BF">
              <w:rPr>
                <w:noProof w:val="0"/>
              </w:rPr>
              <w:t>,</w:t>
            </w:r>
            <w:r>
              <w:rPr>
                <w:noProof w:val="0"/>
              </w:rPr>
              <w:t>5</w:t>
            </w:r>
          </w:p>
        </w:tc>
      </w:tr>
      <w:tr w:rsidR="00503BC6" w:rsidRPr="00EB36BF" w:rsidTr="00C47816">
        <w:trPr>
          <w:trHeight w:val="284"/>
        </w:trPr>
        <w:tc>
          <w:tcPr>
            <w:tcW w:w="4245" w:type="dxa"/>
            <w:shd w:val="clear" w:color="auto" w:fill="FFFFFF"/>
            <w:vAlign w:val="center"/>
          </w:tcPr>
          <w:p w:rsidR="00503BC6" w:rsidRPr="00EB36BF" w:rsidRDefault="00E20BAF" w:rsidP="005E0EE2">
            <w:pPr>
              <w:pStyle w:val="Tabela"/>
              <w:rPr>
                <w:noProof w:val="0"/>
              </w:rPr>
            </w:pPr>
            <w:r>
              <w:rPr>
                <w:noProof w:val="0"/>
              </w:rPr>
              <w:lastRenderedPageBreak/>
              <w:t>Пољопривредно земљиште</w:t>
            </w:r>
          </w:p>
        </w:tc>
        <w:tc>
          <w:tcPr>
            <w:tcW w:w="1566" w:type="dxa"/>
            <w:shd w:val="clear" w:color="auto" w:fill="FFFFFF"/>
            <w:vAlign w:val="center"/>
          </w:tcPr>
          <w:p w:rsidR="00503BC6" w:rsidRPr="00EB36BF" w:rsidRDefault="00BC720B" w:rsidP="00867BE1">
            <w:pPr>
              <w:pStyle w:val="Tabela"/>
              <w:jc w:val="right"/>
              <w:rPr>
                <w:noProof w:val="0"/>
              </w:rPr>
            </w:pPr>
            <w:r>
              <w:rPr>
                <w:noProof w:val="0"/>
              </w:rPr>
              <w:t>785,</w:t>
            </w:r>
            <w:r w:rsidR="00867BE1">
              <w:rPr>
                <w:noProof w:val="0"/>
              </w:rPr>
              <w:t>2</w:t>
            </w:r>
          </w:p>
        </w:tc>
        <w:tc>
          <w:tcPr>
            <w:tcW w:w="1652" w:type="dxa"/>
            <w:shd w:val="clear" w:color="auto" w:fill="FFFFFF"/>
            <w:vAlign w:val="center"/>
          </w:tcPr>
          <w:p w:rsidR="00503BC6" w:rsidRPr="00EB36BF" w:rsidRDefault="00BD3A15" w:rsidP="009F47FE">
            <w:pPr>
              <w:pStyle w:val="Tabela"/>
              <w:jc w:val="right"/>
              <w:rPr>
                <w:noProof w:val="0"/>
              </w:rPr>
            </w:pPr>
            <w:r>
              <w:rPr>
                <w:noProof w:val="0"/>
              </w:rPr>
              <w:t>77,0</w:t>
            </w:r>
          </w:p>
        </w:tc>
      </w:tr>
      <w:tr w:rsidR="005E0EE2" w:rsidRPr="00EB36BF" w:rsidTr="00C47816">
        <w:trPr>
          <w:trHeight w:val="284"/>
        </w:trPr>
        <w:tc>
          <w:tcPr>
            <w:tcW w:w="4245" w:type="dxa"/>
            <w:shd w:val="clear" w:color="auto" w:fill="FDE9D9"/>
            <w:vAlign w:val="center"/>
          </w:tcPr>
          <w:p w:rsidR="005E0EE2" w:rsidRPr="00EB36BF" w:rsidRDefault="00E20BAF" w:rsidP="005E0EE2">
            <w:pPr>
              <w:pStyle w:val="Tabela"/>
              <w:rPr>
                <w:noProof w:val="0"/>
              </w:rPr>
            </w:pPr>
            <w:r>
              <w:rPr>
                <w:noProof w:val="0"/>
              </w:rPr>
              <w:t>Водно земљиште</w:t>
            </w:r>
          </w:p>
        </w:tc>
        <w:tc>
          <w:tcPr>
            <w:tcW w:w="1566" w:type="dxa"/>
            <w:shd w:val="clear" w:color="auto" w:fill="FDE9D9"/>
            <w:vAlign w:val="center"/>
          </w:tcPr>
          <w:p w:rsidR="005E0EE2" w:rsidRPr="00EB36BF" w:rsidRDefault="001F63C9" w:rsidP="009F47FE">
            <w:pPr>
              <w:pStyle w:val="Tabela"/>
              <w:jc w:val="right"/>
              <w:rPr>
                <w:noProof w:val="0"/>
              </w:rPr>
            </w:pPr>
            <w:r>
              <w:rPr>
                <w:noProof w:val="0"/>
              </w:rPr>
              <w:t>8,5</w:t>
            </w:r>
          </w:p>
        </w:tc>
        <w:tc>
          <w:tcPr>
            <w:tcW w:w="1652" w:type="dxa"/>
            <w:shd w:val="clear" w:color="auto" w:fill="FDE9D9"/>
            <w:vAlign w:val="center"/>
          </w:tcPr>
          <w:p w:rsidR="005E0EE2" w:rsidRPr="00EB36BF" w:rsidRDefault="001F63C9" w:rsidP="009F47FE">
            <w:pPr>
              <w:pStyle w:val="Tabela"/>
              <w:jc w:val="right"/>
              <w:rPr>
                <w:noProof w:val="0"/>
              </w:rPr>
            </w:pPr>
            <w:r>
              <w:rPr>
                <w:noProof w:val="0"/>
              </w:rPr>
              <w:t>1,0</w:t>
            </w:r>
          </w:p>
        </w:tc>
      </w:tr>
      <w:tr w:rsidR="005E0EE2" w:rsidRPr="00EB36BF" w:rsidTr="00C47816">
        <w:trPr>
          <w:trHeight w:val="284"/>
        </w:trPr>
        <w:tc>
          <w:tcPr>
            <w:tcW w:w="4245" w:type="dxa"/>
            <w:shd w:val="clear" w:color="auto" w:fill="FFFFFF"/>
            <w:vAlign w:val="center"/>
          </w:tcPr>
          <w:p w:rsidR="005E0EE2" w:rsidRPr="00C06267" w:rsidRDefault="00E20BAF" w:rsidP="005E0EE2">
            <w:pPr>
              <w:pStyle w:val="Tabela"/>
              <w:rPr>
                <w:noProof w:val="0"/>
                <w:highlight w:val="yellow"/>
              </w:rPr>
            </w:pPr>
            <w:r w:rsidRPr="005C4148">
              <w:rPr>
                <w:noProof w:val="0"/>
              </w:rPr>
              <w:t>Шумско земљиште</w:t>
            </w:r>
          </w:p>
        </w:tc>
        <w:tc>
          <w:tcPr>
            <w:tcW w:w="1566" w:type="dxa"/>
            <w:shd w:val="clear" w:color="auto" w:fill="FFFFFF"/>
            <w:vAlign w:val="center"/>
          </w:tcPr>
          <w:p w:rsidR="005E0EE2" w:rsidRPr="00EB36BF" w:rsidRDefault="00BD3A15" w:rsidP="00BD3A15">
            <w:pPr>
              <w:pStyle w:val="Tabela"/>
              <w:jc w:val="right"/>
              <w:rPr>
                <w:noProof w:val="0"/>
              </w:rPr>
            </w:pPr>
            <w:r>
              <w:rPr>
                <w:noProof w:val="0"/>
              </w:rPr>
              <w:t>1</w:t>
            </w:r>
            <w:r w:rsidR="001F63C9">
              <w:rPr>
                <w:noProof w:val="0"/>
              </w:rPr>
              <w:t>,</w:t>
            </w:r>
            <w:r>
              <w:rPr>
                <w:noProof w:val="0"/>
              </w:rPr>
              <w:t>1</w:t>
            </w:r>
          </w:p>
        </w:tc>
        <w:tc>
          <w:tcPr>
            <w:tcW w:w="1652" w:type="dxa"/>
            <w:shd w:val="clear" w:color="auto" w:fill="FFFFFF"/>
            <w:vAlign w:val="center"/>
          </w:tcPr>
          <w:p w:rsidR="005E0EE2" w:rsidRPr="00EB36BF" w:rsidRDefault="00BD3A15" w:rsidP="009F47FE">
            <w:pPr>
              <w:pStyle w:val="Tabela"/>
              <w:jc w:val="right"/>
              <w:rPr>
                <w:noProof w:val="0"/>
              </w:rPr>
            </w:pPr>
            <w:r>
              <w:rPr>
                <w:noProof w:val="0"/>
              </w:rPr>
              <w:t>0,5</w:t>
            </w:r>
          </w:p>
        </w:tc>
      </w:tr>
      <w:tr w:rsidR="005E0EE2" w:rsidRPr="00EB36BF" w:rsidTr="00C47816">
        <w:trPr>
          <w:trHeight w:val="284"/>
        </w:trPr>
        <w:tc>
          <w:tcPr>
            <w:tcW w:w="4245" w:type="dxa"/>
            <w:tcBorders>
              <w:right w:val="single" w:sz="4" w:space="0" w:color="FFFFFF"/>
            </w:tcBorders>
            <w:shd w:val="clear" w:color="auto" w:fill="F79646"/>
            <w:vAlign w:val="center"/>
          </w:tcPr>
          <w:p w:rsidR="005E0EE2" w:rsidRPr="00702839" w:rsidRDefault="005E0EE2" w:rsidP="005E0EE2">
            <w:pPr>
              <w:pStyle w:val="Tabela"/>
              <w:rPr>
                <w:b/>
                <w:bCs/>
                <w:noProof w:val="0"/>
              </w:rPr>
            </w:pPr>
            <w:r w:rsidRPr="00702839">
              <w:rPr>
                <w:b/>
                <w:bCs/>
                <w:noProof w:val="0"/>
              </w:rPr>
              <w:t>Укупно</w:t>
            </w:r>
          </w:p>
        </w:tc>
        <w:tc>
          <w:tcPr>
            <w:tcW w:w="1566" w:type="dxa"/>
            <w:tcBorders>
              <w:left w:val="single" w:sz="4" w:space="0" w:color="FFFFFF"/>
              <w:right w:val="single" w:sz="4" w:space="0" w:color="FFFFFF"/>
            </w:tcBorders>
            <w:shd w:val="clear" w:color="auto" w:fill="F79646"/>
            <w:vAlign w:val="center"/>
          </w:tcPr>
          <w:p w:rsidR="005E0EE2" w:rsidRPr="00702839" w:rsidRDefault="002A670E" w:rsidP="00867BE1">
            <w:pPr>
              <w:jc w:val="right"/>
              <w:rPr>
                <w:b/>
                <w:bCs/>
                <w:noProof w:val="0"/>
                <w:sz w:val="18"/>
              </w:rPr>
            </w:pPr>
            <w:r w:rsidRPr="00702839">
              <w:rPr>
                <w:b/>
                <w:bCs/>
                <w:noProof w:val="0"/>
                <w:sz w:val="18"/>
              </w:rPr>
              <w:t>100</w:t>
            </w:r>
            <w:r w:rsidR="00867BE1" w:rsidRPr="00702839">
              <w:rPr>
                <w:b/>
                <w:bCs/>
                <w:noProof w:val="0"/>
                <w:sz w:val="18"/>
              </w:rPr>
              <w:t>8</w:t>
            </w:r>
            <w:r w:rsidR="00C2352F" w:rsidRPr="00702839">
              <w:rPr>
                <w:b/>
                <w:bCs/>
                <w:noProof w:val="0"/>
                <w:sz w:val="18"/>
              </w:rPr>
              <w:t>,</w:t>
            </w:r>
            <w:r w:rsidR="00867BE1" w:rsidRPr="00702839">
              <w:rPr>
                <w:b/>
                <w:bCs/>
                <w:noProof w:val="0"/>
                <w:sz w:val="18"/>
              </w:rPr>
              <w:t>7</w:t>
            </w:r>
          </w:p>
        </w:tc>
        <w:tc>
          <w:tcPr>
            <w:tcW w:w="1652" w:type="dxa"/>
            <w:tcBorders>
              <w:left w:val="single" w:sz="4" w:space="0" w:color="FFFFFF"/>
            </w:tcBorders>
            <w:shd w:val="clear" w:color="auto" w:fill="F79646"/>
            <w:vAlign w:val="center"/>
          </w:tcPr>
          <w:p w:rsidR="005E0EE2" w:rsidRPr="00702839" w:rsidRDefault="000B0B53" w:rsidP="009F47FE">
            <w:pPr>
              <w:pStyle w:val="Tabela"/>
              <w:jc w:val="right"/>
              <w:rPr>
                <w:b/>
                <w:bCs/>
                <w:noProof w:val="0"/>
              </w:rPr>
            </w:pPr>
            <w:r w:rsidRPr="00702839">
              <w:rPr>
                <w:b/>
                <w:bCs/>
                <w:noProof w:val="0"/>
              </w:rPr>
              <w:t>100,0</w:t>
            </w:r>
          </w:p>
        </w:tc>
      </w:tr>
    </w:tbl>
    <w:p w:rsidR="00806FE7" w:rsidRPr="00EB36BF" w:rsidRDefault="00F64910" w:rsidP="00875799">
      <w:pPr>
        <w:pStyle w:val="Heading3"/>
      </w:pPr>
      <w:r w:rsidRPr="008D1AF2">
        <w:t>1.</w:t>
      </w:r>
      <w:r w:rsidR="00A81103" w:rsidRPr="008D1AF2">
        <w:t>5</w:t>
      </w:r>
      <w:r w:rsidRPr="008D1AF2">
        <w:t>.</w:t>
      </w:r>
      <w:r w:rsidR="003675A7" w:rsidRPr="008D1AF2">
        <w:t>5</w:t>
      </w:r>
      <w:r w:rsidRPr="008D1AF2">
        <w:t xml:space="preserve">. </w:t>
      </w:r>
      <w:r w:rsidR="002C7D08" w:rsidRPr="008D1AF2">
        <w:t>Трасе, коридори и капацитети инфраструктуре</w:t>
      </w:r>
    </w:p>
    <w:p w:rsidR="00DA0EFA" w:rsidRDefault="00690E6C" w:rsidP="00F06BE2">
      <w:pPr>
        <w:pStyle w:val="Heading4"/>
      </w:pPr>
      <w:bookmarkStart w:id="13" w:name="_Toc400960229"/>
      <w:r w:rsidRPr="00EB36BF">
        <w:t>1.</w:t>
      </w:r>
      <w:r w:rsidR="00A81103">
        <w:t>5</w:t>
      </w:r>
      <w:r w:rsidRPr="00EB36BF">
        <w:t>.</w:t>
      </w:r>
      <w:r w:rsidR="003675A7">
        <w:t>5</w:t>
      </w:r>
      <w:r w:rsidRPr="00EB36BF">
        <w:t xml:space="preserve">.1. </w:t>
      </w:r>
      <w:r w:rsidR="00806FE7" w:rsidRPr="00EB36BF">
        <w:t>Саобраћај</w:t>
      </w:r>
      <w:bookmarkEnd w:id="13"/>
      <w:r w:rsidR="00C23F42" w:rsidRPr="00EB36BF">
        <w:t>нице и саобраћајне површине</w:t>
      </w:r>
    </w:p>
    <w:p w:rsidR="00E347FB" w:rsidRDefault="00E347FB" w:rsidP="00E347FB">
      <w:pPr>
        <w:pStyle w:val="Osnovni"/>
        <w:rPr>
          <w:lang w:bidi="en-US"/>
        </w:rPr>
      </w:pPr>
      <w:r w:rsidRPr="00833DB3">
        <w:rPr>
          <w:lang w:bidi="en-US"/>
        </w:rPr>
        <w:t xml:space="preserve">На подручју Плана </w:t>
      </w:r>
      <w:r w:rsidRPr="00833DB3">
        <w:t>генералн</w:t>
      </w:r>
      <w:r w:rsidRPr="00833DB3">
        <w:rPr>
          <w:lang w:bidi="en-US"/>
        </w:rPr>
        <w:t>е регулације налазе се следећи државни путеви:</w:t>
      </w:r>
      <w:r>
        <w:rPr>
          <w:lang w:bidi="en-US"/>
        </w:rPr>
        <w:t xml:space="preserve"> </w:t>
      </w:r>
      <w:r w:rsidRPr="00833DB3">
        <w:rPr>
          <w:lang w:bidi="en-US"/>
        </w:rPr>
        <w:t xml:space="preserve">државни пут </w:t>
      </w:r>
      <w:r w:rsidRPr="00833DB3">
        <w:rPr>
          <w:lang w:val="en-GB" w:bidi="en-US"/>
        </w:rPr>
        <w:t>I</w:t>
      </w:r>
      <w:r>
        <w:rPr>
          <w:lang w:bidi="en-US"/>
        </w:rPr>
        <w:t>Б</w:t>
      </w:r>
      <w:r w:rsidRPr="00833DB3">
        <w:rPr>
          <w:lang w:bidi="en-US"/>
        </w:rPr>
        <w:t xml:space="preserve"> реда број </w:t>
      </w:r>
      <w:r>
        <w:rPr>
          <w:lang w:bidi="en-US"/>
        </w:rPr>
        <w:t>23 Појате -</w:t>
      </w:r>
      <w:r w:rsidRPr="00833DB3">
        <w:rPr>
          <w:lang w:bidi="en-US"/>
        </w:rPr>
        <w:t xml:space="preserve"> Кр</w:t>
      </w:r>
      <w:r>
        <w:rPr>
          <w:lang w:bidi="en-US"/>
        </w:rPr>
        <w:t>уш</w:t>
      </w:r>
      <w:r w:rsidRPr="00833DB3">
        <w:rPr>
          <w:lang w:bidi="en-US"/>
        </w:rPr>
        <w:t xml:space="preserve">евац – </w:t>
      </w:r>
      <w:r>
        <w:rPr>
          <w:lang w:bidi="en-US"/>
        </w:rPr>
        <w:t>Краљево</w:t>
      </w:r>
      <w:r w:rsidRPr="00833DB3">
        <w:rPr>
          <w:lang w:bidi="en-US"/>
        </w:rPr>
        <w:t xml:space="preserve"> – </w:t>
      </w:r>
      <w:r>
        <w:rPr>
          <w:lang w:bidi="en-US"/>
        </w:rPr>
        <w:t>Прељина</w:t>
      </w:r>
      <w:r w:rsidRPr="00833DB3">
        <w:rPr>
          <w:lang w:bidi="en-US"/>
        </w:rPr>
        <w:t xml:space="preserve"> – </w:t>
      </w:r>
      <w:r>
        <w:rPr>
          <w:lang w:bidi="en-US"/>
        </w:rPr>
        <w:t>Чачак</w:t>
      </w:r>
      <w:r w:rsidRPr="00833DB3">
        <w:rPr>
          <w:lang w:bidi="en-US"/>
        </w:rPr>
        <w:t xml:space="preserve"> – </w:t>
      </w:r>
      <w:r>
        <w:rPr>
          <w:lang w:bidi="en-US"/>
        </w:rPr>
        <w:t xml:space="preserve">Пожега – Ужице – Чајетина – Нова Варош – Пријепоље – државна граница са Црном Гором (гранични прелаз </w:t>
      </w:r>
      <w:r w:rsidRPr="0001614D">
        <w:rPr>
          <w:lang w:bidi="en-US"/>
        </w:rPr>
        <w:t>Гостун</w:t>
      </w:r>
      <w:r>
        <w:rPr>
          <w:lang w:bidi="en-US"/>
        </w:rPr>
        <w:t>)</w:t>
      </w:r>
      <w:r w:rsidRPr="0001614D">
        <w:rPr>
          <w:lang w:bidi="en-US"/>
        </w:rPr>
        <w:t xml:space="preserve"> (од стационаже КМ 22+696 до стационаже КМ 26+225) </w:t>
      </w:r>
      <w:r>
        <w:rPr>
          <w:lang w:bidi="en-US"/>
        </w:rPr>
        <w:t>и</w:t>
      </w:r>
      <w:r w:rsidRPr="00833DB3">
        <w:rPr>
          <w:lang w:bidi="en-US"/>
        </w:rPr>
        <w:t xml:space="preserve"> државни пут </w:t>
      </w:r>
      <w:r w:rsidRPr="00833DB3">
        <w:rPr>
          <w:lang w:val="en-GB" w:bidi="en-US"/>
        </w:rPr>
        <w:t>II</w:t>
      </w:r>
      <w:r w:rsidRPr="00833DB3">
        <w:rPr>
          <w:lang w:bidi="en-US"/>
        </w:rPr>
        <w:t xml:space="preserve">А реда број </w:t>
      </w:r>
      <w:r>
        <w:rPr>
          <w:lang w:val="sr-Latn-RS" w:bidi="en-US"/>
        </w:rPr>
        <w:t>207</w:t>
      </w:r>
      <w:r w:rsidRPr="00833DB3">
        <w:rPr>
          <w:lang w:bidi="en-US"/>
        </w:rPr>
        <w:t xml:space="preserve"> </w:t>
      </w:r>
      <w:r>
        <w:rPr>
          <w:lang w:bidi="en-US"/>
        </w:rPr>
        <w:t>Биљановац – Јошаничка Бања – Грчак – Александровац – Крушевац (Кошови)</w:t>
      </w:r>
      <w:r w:rsidRPr="00833DB3">
        <w:rPr>
          <w:lang w:bidi="en-US"/>
        </w:rPr>
        <w:t xml:space="preserve"> (од стационаже КМ </w:t>
      </w:r>
      <w:r>
        <w:rPr>
          <w:lang w:bidi="en-US"/>
        </w:rPr>
        <w:t>79</w:t>
      </w:r>
      <w:r w:rsidRPr="00833DB3">
        <w:rPr>
          <w:lang w:bidi="en-US"/>
        </w:rPr>
        <w:t>+</w:t>
      </w:r>
      <w:r>
        <w:rPr>
          <w:lang w:bidi="en-US"/>
        </w:rPr>
        <w:t>699</w:t>
      </w:r>
      <w:r>
        <w:rPr>
          <w:lang w:val="sr-Latn-RS" w:bidi="en-US"/>
        </w:rPr>
        <w:t xml:space="preserve"> </w:t>
      </w:r>
      <w:r w:rsidRPr="00833DB3">
        <w:rPr>
          <w:lang w:bidi="en-US"/>
        </w:rPr>
        <w:t xml:space="preserve">до стационаже КМ </w:t>
      </w:r>
      <w:r>
        <w:rPr>
          <w:lang w:val="sr-Latn-RS" w:bidi="en-US"/>
        </w:rPr>
        <w:t>84</w:t>
      </w:r>
      <w:r w:rsidRPr="00833DB3">
        <w:rPr>
          <w:lang w:bidi="en-US"/>
        </w:rPr>
        <w:t>+</w:t>
      </w:r>
      <w:r>
        <w:rPr>
          <w:lang w:val="sr-Latn-RS" w:bidi="en-US"/>
        </w:rPr>
        <w:t>579</w:t>
      </w:r>
      <w:r w:rsidRPr="00833DB3">
        <w:rPr>
          <w:lang w:bidi="en-US"/>
        </w:rPr>
        <w:t>)</w:t>
      </w:r>
      <w:r>
        <w:rPr>
          <w:lang w:bidi="en-US"/>
        </w:rPr>
        <w:t>.</w:t>
      </w:r>
    </w:p>
    <w:p w:rsidR="00E347FB" w:rsidRDefault="00E347FB" w:rsidP="00E347FB">
      <w:pPr>
        <w:pStyle w:val="Osnovni"/>
        <w:rPr>
          <w:lang w:bidi="en-US"/>
        </w:rPr>
      </w:pPr>
      <w:r>
        <w:rPr>
          <w:lang w:bidi="en-US"/>
        </w:rPr>
        <w:t>Такође н</w:t>
      </w:r>
      <w:r w:rsidRPr="00833DB3">
        <w:rPr>
          <w:lang w:bidi="en-US"/>
        </w:rPr>
        <w:t xml:space="preserve">а подручју Плана </w:t>
      </w:r>
      <w:r w:rsidRPr="00833DB3">
        <w:t>генералн</w:t>
      </w:r>
      <w:r w:rsidRPr="00833DB3">
        <w:rPr>
          <w:lang w:bidi="en-US"/>
        </w:rPr>
        <w:t xml:space="preserve">е регулације налазе се следећи </w:t>
      </w:r>
      <w:r>
        <w:rPr>
          <w:lang w:bidi="en-US"/>
        </w:rPr>
        <w:t>општински</w:t>
      </w:r>
      <w:r w:rsidRPr="00833DB3">
        <w:rPr>
          <w:lang w:bidi="en-US"/>
        </w:rPr>
        <w:t xml:space="preserve"> путеви</w:t>
      </w:r>
      <w:r>
        <w:rPr>
          <w:lang w:bidi="en-US"/>
        </w:rPr>
        <w:t>: општински пут број О15 (Магистрални пут бр.5 – Читлук – Магистрални пут бр.5) и општински пут број О16 (Регионални пут 119 – Вучак).</w:t>
      </w:r>
    </w:p>
    <w:p w:rsidR="00E347FB" w:rsidRPr="00E347FB" w:rsidRDefault="00E347FB" w:rsidP="00E347FB">
      <w:pPr>
        <w:pStyle w:val="Osnovni"/>
        <w:rPr>
          <w:lang w:bidi="en-US"/>
        </w:rPr>
      </w:pPr>
      <w:r>
        <w:rPr>
          <w:lang w:bidi="en-US"/>
        </w:rPr>
        <w:t>Поред поменутих</w:t>
      </w:r>
      <w:r>
        <w:rPr>
          <w:lang w:val="sr-Latn-RS" w:bidi="en-US"/>
        </w:rPr>
        <w:t xml:space="preserve"> </w:t>
      </w:r>
      <w:r>
        <w:rPr>
          <w:lang w:bidi="en-US"/>
        </w:rPr>
        <w:t xml:space="preserve">постојећих државних путева, планирају се и следеће државни путеви: државни </w:t>
      </w:r>
      <w:r w:rsidRPr="0057456C">
        <w:rPr>
          <w:lang w:bidi="en-US"/>
        </w:rPr>
        <w:t xml:space="preserve">пут </w:t>
      </w:r>
      <w:r w:rsidRPr="0057456C">
        <w:rPr>
          <w:lang w:val="en-GB" w:bidi="en-US"/>
        </w:rPr>
        <w:t>I</w:t>
      </w:r>
      <w:r w:rsidRPr="0057456C">
        <w:rPr>
          <w:lang w:bidi="en-US"/>
        </w:rPr>
        <w:t>А</w:t>
      </w:r>
      <w:r>
        <w:rPr>
          <w:lang w:bidi="en-US"/>
        </w:rPr>
        <w:t xml:space="preserve"> реда број 5 – планирани аутопут Е – 761</w:t>
      </w:r>
      <w:r>
        <w:rPr>
          <w:lang w:val="sr-Latn-RS" w:bidi="en-US"/>
        </w:rPr>
        <w:t xml:space="preserve"> (</w:t>
      </w:r>
      <w:r>
        <w:rPr>
          <w:lang w:bidi="en-US"/>
        </w:rPr>
        <w:t>Појате -</w:t>
      </w:r>
      <w:r w:rsidRPr="00833DB3">
        <w:rPr>
          <w:lang w:bidi="en-US"/>
        </w:rPr>
        <w:t xml:space="preserve"> Кр</w:t>
      </w:r>
      <w:r>
        <w:rPr>
          <w:lang w:bidi="en-US"/>
        </w:rPr>
        <w:t>уш</w:t>
      </w:r>
      <w:r w:rsidRPr="00833DB3">
        <w:rPr>
          <w:lang w:bidi="en-US"/>
        </w:rPr>
        <w:t xml:space="preserve">евац – </w:t>
      </w:r>
      <w:r>
        <w:rPr>
          <w:lang w:bidi="en-US"/>
        </w:rPr>
        <w:t>Краљево</w:t>
      </w:r>
      <w:r w:rsidRPr="00833DB3">
        <w:rPr>
          <w:lang w:bidi="en-US"/>
        </w:rPr>
        <w:t xml:space="preserve"> – </w:t>
      </w:r>
      <w:r>
        <w:rPr>
          <w:lang w:bidi="en-US"/>
        </w:rPr>
        <w:t>Прељина</w:t>
      </w:r>
      <w:r>
        <w:rPr>
          <w:lang w:val="sr-Latn-RS" w:bidi="en-US"/>
        </w:rPr>
        <w:t>)</w:t>
      </w:r>
      <w:r>
        <w:rPr>
          <w:lang w:bidi="en-US"/>
        </w:rPr>
        <w:t xml:space="preserve"> и планирани </w:t>
      </w:r>
      <w:r w:rsidRPr="00833DB3">
        <w:rPr>
          <w:lang w:bidi="en-US"/>
        </w:rPr>
        <w:t xml:space="preserve">државни пут </w:t>
      </w:r>
      <w:r w:rsidRPr="00833DB3">
        <w:rPr>
          <w:lang w:val="en-GB" w:bidi="en-US"/>
        </w:rPr>
        <w:t>I</w:t>
      </w:r>
      <w:r>
        <w:rPr>
          <w:lang w:bidi="en-US"/>
        </w:rPr>
        <w:t>Б</w:t>
      </w:r>
      <w:r w:rsidRPr="00833DB3">
        <w:rPr>
          <w:lang w:bidi="en-US"/>
        </w:rPr>
        <w:t xml:space="preserve"> реда број </w:t>
      </w:r>
      <w:r>
        <w:rPr>
          <w:lang w:bidi="en-US"/>
        </w:rPr>
        <w:t>23 Појате -</w:t>
      </w:r>
      <w:r w:rsidRPr="00833DB3">
        <w:rPr>
          <w:lang w:bidi="en-US"/>
        </w:rPr>
        <w:t xml:space="preserve"> Крагујевац – </w:t>
      </w:r>
      <w:r>
        <w:rPr>
          <w:lang w:bidi="en-US"/>
        </w:rPr>
        <w:t>Краљево</w:t>
      </w:r>
      <w:r w:rsidRPr="00833DB3">
        <w:rPr>
          <w:lang w:bidi="en-US"/>
        </w:rPr>
        <w:t xml:space="preserve"> – </w:t>
      </w:r>
      <w:r>
        <w:rPr>
          <w:lang w:bidi="en-US"/>
        </w:rPr>
        <w:t>Прељина</w:t>
      </w:r>
      <w:r w:rsidRPr="00833DB3">
        <w:rPr>
          <w:lang w:bidi="en-US"/>
        </w:rPr>
        <w:t xml:space="preserve"> – </w:t>
      </w:r>
      <w:r>
        <w:rPr>
          <w:lang w:bidi="en-US"/>
        </w:rPr>
        <w:t>Чачак</w:t>
      </w:r>
      <w:r w:rsidRPr="00833DB3">
        <w:rPr>
          <w:lang w:bidi="en-US"/>
        </w:rPr>
        <w:t xml:space="preserve"> – </w:t>
      </w:r>
      <w:r>
        <w:rPr>
          <w:lang w:bidi="en-US"/>
        </w:rPr>
        <w:t>Пожега – Ужице – Чајетина – Нова Варош – Пријепоље – државна граница са Црном Гором гранични прелаз Гостун.</w:t>
      </w:r>
      <w:r w:rsidRPr="0057456C">
        <w:rPr>
          <w:lang w:bidi="en-US"/>
        </w:rPr>
        <w:t xml:space="preserve"> </w:t>
      </w:r>
    </w:p>
    <w:p w:rsidR="00785CC8" w:rsidRDefault="00785CC8" w:rsidP="00785CC8">
      <w:pPr>
        <w:pStyle w:val="Podvuceniosnovni"/>
        <w:rPr>
          <w:lang w:bidi="en-US"/>
        </w:rPr>
      </w:pPr>
      <w:r w:rsidRPr="00EB36BF">
        <w:rPr>
          <w:lang w:bidi="en-US"/>
        </w:rPr>
        <w:t>Елементи из Генералног урбанистичког Плана Крушевац 2025</w:t>
      </w:r>
    </w:p>
    <w:p w:rsidR="00E347FB" w:rsidRPr="00D55322" w:rsidRDefault="00E347FB" w:rsidP="00E347FB">
      <w:pPr>
        <w:pStyle w:val="Osnovni"/>
        <w:rPr>
          <w:lang w:val="sr-Latn-RS"/>
        </w:rPr>
      </w:pPr>
      <w:r w:rsidRPr="00D55322">
        <w:rPr>
          <w:lang w:bidi="en-US"/>
        </w:rPr>
        <w:t xml:space="preserve">Генералним урбанистичким планом </w:t>
      </w:r>
      <w:r w:rsidRPr="00D55322">
        <w:t>на подручју обухвата Плана,</w:t>
      </w:r>
      <w:r w:rsidRPr="00D55322">
        <w:rPr>
          <w:lang w:bidi="en-US"/>
        </w:rPr>
        <w:t xml:space="preserve"> улица Цара Лазара</w:t>
      </w:r>
      <w:r w:rsidRPr="00D55322">
        <w:t xml:space="preserve"> </w:t>
      </w:r>
      <w:r w:rsidRPr="00D55322">
        <w:rPr>
          <w:lang w:bidi="en-US"/>
        </w:rPr>
        <w:t xml:space="preserve"> је дефинисана као део примарне саобраћајне мреже града Крушевца.</w:t>
      </w:r>
      <w:r w:rsidRPr="00D55322">
        <w:t xml:space="preserve"> </w:t>
      </w:r>
    </w:p>
    <w:p w:rsidR="00E347FB" w:rsidRPr="00D55322" w:rsidRDefault="00E347FB" w:rsidP="00E347FB">
      <w:pPr>
        <w:pStyle w:val="Osnovni"/>
        <w:rPr>
          <w:lang w:bidi="en-US"/>
        </w:rPr>
      </w:pPr>
      <w:r w:rsidRPr="00D55322">
        <w:t xml:space="preserve">Улица Хумска </w:t>
      </w:r>
      <w:r w:rsidRPr="00D55322">
        <w:rPr>
          <w:lang w:bidi="en-US"/>
        </w:rPr>
        <w:t xml:space="preserve">је дефинисана као део </w:t>
      </w:r>
      <w:r w:rsidRPr="00D55322">
        <w:t>секундар</w:t>
      </w:r>
      <w:r w:rsidRPr="00D55322">
        <w:rPr>
          <w:lang w:bidi="en-US"/>
        </w:rPr>
        <w:t>не саобраћајне мреже града Крушевца.</w:t>
      </w:r>
    </w:p>
    <w:p w:rsidR="00E347FB" w:rsidRPr="00EB36BF" w:rsidRDefault="00E347FB" w:rsidP="00E347FB">
      <w:pPr>
        <w:pStyle w:val="Osnovni"/>
        <w:rPr>
          <w:lang w:bidi="en-US"/>
        </w:rPr>
      </w:pPr>
      <w:r w:rsidRPr="00D55322">
        <w:t>Све остале улице на подручју обухвата Плана су делови терцијалне саобраћајне мреже.</w:t>
      </w:r>
    </w:p>
    <w:p w:rsidR="00DA0EFA" w:rsidRPr="00EB36BF" w:rsidRDefault="00DA0EFA" w:rsidP="005545C5">
      <w:pPr>
        <w:pStyle w:val="Podvuceniosnovni"/>
      </w:pPr>
      <w:r w:rsidRPr="00EB36BF">
        <w:t>Саобраћајни транзит и саобраћајни прилази</w:t>
      </w:r>
    </w:p>
    <w:p w:rsidR="008A0DB2" w:rsidRPr="00B2104E" w:rsidRDefault="008A0DB2" w:rsidP="008A0DB2">
      <w:pPr>
        <w:pStyle w:val="Osnovni"/>
      </w:pPr>
      <w:r w:rsidRPr="00B2104E">
        <w:t>Транзитни саобраћај</w:t>
      </w:r>
      <w:r w:rsidRPr="00B2104E">
        <w:rPr>
          <w:lang w:bidi="en-US"/>
        </w:rPr>
        <w:t xml:space="preserve"> </w:t>
      </w:r>
      <w:r w:rsidRPr="00B2104E">
        <w:t xml:space="preserve">се одвија трасом коју чине </w:t>
      </w:r>
      <w:r w:rsidRPr="00B2104E">
        <w:rPr>
          <w:lang w:bidi="en-US"/>
        </w:rPr>
        <w:t xml:space="preserve">државни пут </w:t>
      </w:r>
      <w:r w:rsidRPr="00B2104E">
        <w:rPr>
          <w:lang w:val="en-GB" w:bidi="en-US"/>
        </w:rPr>
        <w:t>I</w:t>
      </w:r>
      <w:r w:rsidRPr="00B2104E">
        <w:rPr>
          <w:lang w:bidi="en-US"/>
        </w:rPr>
        <w:t xml:space="preserve">А реда број 5 - Планирани аутопут Е-761 Појате – Крушевац – Краљево – Прељина, државни пут </w:t>
      </w:r>
      <w:r w:rsidRPr="00B2104E">
        <w:rPr>
          <w:lang w:val="en-GB" w:bidi="en-US"/>
        </w:rPr>
        <w:t>II</w:t>
      </w:r>
      <w:r w:rsidRPr="00B2104E">
        <w:rPr>
          <w:lang w:bidi="en-US"/>
        </w:rPr>
        <w:t xml:space="preserve"> А реда број </w:t>
      </w:r>
      <w:r w:rsidRPr="00833DB3">
        <w:rPr>
          <w:lang w:bidi="en-US"/>
        </w:rPr>
        <w:t xml:space="preserve">број </w:t>
      </w:r>
      <w:r>
        <w:rPr>
          <w:lang w:val="sr-Latn-RS" w:bidi="en-US"/>
        </w:rPr>
        <w:t>207</w:t>
      </w:r>
      <w:r w:rsidRPr="00833DB3">
        <w:rPr>
          <w:lang w:bidi="en-US"/>
        </w:rPr>
        <w:t xml:space="preserve"> </w:t>
      </w:r>
      <w:r>
        <w:rPr>
          <w:lang w:bidi="en-US"/>
        </w:rPr>
        <w:t>Биљановац – Јошаничка Бања – Грчак – Александровац – Крушевац (Кошови)</w:t>
      </w:r>
      <w:r>
        <w:rPr>
          <w:lang w:val="sr-Latn-RS" w:bidi="en-US"/>
        </w:rPr>
        <w:t>,</w:t>
      </w:r>
      <w:r w:rsidRPr="00B2104E">
        <w:rPr>
          <w:lang w:bidi="en-US"/>
        </w:rPr>
        <w:t xml:space="preserve"> планираним државним путем </w:t>
      </w:r>
      <w:r w:rsidRPr="00B2104E">
        <w:rPr>
          <w:lang w:val="en-GB" w:bidi="en-US"/>
        </w:rPr>
        <w:t>I</w:t>
      </w:r>
      <w:r w:rsidRPr="00B2104E">
        <w:rPr>
          <w:lang w:bidi="en-US"/>
        </w:rPr>
        <w:t>Б реда број 23.</w:t>
      </w:r>
    </w:p>
    <w:p w:rsidR="008A0DB2" w:rsidRPr="00B2104E" w:rsidRDefault="008A0DB2" w:rsidP="008A0DB2">
      <w:pPr>
        <w:pStyle w:val="Osnovni"/>
        <w:rPr>
          <w:lang w:bidi="en-US"/>
        </w:rPr>
      </w:pPr>
      <w:r w:rsidRPr="00B2104E">
        <w:rPr>
          <w:lang w:bidi="en-US"/>
        </w:rPr>
        <w:t xml:space="preserve">Сви </w:t>
      </w:r>
      <w:r w:rsidRPr="00B2104E">
        <w:t xml:space="preserve">наведени </w:t>
      </w:r>
      <w:r w:rsidRPr="00B2104E">
        <w:rPr>
          <w:lang w:bidi="en-US"/>
        </w:rPr>
        <w:t>путеви</w:t>
      </w:r>
      <w:r>
        <w:rPr>
          <w:lang w:val="sr-Latn-RS" w:bidi="en-US"/>
        </w:rPr>
        <w:t xml:space="preserve"> </w:t>
      </w:r>
      <w:r>
        <w:rPr>
          <w:lang w:bidi="en-US"/>
        </w:rPr>
        <w:t xml:space="preserve">сем </w:t>
      </w:r>
      <w:r w:rsidRPr="00B2104E">
        <w:rPr>
          <w:lang w:bidi="en-US"/>
        </w:rPr>
        <w:t>Планиран</w:t>
      </w:r>
      <w:r>
        <w:rPr>
          <w:lang w:bidi="en-US"/>
        </w:rPr>
        <w:t>ог</w:t>
      </w:r>
      <w:r w:rsidRPr="00B2104E">
        <w:rPr>
          <w:lang w:bidi="en-US"/>
        </w:rPr>
        <w:t xml:space="preserve"> аутопут</w:t>
      </w:r>
      <w:r>
        <w:rPr>
          <w:lang w:bidi="en-US"/>
        </w:rPr>
        <w:t>а Е-761</w:t>
      </w:r>
      <w:r w:rsidRPr="00B2104E">
        <w:rPr>
          <w:lang w:bidi="en-US"/>
        </w:rPr>
        <w:t xml:space="preserve"> служе </w:t>
      </w:r>
      <w:r w:rsidRPr="00B2104E">
        <w:t xml:space="preserve">како за </w:t>
      </w:r>
      <w:r w:rsidRPr="00B2104E">
        <w:rPr>
          <w:lang w:bidi="en-US"/>
        </w:rPr>
        <w:t xml:space="preserve">одвијање транзитног саобраћаја, </w:t>
      </w:r>
      <w:r w:rsidRPr="00B2104E">
        <w:t>тако</w:t>
      </w:r>
      <w:r w:rsidRPr="00B2104E">
        <w:rPr>
          <w:lang w:bidi="en-US"/>
        </w:rPr>
        <w:t xml:space="preserve"> и за непосредни приступ до парцела корисника.</w:t>
      </w:r>
    </w:p>
    <w:p w:rsidR="008A0DB2" w:rsidRPr="00C05B99" w:rsidRDefault="008A0DB2" w:rsidP="008A0DB2">
      <w:pPr>
        <w:pStyle w:val="Osnovni"/>
        <w:rPr>
          <w:bCs/>
          <w:iCs/>
          <w:lang w:bidi="en-US"/>
        </w:rPr>
      </w:pPr>
      <w:r w:rsidRPr="00B2104E">
        <w:rPr>
          <w:bCs/>
          <w:iCs/>
          <w:lang w:bidi="en-US"/>
        </w:rPr>
        <w:t>Саобраћајни прикључци за парцеле корисника су могући</w:t>
      </w:r>
      <w:r w:rsidRPr="00B2104E">
        <w:rPr>
          <w:bCs/>
          <w:iCs/>
        </w:rPr>
        <w:t xml:space="preserve"> према условима овог Плана и у</w:t>
      </w:r>
      <w:r w:rsidRPr="00B2104E">
        <w:rPr>
          <w:bCs/>
          <w:iCs/>
          <w:lang w:bidi="en-US"/>
        </w:rPr>
        <w:t xml:space="preserve"> складу са сагласностима које ће корисници прибавити од</w:t>
      </w:r>
      <w:r w:rsidRPr="00B2104E">
        <w:rPr>
          <w:bCs/>
          <w:iCs/>
        </w:rPr>
        <w:t xml:space="preserve"> надлежног</w:t>
      </w:r>
      <w:r w:rsidRPr="00B2104E">
        <w:rPr>
          <w:bCs/>
          <w:iCs/>
          <w:lang w:bidi="en-US"/>
        </w:rPr>
        <w:t xml:space="preserve"> </w:t>
      </w:r>
      <w:r w:rsidRPr="00C05B99">
        <w:rPr>
          <w:bCs/>
          <w:iCs/>
          <w:lang w:bidi="en-US"/>
        </w:rPr>
        <w:t>управљача пута.</w:t>
      </w:r>
    </w:p>
    <w:p w:rsidR="00EF7D03" w:rsidRDefault="00EF7D03" w:rsidP="00EF7D03">
      <w:pPr>
        <w:pStyle w:val="Podvuceniosnovni"/>
        <w:rPr>
          <w:lang w:bidi="en-US"/>
        </w:rPr>
      </w:pPr>
      <w:r>
        <w:rPr>
          <w:lang w:bidi="en-US"/>
        </w:rPr>
        <w:t>Железничк</w:t>
      </w:r>
      <w:r w:rsidR="00B755E5">
        <w:rPr>
          <w:lang w:bidi="en-US"/>
        </w:rPr>
        <w:t>и</w:t>
      </w:r>
      <w:r>
        <w:rPr>
          <w:lang w:bidi="en-US"/>
        </w:rPr>
        <w:t xml:space="preserve"> </w:t>
      </w:r>
      <w:r w:rsidR="00B755E5">
        <w:rPr>
          <w:lang w:bidi="en-US"/>
        </w:rPr>
        <w:t>саобраћај</w:t>
      </w:r>
    </w:p>
    <w:p w:rsidR="00EF7D03" w:rsidRDefault="00EF7D03" w:rsidP="00EF7D03">
      <w:pPr>
        <w:pStyle w:val="Osnovni"/>
        <w:rPr>
          <w:lang w:bidi="en-US"/>
        </w:rPr>
      </w:pPr>
      <w:r>
        <w:rPr>
          <w:lang w:bidi="en-US"/>
        </w:rPr>
        <w:t>На предметном подручју, за које се израђује План детаљне регулације, налази се следећа железничка инфраструктура:</w:t>
      </w:r>
    </w:p>
    <w:p w:rsidR="00EF7D03" w:rsidRDefault="00EF7D03" w:rsidP="00EF7D03">
      <w:pPr>
        <w:pStyle w:val="Tacka2"/>
      </w:pPr>
      <w:r>
        <w:t>Регионална железничка пруга Сталаћ - Краљево - Пожега у дужини око 2.26 км (од наспрам км 13+730 до наспрам 15+990), на којој је огранизован јавни путнички и теретни саобраћај;</w:t>
      </w:r>
    </w:p>
    <w:p w:rsidR="00EF7D03" w:rsidRDefault="00EF7D03" w:rsidP="00EF7D03">
      <w:pPr>
        <w:pStyle w:val="Tacka2"/>
      </w:pPr>
      <w:r>
        <w:t>Железничка станица Крушевац у км 14+600 предметне пруге са осам станичних колосека.</w:t>
      </w:r>
    </w:p>
    <w:p w:rsidR="00EF7D03" w:rsidRDefault="00EF7D03" w:rsidP="00EF7D03">
      <w:pPr>
        <w:pStyle w:val="Tacka2"/>
      </w:pPr>
      <w:r>
        <w:lastRenderedPageBreak/>
        <w:t>Путни прелаз у км 15+062 предметне пруге на месту укрштања са регионалним путем који је осигуран саобраћајним знаковима на путу.</w:t>
      </w:r>
    </w:p>
    <w:p w:rsidR="00526A6F" w:rsidRDefault="00526A6F" w:rsidP="00526A6F">
      <w:pPr>
        <w:pStyle w:val="Podvuceniosnovni"/>
      </w:pPr>
      <w:r>
        <w:t>Нивелација</w:t>
      </w:r>
    </w:p>
    <w:p w:rsidR="00526A6F" w:rsidRDefault="00526A6F" w:rsidP="00526A6F">
      <w:pPr>
        <w:pStyle w:val="Osnovni"/>
      </w:pPr>
      <w:r>
        <w:t>У нивелационом смислу читав посматрани комплекс генерално благо гравитира ка Вучачком потоку на истоку, реци Пепељуши на западу а све генерално ка коначном реципијенту на северу и водотоку реке Западне Мораве. Такође и све саобраћајнице паралелне водотоку су у благом паду у смеру водотока.</w:t>
      </w:r>
    </w:p>
    <w:p w:rsidR="00526A6F" w:rsidRDefault="00526A6F" w:rsidP="00526A6F">
      <w:pPr>
        <w:pStyle w:val="Osnovni"/>
      </w:pPr>
      <w:r>
        <w:t xml:space="preserve">Стихијско уређење индивидуалних и  јавних површина у претходном периоду у извесној мери су пореметиле овај природни генерални нивелациони концепт.  Тренутно је  онемогућено природно гравитационо одвођење атмосферских вода са овог комплекса ка природном реципијенту то јест Вучачком потоку, реци Пепељуши и реци Западној Морави пре свега због изграђених објеката саобраћајне инфраструктуре. Железничка пруга нормалног колосека Сталаћ – Крушевац - Краљево као и веза државног пута </w:t>
      </w:r>
      <w:r w:rsidR="00A122AE">
        <w:rPr>
          <w:lang w:val="sr-Latn-RS"/>
        </w:rPr>
        <w:t>I</w:t>
      </w:r>
      <w:r>
        <w:t xml:space="preserve">Б реда бр.23 од Кошева до државног пута </w:t>
      </w:r>
      <w:r>
        <w:rPr>
          <w:lang w:val="sr-Latn-RS"/>
        </w:rPr>
        <w:t>II</w:t>
      </w:r>
      <w:r>
        <w:t>А реда бр.207 Крушевац – Александровац и даље ка центру града нивелационо деле подручје плана генералне регулације на две целине. Прва целина је северно од овог коридора пута и пруге</w:t>
      </w:r>
      <w:r w:rsidR="00A122AE">
        <w:t>,</w:t>
      </w:r>
      <w:r>
        <w:t xml:space="preserve"> а друга целина јужно.</w:t>
      </w:r>
    </w:p>
    <w:p w:rsidR="00526A6F" w:rsidRDefault="00526A6F" w:rsidP="00526A6F">
      <w:pPr>
        <w:pStyle w:val="Osnovni"/>
      </w:pPr>
      <w:r>
        <w:t xml:space="preserve">Прва целина је тераса Западноморавске котлине којом се протреже државни пут </w:t>
      </w:r>
      <w:r w:rsidR="00A122AE">
        <w:rPr>
          <w:lang w:val="sr-Latn-RS"/>
        </w:rPr>
        <w:t>I</w:t>
      </w:r>
      <w:r>
        <w:t xml:space="preserve">Б реда бр. 23 који се на подручју града Крушевца у профилу изграђеног полу аутопута назива северна обилазница. Његово нивелационо решење је такво да својом приобалном траком представља истовремено и одбрамбени насип од плављења стогодишњих вода реке Западне Мораве. Овај простор омеђен северном обилазницом и државним путем </w:t>
      </w:r>
      <w:r w:rsidR="003C2AB3">
        <w:rPr>
          <w:lang w:val="sr-Latn-RS"/>
        </w:rPr>
        <w:t>II</w:t>
      </w:r>
      <w:r>
        <w:t>А реда Крушевац – Кошеви по питању одвођења атмос</w:t>
      </w:r>
      <w:r w:rsidR="003C2AB3">
        <w:t>ф</w:t>
      </w:r>
      <w:r>
        <w:t>ерских</w:t>
      </w:r>
      <w:r w:rsidR="003C2AB3">
        <w:t xml:space="preserve"> и</w:t>
      </w:r>
      <w:r>
        <w:t xml:space="preserve"> фека</w:t>
      </w:r>
      <w:r w:rsidR="003C2AB3">
        <w:t>л</w:t>
      </w:r>
      <w:r>
        <w:t>них вода условљен је котом стогодишње велике воде реке Западне Мораве.</w:t>
      </w:r>
    </w:p>
    <w:p w:rsidR="00526A6F" w:rsidRPr="00526A6F" w:rsidRDefault="00526A6F" w:rsidP="003C2AB3">
      <w:pPr>
        <w:pStyle w:val="Osnovni"/>
      </w:pPr>
      <w:r>
        <w:t xml:space="preserve">Друга целина је јужни део посматраног комплекса и он је на другој брежуљкастој тераси коју државни пут </w:t>
      </w:r>
      <w:r w:rsidR="003C2AB3">
        <w:rPr>
          <w:lang w:val="sr-Latn-RS"/>
        </w:rPr>
        <w:t>II</w:t>
      </w:r>
      <w:r>
        <w:t>А реда бр. 207 Крушевац – Александровац дели на две нивелацоне подцелине и два слива ка реци Пепељуши и Вучачком Потоку. Оба водотока су неуређена па ће будућа атмос</w:t>
      </w:r>
      <w:r w:rsidR="003C2AB3">
        <w:t>ф</w:t>
      </w:r>
      <w:r>
        <w:t xml:space="preserve">ерска инфраструктура бити условљена њиховим нивелационим решењем. </w:t>
      </w:r>
    </w:p>
    <w:p w:rsidR="00806FE7" w:rsidRDefault="00690E6C" w:rsidP="00E047D6">
      <w:pPr>
        <w:pStyle w:val="Heading4"/>
      </w:pPr>
      <w:bookmarkStart w:id="14" w:name="_Toc400960230"/>
      <w:r w:rsidRPr="00EB36BF">
        <w:t>1.</w:t>
      </w:r>
      <w:r w:rsidR="00A81103">
        <w:t>5</w:t>
      </w:r>
      <w:r w:rsidRPr="00EB36BF">
        <w:t>.</w:t>
      </w:r>
      <w:r w:rsidR="00454008">
        <w:t>5</w:t>
      </w:r>
      <w:r w:rsidRPr="00EB36BF">
        <w:t xml:space="preserve">.2. </w:t>
      </w:r>
      <w:r w:rsidR="00806FE7" w:rsidRPr="00EB36BF">
        <w:t>Хидротехничк</w:t>
      </w:r>
      <w:r w:rsidR="007633B8" w:rsidRPr="00EB36BF">
        <w:t>е инсталације</w:t>
      </w:r>
      <w:bookmarkEnd w:id="14"/>
    </w:p>
    <w:p w:rsidR="00B97434" w:rsidRPr="00FE200B" w:rsidRDefault="00B97434" w:rsidP="00B97434">
      <w:pPr>
        <w:pStyle w:val="ListParagraph"/>
        <w:numPr>
          <w:ilvl w:val="0"/>
          <w:numId w:val="15"/>
        </w:numPr>
        <w:spacing w:after="0" w:line="240" w:lineRule="auto"/>
        <w:rPr>
          <w:rFonts w:cs="Tahoma"/>
        </w:rPr>
      </w:pPr>
      <w:r w:rsidRPr="00FE200B">
        <w:rPr>
          <w:rFonts w:cs="Tahoma"/>
        </w:rPr>
        <w:t>Водоводна мрежа</w:t>
      </w:r>
    </w:p>
    <w:p w:rsidR="00B97434" w:rsidRPr="00FE200B" w:rsidRDefault="00B97434" w:rsidP="00B97434">
      <w:pPr>
        <w:ind w:left="360"/>
        <w:rPr>
          <w:rFonts w:cs="Tahoma"/>
        </w:rPr>
      </w:pPr>
    </w:p>
    <w:p w:rsidR="00B97434" w:rsidRPr="000932AF" w:rsidRDefault="00B97434" w:rsidP="000932AF">
      <w:pPr>
        <w:pStyle w:val="Osnovni"/>
      </w:pPr>
      <w:r w:rsidRPr="000932AF">
        <w:t>Водоводна мрежа града Крушевца представља део регионалног система водоснабдевања са језера Ћелије.</w:t>
      </w:r>
    </w:p>
    <w:p w:rsidR="00B97434" w:rsidRPr="000932AF" w:rsidRDefault="00B97434" w:rsidP="000932AF">
      <w:pPr>
        <w:pStyle w:val="Osnovni"/>
      </w:pPr>
      <w:r w:rsidRPr="000932AF">
        <w:t xml:space="preserve">Подручје обухваћено планом припада првој висинској зони водоснабдевања. </w:t>
      </w:r>
    </w:p>
    <w:p w:rsidR="00B97434" w:rsidRPr="000932AF" w:rsidRDefault="00B97434" w:rsidP="000932AF">
      <w:pPr>
        <w:pStyle w:val="Osnovni"/>
      </w:pPr>
      <w:r w:rsidRPr="000932AF">
        <w:t xml:space="preserve">Прву висинску зону обухватају потрошачи на котама терена до 190 мнм. Потрошачи ове висинске зоне везани су на резервоар </w:t>
      </w:r>
      <w:r w:rsidRPr="000932AF">
        <w:sym w:font="Technic" w:char="F022"/>
      </w:r>
      <w:r w:rsidRPr="000932AF">
        <w:t>Багдала</w:t>
      </w:r>
      <w:r w:rsidRPr="000932AF">
        <w:sym w:font="Technic" w:char="F022"/>
      </w:r>
      <w:r w:rsidRPr="000932AF">
        <w:t xml:space="preserve">, који је главни градски дистрибуциони резервоар, запремине 8.900м3 са котом дна - 208мнм и котом прелива – 212,3мнм. Функција овог резервоара је дневно изравнање неравномерности потрошње града. </w:t>
      </w:r>
    </w:p>
    <w:p w:rsidR="00B97434" w:rsidRPr="000932AF" w:rsidRDefault="00B97434" w:rsidP="000932AF">
      <w:pPr>
        <w:pStyle w:val="Osnovni"/>
      </w:pPr>
      <w:r w:rsidRPr="000932AF">
        <w:t>Дуж дела улице Цара Лазара и државног пута IIА реда који пролази кроз насеље Читлук изграђен је примарни цевовод Ø300 од азбестцеметних цеви. Примарни цевовод од PVC Ø200 изграђен је дуж дела државног пута IIА реда бр. 207 који пролази кроз насеље Бегово Брдо.</w:t>
      </w:r>
    </w:p>
    <w:p w:rsidR="00B97434" w:rsidRPr="000932AF" w:rsidRDefault="00B97434" w:rsidP="000932AF">
      <w:pPr>
        <w:pStyle w:val="Osnovni"/>
      </w:pPr>
      <w:r w:rsidRPr="000932AF">
        <w:t>У свим осталим саобраћајницама је изграђена секундарна водоводна мрежа која је прикључана на примарну водоводну мрежу и снабдева водом све објекте у обухвату планске документације.</w:t>
      </w:r>
    </w:p>
    <w:p w:rsidR="00B97434" w:rsidRPr="000932AF" w:rsidRDefault="00B97434" w:rsidP="000932AF">
      <w:pPr>
        <w:pStyle w:val="Osnovni"/>
        <w:rPr>
          <w:rFonts w:eastAsiaTheme="minorHAnsi"/>
        </w:rPr>
      </w:pPr>
      <w:r w:rsidRPr="000932AF">
        <w:rPr>
          <w:rFonts w:eastAsiaTheme="minorHAnsi"/>
        </w:rPr>
        <w:t>Развод водова по улицама дат је у графичком прилогу према Предходним условима издатих од стране ЈКП "Водовод Крушевац".</w:t>
      </w:r>
    </w:p>
    <w:p w:rsidR="00B97434" w:rsidRPr="000932AF" w:rsidRDefault="00B97434" w:rsidP="000932AF">
      <w:pPr>
        <w:pStyle w:val="Osnovni"/>
      </w:pPr>
      <w:r w:rsidRPr="000932AF">
        <w:lastRenderedPageBreak/>
        <w:t>Извориште на десној обали Западне Мораве, "Читлук" је по прикључењу дистрибутивне мреже Крушевца на систем "Ћелије" конзервирано и није у функцији. Последња провера његове издашности вршена је 2000.г. и утврђено је да му је максимални капацитет око 40л/с воде квалитета искључиво за техничку употребу.</w:t>
      </w:r>
    </w:p>
    <w:p w:rsidR="00B97434" w:rsidRPr="00EB36BF" w:rsidRDefault="00B97434" w:rsidP="00B97434">
      <w:pPr>
        <w:pStyle w:val="Osnovni"/>
        <w:numPr>
          <w:ilvl w:val="0"/>
          <w:numId w:val="3"/>
        </w:numPr>
      </w:pPr>
      <w:r>
        <w:t>Мрежа канализације</w:t>
      </w:r>
      <w:r w:rsidRPr="00EB36BF">
        <w:t xml:space="preserve"> отпадних вода</w:t>
      </w:r>
    </w:p>
    <w:p w:rsidR="00B97434" w:rsidRPr="000932AF" w:rsidRDefault="00B97434" w:rsidP="000932AF">
      <w:pPr>
        <w:pStyle w:val="Osnovni"/>
      </w:pPr>
      <w:r w:rsidRPr="000932AF">
        <w:t>Концепција одвођења отпадних санитарних вода града Крушевца је према централном постројењу за пречишћавање отпадних вода (ЦППОВ) чија је изградња у току уз реку Западну Мораву. У том циљу је урађена пројектна документација за систем градских колектора који прикупљене отпадне воде отпремају до ЦППОВ. Део градских примарних колектора је реализован а други су у фази реализације.</w:t>
      </w:r>
    </w:p>
    <w:p w:rsidR="00B97434" w:rsidRPr="000932AF" w:rsidRDefault="00B97434" w:rsidP="000932AF">
      <w:pPr>
        <w:pStyle w:val="Osnovni"/>
      </w:pPr>
      <w:r w:rsidRPr="000932AF">
        <w:t xml:space="preserve">Постојећи примарни колектор </w:t>
      </w:r>
      <w:r w:rsidRPr="000932AF">
        <w:sym w:font="Technic" w:char="F022"/>
      </w:r>
      <w:r w:rsidRPr="000932AF">
        <w:t>Читлучки</w:t>
      </w:r>
      <w:r w:rsidRPr="000932AF">
        <w:sym w:font="Technic" w:char="F022"/>
      </w:r>
      <w:r w:rsidRPr="000932AF">
        <w:t xml:space="preserve">  који пролазе кроз подручје плана  се улива у реку Западну Мораву, што је у супротности са законским прописима. У току је  изградња дела овог примарног колектора, дуж државног пута IБ реда бр. 5 тј.коридора планираног аутопута       Е-761, деоница Појате – Прељина. </w:t>
      </w:r>
    </w:p>
    <w:p w:rsidR="00B97434" w:rsidRPr="000932AF" w:rsidRDefault="00B97434" w:rsidP="000932AF">
      <w:pPr>
        <w:pStyle w:val="Osnovni"/>
      </w:pPr>
      <w:r w:rsidRPr="000932AF">
        <w:t xml:space="preserve">Санитарне отпадне воде се гравитационо одводе мрежом фекалне канализације до постојећих примарних фекалних колектора. </w:t>
      </w:r>
    </w:p>
    <w:p w:rsidR="00B97434" w:rsidRDefault="00B97434" w:rsidP="00B97434">
      <w:pPr>
        <w:pStyle w:val="Osnovni"/>
        <w:numPr>
          <w:ilvl w:val="0"/>
          <w:numId w:val="3"/>
        </w:numPr>
      </w:pPr>
      <w:r>
        <w:t>Мрежа атмосферске канализације</w:t>
      </w:r>
      <w:r w:rsidRPr="00EB36BF">
        <w:t xml:space="preserve"> </w:t>
      </w:r>
    </w:p>
    <w:p w:rsidR="00B97434" w:rsidRPr="000932AF" w:rsidRDefault="00B97434" w:rsidP="000932AF">
      <w:pPr>
        <w:pStyle w:val="Osnovni"/>
      </w:pPr>
      <w:r w:rsidRPr="000932AF">
        <w:t xml:space="preserve">Сливна површина на подручју плана гравитира сливу три водотока: Вучачком потоку, реци Пепељуши и реци Западна Морава. </w:t>
      </w:r>
    </w:p>
    <w:p w:rsidR="00B97434" w:rsidRPr="000932AF" w:rsidRDefault="00B97434" w:rsidP="000932AF">
      <w:pPr>
        <w:pStyle w:val="Osnovni"/>
      </w:pPr>
      <w:r w:rsidRPr="000932AF">
        <w:t>Конфигурација терена је таква да омогућава одвођење атмосферских вода до поменутих водотокова. Атмосферске воде се у највећој мери одводе системом отворених канала  до природних реципијената.</w:t>
      </w:r>
    </w:p>
    <w:p w:rsidR="00B97434" w:rsidRPr="00D3284B" w:rsidRDefault="00B97434" w:rsidP="00B97434">
      <w:pPr>
        <w:pStyle w:val="Osnovni"/>
        <w:numPr>
          <w:ilvl w:val="0"/>
          <w:numId w:val="3"/>
        </w:numPr>
      </w:pPr>
      <w:r w:rsidRPr="00E741FA">
        <w:t>Водопривредна инфраструктура и хидрографска мрежа</w:t>
      </w:r>
    </w:p>
    <w:p w:rsidR="00B97434" w:rsidRPr="000932AF" w:rsidRDefault="00B97434" w:rsidP="000932AF">
      <w:pPr>
        <w:pStyle w:val="Osnovni"/>
      </w:pPr>
      <w:r w:rsidRPr="000932AF">
        <w:t>Река Западна Морава (водоток I реда) чини северну границу плана. Деснообални насип у циљу заштите од плављења земљишта је изграђен од постројења старе црпне станице до ушћа реке Расине у Западну Мораву. Севернa зона плана (пољопривредно земљиште) је угрожена поплавама и то од великих вода Западне Мораве.</w:t>
      </w:r>
    </w:p>
    <w:p w:rsidR="00B97434" w:rsidRPr="000932AF" w:rsidRDefault="00B97434" w:rsidP="000932AF">
      <w:pPr>
        <w:pStyle w:val="Osnovni"/>
      </w:pPr>
      <w:r w:rsidRPr="000932AF">
        <w:t>Западна граница планске документације је ограничена водотоком I реда, реком Пепељуша, која је десна притока Западне Мораве. Кроз подручје плана водоток  није регулисан.</w:t>
      </w:r>
    </w:p>
    <w:p w:rsidR="00B97434" w:rsidRPr="000932AF" w:rsidRDefault="00B97434" w:rsidP="000932AF">
      <w:pPr>
        <w:pStyle w:val="Osnovni"/>
      </w:pPr>
      <w:r w:rsidRPr="000932AF">
        <w:t>Вучачки поток је лева притока Гарског потока. Водоток се формира у зони насеља Вучак. Генерални правац пружања је од југоистока ка североистоку до улива у Гарски поток. Регулациони радови су урађени на појединим деловима трасе водотока у виду затвореног и отвореног профила. Кроз подручје плана водоток  није регулисан.</w:t>
      </w:r>
    </w:p>
    <w:p w:rsidR="00B97434" w:rsidRPr="000932AF" w:rsidRDefault="00B97434" w:rsidP="000932AF">
      <w:pPr>
        <w:pStyle w:val="Osnovni"/>
      </w:pPr>
      <w:r w:rsidRPr="000932AF">
        <w:t>Поменути водотоци који се налазе на подручју плана (Западна Морава, Пепељуша и Вучачки поток) припадају сливу Велике Мораве.</w:t>
      </w:r>
    </w:p>
    <w:p w:rsidR="00B97434" w:rsidRPr="000932AF" w:rsidRDefault="00B97434" w:rsidP="000932AF">
      <w:pPr>
        <w:pStyle w:val="Osnovni"/>
      </w:pPr>
      <w:r w:rsidRPr="000932AF">
        <w:t>Један од објекта за заштиту од поплава на територији града Крушевца (који се налазе у систему редовног одржавања) је деснообални насип поред реке Западне Мораве од Читлука до ушћа реке Расине.</w:t>
      </w:r>
    </w:p>
    <w:p w:rsidR="003E6B78" w:rsidRDefault="00690E6C" w:rsidP="00897D4C">
      <w:pPr>
        <w:pStyle w:val="Heading4"/>
      </w:pPr>
      <w:bookmarkStart w:id="15" w:name="_Toc400960231"/>
      <w:r w:rsidRPr="00EB36BF">
        <w:t>1.</w:t>
      </w:r>
      <w:r w:rsidR="00A81103">
        <w:t>5</w:t>
      </w:r>
      <w:r w:rsidRPr="00EB36BF">
        <w:t>.</w:t>
      </w:r>
      <w:r w:rsidR="00F302DB">
        <w:t>5</w:t>
      </w:r>
      <w:r w:rsidRPr="00EB36BF">
        <w:t xml:space="preserve">.3. </w:t>
      </w:r>
      <w:r w:rsidR="00806FE7" w:rsidRPr="00EB36BF">
        <w:t>Електроенергетика</w:t>
      </w:r>
      <w:bookmarkEnd w:id="15"/>
    </w:p>
    <w:p w:rsidR="00996F7C" w:rsidRDefault="00996F7C" w:rsidP="00996F7C">
      <w:pPr>
        <w:pStyle w:val="Osnovni"/>
      </w:pPr>
      <w:r>
        <w:t xml:space="preserve">У границама предметног плана постоје следећи електроенергетски објекти и водови:  ТС220/110/3510kV „Крушевац 1“, далековод 220 kV бр. 205/2 ТС Подујево – ТС Крушевац 1,  далековод 220 kV бр. 214/1 ТС Крушевац 1 – ТС Краљево 3, далековод 220 kV бр. 226 ТС Крушевац 1 – ТС Ниш 2, далековод 110 kV бр. 108 ТС Крушевац 1 – ТС Јагодина 1, далековод 110 kV бр. 109/4 ТС Трстеник - ТС Крушевац 1, далековод 110 kV бр. 114/1 ТС Крушевац 1 – ЕВП Ђунис, далековод 110 kV бр. 152/1 ТС Крушевац 1 – ТС Ћићевац, далековод 110 kV бр. </w:t>
      </w:r>
      <w:r>
        <w:lastRenderedPageBreak/>
        <w:t>191/1 ТС Крушевац 1 – ТС Крушевац 2, далековод 110 kV бр. 191/2 ТС Крушевац 1 – ТС Крушевац 2, далековод 110 kV бр. 1161/1 ТС Крушевац 1 – ТС Александровац, далековод 110 kV бр. 1158/А ТС Крушевац 1 – ТС Крушевац 4, далековод 110 kV бр. 1158/Б ТС Крушевац 1 – ТС Крушевац 4, као и ТС 10/0,4кV и кабловски водови 10kV чији је списак дат у Претходним условима“ ЕПС Дистрибуцује“ доо Београд, огранак Електродистрибуција Крушевац, бр. 0911-236629-2 од 19.09.2018., који су саставни део овог плана</w:t>
      </w:r>
    </w:p>
    <w:p w:rsidR="00996F7C" w:rsidRPr="00996F7C" w:rsidRDefault="00996F7C" w:rsidP="003B4C8E">
      <w:pPr>
        <w:pStyle w:val="Osnovni"/>
      </w:pPr>
      <w:r>
        <w:t>Постојећа ТС220/110/35/10/0,4kV, далеководи 220kV, далеководи 110 kV, далеководи 10kV, кабловски водови 10kV, су приказани у оној мери у којој се предметна мрежа налази уцртана на овереној катастарској подлози надлежне Службе за катастар и непокретности у графичком прилогу.</w:t>
      </w:r>
    </w:p>
    <w:p w:rsidR="00806FE7" w:rsidRDefault="00690E6C" w:rsidP="00897D4C">
      <w:pPr>
        <w:pStyle w:val="Heading4"/>
      </w:pPr>
      <w:bookmarkStart w:id="16" w:name="_Toc400960232"/>
      <w:r w:rsidRPr="00EB36BF">
        <w:t>1.</w:t>
      </w:r>
      <w:r w:rsidR="00A81103">
        <w:t>5</w:t>
      </w:r>
      <w:r w:rsidRPr="00EB36BF">
        <w:t>.</w:t>
      </w:r>
      <w:r w:rsidR="00175EDA">
        <w:t>5</w:t>
      </w:r>
      <w:r w:rsidRPr="00EB36BF">
        <w:t xml:space="preserve">.4. </w:t>
      </w:r>
      <w:r w:rsidR="00806FE7" w:rsidRPr="00EB36BF">
        <w:t>Телекомуникације</w:t>
      </w:r>
      <w:bookmarkEnd w:id="16"/>
    </w:p>
    <w:p w:rsidR="002F3DEF" w:rsidRDefault="002F3DEF" w:rsidP="002F3DEF">
      <w:pPr>
        <w:pStyle w:val="Osnovni"/>
      </w:pPr>
      <w:r>
        <w:t>На подручју ПГР, телекомуникационе услуге се у фиксној телефонији реализују преко комутационог центра ХОСТ Крушевац, РДЛУ Лазарица, РДЛУ Читлук и приступног уређаја МСАН Бегово Брдо.</w:t>
      </w:r>
    </w:p>
    <w:p w:rsidR="002F3DEF" w:rsidRDefault="002F3DEF" w:rsidP="002F3DEF">
      <w:pPr>
        <w:pStyle w:val="Osnovni"/>
      </w:pPr>
      <w:r>
        <w:t>Комутациони центар је дигитална телефонска централа.</w:t>
      </w:r>
    </w:p>
    <w:p w:rsidR="002F3DEF" w:rsidRPr="002F3DEF" w:rsidRDefault="002F3DEF" w:rsidP="002F3DEF">
      <w:pPr>
        <w:pStyle w:val="Osnovni"/>
      </w:pPr>
      <w:r>
        <w:t>У границама предметног плана постоји ТК мрежа која је приказана у оној мери у којој се предметна мрежа налази уцртана на овереној катастарској подлози надлежне Службе за катастар и непокретности у графичком прилогу.</w:t>
      </w:r>
    </w:p>
    <w:p w:rsidR="00806FE7" w:rsidRDefault="00690E6C" w:rsidP="00A55568">
      <w:pPr>
        <w:pStyle w:val="Heading4"/>
      </w:pPr>
      <w:bookmarkStart w:id="17" w:name="_Toc400960233"/>
      <w:r w:rsidRPr="00EB36BF">
        <w:t>1.</w:t>
      </w:r>
      <w:r w:rsidR="00A81103">
        <w:t>5</w:t>
      </w:r>
      <w:r w:rsidRPr="00EB36BF">
        <w:t>.</w:t>
      </w:r>
      <w:r w:rsidR="00C16099">
        <w:t>5</w:t>
      </w:r>
      <w:r w:rsidRPr="00EB36BF">
        <w:t xml:space="preserve">.5. </w:t>
      </w:r>
      <w:r w:rsidR="00806FE7" w:rsidRPr="00EB36BF">
        <w:t>Енергофлуиди</w:t>
      </w:r>
      <w:bookmarkEnd w:id="17"/>
    </w:p>
    <w:p w:rsidR="0084320B" w:rsidRDefault="0084320B" w:rsidP="0084320B">
      <w:pPr>
        <w:pStyle w:val="Podvuceniosnovni"/>
      </w:pPr>
      <w:r>
        <w:t>Топлотна енергија</w:t>
      </w:r>
    </w:p>
    <w:p w:rsidR="0084320B" w:rsidRDefault="0084320B" w:rsidP="0084320B">
      <w:pPr>
        <w:pStyle w:val="Osnovni"/>
      </w:pPr>
      <w:r>
        <w:t>На подручју П</w:t>
      </w:r>
      <w:r w:rsidR="0032534E">
        <w:t>лана генералне регулације Запад 2</w:t>
      </w:r>
      <w:r>
        <w:t xml:space="preserve"> ни</w:t>
      </w:r>
      <w:r w:rsidR="00EF4E50">
        <w:t>је</w:t>
      </w:r>
      <w:r>
        <w:t xml:space="preserve"> изграђен</w:t>
      </w:r>
      <w:r w:rsidR="00EF4E50">
        <w:t>а</w:t>
      </w:r>
      <w:r>
        <w:t xml:space="preserve"> инсталациј</w:t>
      </w:r>
      <w:r w:rsidR="00EF4E50">
        <w:t>а</w:t>
      </w:r>
      <w:r>
        <w:t xml:space="preserve"> градског топлификационог система.</w:t>
      </w:r>
    </w:p>
    <w:p w:rsidR="0084320B" w:rsidRDefault="0084320B" w:rsidP="0084320B">
      <w:pPr>
        <w:pStyle w:val="Podvuceniosnovni"/>
      </w:pPr>
      <w:r>
        <w:t>Гасификација</w:t>
      </w:r>
    </w:p>
    <w:p w:rsidR="0084320B" w:rsidRPr="0084320B" w:rsidRDefault="0084320B" w:rsidP="00130562">
      <w:pPr>
        <w:pStyle w:val="Osnovni"/>
      </w:pPr>
      <w:r>
        <w:t>Према Програму гасификације града Крушевца на подручју ПГР</w:t>
      </w:r>
      <w:r w:rsidR="009C6EAC">
        <w:t>-а</w:t>
      </w:r>
      <w:r>
        <w:t xml:space="preserve"> постоје три нивоа дистрибуције природног гаса. Дистрибуција природног гаса високог, средњег и ниског притиска. Ниво дистрибуције природног гаса високог и средњег притиска изведен је од челичних цеви и у функцији. Дистрибутивни гасовод ниског притиска изведен од полиетиленских цеви. Поред наведених врста дистрибуције природног гаса на подручју плана изграђена је и мерно регулациона станица МРС „Читлук“ капацитета 2000 </w:t>
      </w:r>
      <w:r>
        <w:rPr>
          <w:lang w:val="en-US"/>
        </w:rPr>
        <w:t>Sm</w:t>
      </w:r>
      <w:r w:rsidRPr="0084320B">
        <w:rPr>
          <w:vertAlign w:val="superscript"/>
          <w:lang w:val="en-US"/>
        </w:rPr>
        <w:t>3</w:t>
      </w:r>
      <w:r>
        <w:rPr>
          <w:lang w:val="en-US"/>
        </w:rPr>
        <w:t>/h.</w:t>
      </w:r>
      <w:r>
        <w:t xml:space="preserve"> Положај трасе гасовода и мерно регулационе станице дати су у графичком прилогу.</w:t>
      </w:r>
    </w:p>
    <w:p w:rsidR="009367A3" w:rsidRPr="00EB36BF" w:rsidRDefault="00690E6C" w:rsidP="00690E6C">
      <w:pPr>
        <w:pStyle w:val="Heading3"/>
      </w:pPr>
      <w:r w:rsidRPr="00EB36BF">
        <w:t>1.</w:t>
      </w:r>
      <w:r w:rsidR="00A81103">
        <w:t>5</w:t>
      </w:r>
      <w:r w:rsidRPr="00EB36BF">
        <w:t>.</w:t>
      </w:r>
      <w:r w:rsidR="007D660C">
        <w:t>6</w:t>
      </w:r>
      <w:r w:rsidRPr="00EB36BF">
        <w:t xml:space="preserve">. </w:t>
      </w:r>
      <w:r w:rsidR="009367A3" w:rsidRPr="00EB36BF">
        <w:t>Зеленило</w:t>
      </w:r>
    </w:p>
    <w:p w:rsidR="008D0791" w:rsidRPr="00EB36BF" w:rsidRDefault="008D0791" w:rsidP="008D0791">
      <w:pPr>
        <w:pStyle w:val="Osnovni"/>
      </w:pPr>
      <w:r w:rsidRPr="00EB36BF">
        <w:t xml:space="preserve">Зеленило је заступљено, углавном, у виду мањих </w:t>
      </w:r>
      <w:r w:rsidR="00F95594">
        <w:t xml:space="preserve">скверова, линеарног зеленила и </w:t>
      </w:r>
      <w:r w:rsidRPr="00EB36BF">
        <w:t xml:space="preserve">окућница. На подручју Плана постоје </w:t>
      </w:r>
      <w:r w:rsidR="00F95594">
        <w:t>велике површине пољопривредног земљишта.</w:t>
      </w:r>
    </w:p>
    <w:p w:rsidR="008D0791" w:rsidRPr="00EB36BF" w:rsidRDefault="008D0791" w:rsidP="008D0791">
      <w:pPr>
        <w:pStyle w:val="Osnovni"/>
      </w:pPr>
      <w:r w:rsidRPr="00EB36BF">
        <w:t xml:space="preserve">Основни циљ у планирању је да се постојеће зелене површине задрже и линеарним зеленилом повежу са планираним у јединствени функционални систем, који треба да чине зеленило јавног коришћења (паркови, тргови и скверови, линеарно зеленило и сл.), </w:t>
      </w:r>
      <w:r w:rsidR="00F95594">
        <w:t xml:space="preserve">као и </w:t>
      </w:r>
      <w:r w:rsidRPr="00EB36BF">
        <w:t xml:space="preserve"> зеленило специфичне намене (</w:t>
      </w:r>
      <w:r w:rsidR="0067790E">
        <w:t xml:space="preserve">заштитно </w:t>
      </w:r>
      <w:r w:rsidRPr="00EB36BF">
        <w:t>зеленило) и др.</w:t>
      </w:r>
    </w:p>
    <w:p w:rsidR="00192391" w:rsidRPr="00EB36BF" w:rsidRDefault="00192391" w:rsidP="007C1266">
      <w:pPr>
        <w:pStyle w:val="Osnovni"/>
        <w:ind w:left="0"/>
        <w:sectPr w:rsidR="00192391" w:rsidRPr="00EB36BF" w:rsidSect="00CA7DA2">
          <w:headerReference w:type="default" r:id="rId11"/>
          <w:footerReference w:type="default" r:id="rId12"/>
          <w:footerReference w:type="first" r:id="rId13"/>
          <w:footnotePr>
            <w:pos w:val="beneathText"/>
          </w:footnotePr>
          <w:pgSz w:w="11905" w:h="16837" w:code="9"/>
          <w:pgMar w:top="2268" w:right="1134" w:bottom="1701" w:left="1701" w:header="1701" w:footer="567" w:gutter="0"/>
          <w:pgNumType w:start="1"/>
          <w:cols w:space="720"/>
          <w:titlePg/>
          <w:docGrid w:linePitch="360"/>
        </w:sectPr>
      </w:pPr>
    </w:p>
    <w:bookmarkStart w:id="18" w:name="_Toc523992566"/>
    <w:bookmarkEnd w:id="12"/>
    <w:p w:rsidR="001B1E89" w:rsidRPr="00A94F7C" w:rsidRDefault="00135FB1" w:rsidP="00A94F7C">
      <w:pPr>
        <w:pStyle w:val="Heading1"/>
      </w:pPr>
      <w:r w:rsidRPr="00A94F7C">
        <w:rPr>
          <w:noProof/>
          <w:lang w:val="sr-Latn-RS"/>
        </w:rPr>
        <w:lastRenderedPageBreak/>
        <mc:AlternateContent>
          <mc:Choice Requires="wps">
            <w:drawing>
              <wp:anchor distT="0" distB="0" distL="114300" distR="114300" simplePos="0" relativeHeight="251656192" behindDoc="1" locked="0" layoutInCell="1" allowOverlap="1">
                <wp:simplePos x="0" y="0"/>
                <wp:positionH relativeFrom="margin">
                  <wp:posOffset>-288290</wp:posOffset>
                </wp:positionH>
                <wp:positionV relativeFrom="paragraph">
                  <wp:posOffset>-828040</wp:posOffset>
                </wp:positionV>
                <wp:extent cx="6120130" cy="1871980"/>
                <wp:effectExtent l="1270" t="2540" r="3175"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560" w:rsidRDefault="00B23560" w:rsidP="00453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7pt;margin-top:-65.2pt;width:481.9pt;height:14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" stroked="f">
                <v:fill color2="#fabf8f" rotate="t" focus="100%" type="gradient"/>
                <v:textbox inset="0,0,0,0">
                  <w:txbxContent>
                    <w:p w:rsidR="00B23560" w:rsidRDefault="00B23560" w:rsidP="00453C46"/>
                  </w:txbxContent>
                </v:textbox>
                <w10:wrap anchorx="margin"/>
              </v:shape>
            </w:pict>
          </mc:Fallback>
        </mc:AlternateContent>
      </w:r>
      <w:r w:rsidR="00C9202A" w:rsidRPr="00A94F7C">
        <w:t>2</w:t>
      </w:r>
      <w:r w:rsidR="00F11E67" w:rsidRPr="00A94F7C">
        <w:t>.</w:t>
      </w:r>
      <w:r w:rsidR="00F11E67" w:rsidRPr="00A94F7C">
        <w:tab/>
      </w:r>
      <w:r w:rsidR="002152F8" w:rsidRPr="00A94F7C">
        <w:t>ПРАВИЛА УРЕЂЕЊА</w:t>
      </w:r>
      <w:bookmarkEnd w:id="18"/>
    </w:p>
    <w:p w:rsidR="00882416" w:rsidRPr="00EB36BF" w:rsidRDefault="00D53AEE" w:rsidP="00781A7B">
      <w:pPr>
        <w:pStyle w:val="Heading2"/>
      </w:pPr>
      <w:bookmarkStart w:id="19" w:name="_Toc523992567"/>
      <w:r w:rsidRPr="00EB36BF">
        <w:t>2.</w:t>
      </w:r>
      <w:r w:rsidR="00FF2E33" w:rsidRPr="00EB36BF">
        <w:t>1</w:t>
      </w:r>
      <w:r w:rsidRPr="00EB36BF">
        <w:t xml:space="preserve">. </w:t>
      </w:r>
      <w:r w:rsidR="00A0547E" w:rsidRPr="00EB36BF">
        <w:t>П</w:t>
      </w:r>
      <w:r w:rsidR="00682431" w:rsidRPr="00EB36BF">
        <w:t>одела</w:t>
      </w:r>
      <w:r w:rsidR="006621CB" w:rsidRPr="00EB36BF">
        <w:t xml:space="preserve"> на</w:t>
      </w:r>
      <w:r w:rsidR="008A093B" w:rsidRPr="00EB36BF">
        <w:t xml:space="preserve"> карактеристичне</w:t>
      </w:r>
      <w:r w:rsidR="006621CB" w:rsidRPr="00EB36BF">
        <w:t xml:space="preserve"> </w:t>
      </w:r>
      <w:r w:rsidR="00A0547E" w:rsidRPr="00EB36BF">
        <w:t>зоне и целине, планирана намена површина и објеката и могућих компатибилних намена, са билансом површина</w:t>
      </w:r>
      <w:bookmarkEnd w:id="19"/>
      <w:r w:rsidR="008218CD">
        <w:t xml:space="preserve"> </w:t>
      </w:r>
    </w:p>
    <w:p w:rsidR="00D65D9D" w:rsidRPr="00BD669F" w:rsidRDefault="00D65D9D" w:rsidP="00BD669F">
      <w:pPr>
        <w:pStyle w:val="Osnovni"/>
      </w:pPr>
      <w:r w:rsidRPr="00BD669F">
        <w:t xml:space="preserve">Концепција развоја приградских насеља </w:t>
      </w:r>
      <w:r w:rsidR="008007FB" w:rsidRPr="00BD669F">
        <w:t xml:space="preserve">успостављена плановима вишег реда </w:t>
      </w:r>
      <w:r w:rsidRPr="00BD669F">
        <w:t xml:space="preserve">заснива се на принципима „унутрашњег ширења насеља“ и усмерена је на попуњавање неизграђених простора од центра ка периферији, </w:t>
      </w:r>
      <w:r w:rsidR="008007FB" w:rsidRPr="00BD669F">
        <w:t>замене грађевинског фонда у оквиру постојеће регулације</w:t>
      </w:r>
      <w:r w:rsidR="00BD669F">
        <w:t xml:space="preserve"> </w:t>
      </w:r>
      <w:r w:rsidR="008007FB" w:rsidRPr="00BD669F">
        <w:t xml:space="preserve">и </w:t>
      </w:r>
      <w:r w:rsidRPr="00BD669F">
        <w:t>преиспитивање или ограничавање величине грађевинске парцеле</w:t>
      </w:r>
      <w:r w:rsidR="008007FB" w:rsidRPr="00BD669F">
        <w:t>.</w:t>
      </w:r>
    </w:p>
    <w:p w:rsidR="00D65D9D" w:rsidRDefault="00BD669F" w:rsidP="00D65D9D">
      <w:pPr>
        <w:pStyle w:val="Osnovni"/>
      </w:pPr>
      <w:r>
        <w:t>Р</w:t>
      </w:r>
      <w:r w:rsidR="00D65D9D">
        <w:t>азвој рубне зоне и приградских насеља заснива се на заштити природних предела, укључујући воде, пољопривредно земљиште и шуме, уз подстицање одговарајуће</w:t>
      </w:r>
      <w:r w:rsidR="00D65D9D">
        <w:rPr>
          <w:lang w:val="sr-Latn-RS"/>
        </w:rPr>
        <w:t xml:space="preserve"> </w:t>
      </w:r>
      <w:r w:rsidR="00D65D9D">
        <w:t xml:space="preserve">изграђености </w:t>
      </w:r>
      <w:r>
        <w:t xml:space="preserve">простора и </w:t>
      </w:r>
      <w:r w:rsidR="00D65D9D">
        <w:t xml:space="preserve">структуре становништва, односно развој ових простора као животних, али и привредних, значајних пре свега за </w:t>
      </w:r>
      <w:r>
        <w:t xml:space="preserve">пољопривредну </w:t>
      </w:r>
      <w:r w:rsidR="00D65D9D">
        <w:t>производњу</w:t>
      </w:r>
      <w:r>
        <w:t>.</w:t>
      </w:r>
      <w:r w:rsidR="00D65D9D">
        <w:t xml:space="preserve">  </w:t>
      </w:r>
    </w:p>
    <w:p w:rsidR="004D6237" w:rsidRDefault="00D65D9D" w:rsidP="006372B9">
      <w:pPr>
        <w:pStyle w:val="Osnovni"/>
      </w:pPr>
      <w:r>
        <w:t>Обезбеђење потребних површина за јавне намене и усаглашавање инфраструктуре са структуром и типом насеља</w:t>
      </w:r>
      <w:r w:rsidR="0063680C">
        <w:rPr>
          <w:lang w:val="sr-Latn-RS"/>
        </w:rPr>
        <w:t xml:space="preserve">, </w:t>
      </w:r>
      <w:r w:rsidR="0063680C">
        <w:t xml:space="preserve">као и </w:t>
      </w:r>
      <w:r>
        <w:t>рационално коришћење површина за становање, јавне службе, услуге, снабдевање, производњу, али и одмор и рекреацију, као и обезбеђење добре међусобне приступачности приградск</w:t>
      </w:r>
      <w:r w:rsidR="0063680C">
        <w:t>ог</w:t>
      </w:r>
      <w:r>
        <w:t xml:space="preserve"> насеља и </w:t>
      </w:r>
      <w:r w:rsidR="0063680C">
        <w:t xml:space="preserve">центра </w:t>
      </w:r>
      <w:r>
        <w:t>град</w:t>
      </w:r>
      <w:r w:rsidR="0063680C">
        <w:t xml:space="preserve">а су такође </w:t>
      </w:r>
      <w:r>
        <w:t xml:space="preserve">циљеви израде плана.   </w:t>
      </w:r>
    </w:p>
    <w:p w:rsidR="004D6237" w:rsidRPr="00977378" w:rsidRDefault="00E248D9" w:rsidP="004D6237">
      <w:pPr>
        <w:pStyle w:val="Heading3"/>
      </w:pPr>
      <w:r>
        <w:t xml:space="preserve">2.1.1 </w:t>
      </w:r>
      <w:r w:rsidR="004D6237" w:rsidRPr="00E570C1">
        <w:t>Грађевинско земљиште</w:t>
      </w:r>
    </w:p>
    <w:p w:rsidR="004D6237" w:rsidRPr="00F163F9" w:rsidRDefault="004D6237" w:rsidP="004D6237">
      <w:pPr>
        <w:rPr>
          <w:lang w:eastAsia="sr-Latn-RS"/>
        </w:rPr>
      </w:pPr>
    </w:p>
    <w:p w:rsidR="004D6237" w:rsidRDefault="004D6237" w:rsidP="004D6237">
      <w:pPr>
        <w:pStyle w:val="Osnovni"/>
      </w:pPr>
      <w:r w:rsidRPr="00D66B6F">
        <w:t>Планиране намене произилазе из</w:t>
      </w:r>
      <w:r w:rsidRPr="00F03808">
        <w:t xml:space="preserve"> планског основа, начина коришћења простора и основних ограничења, постављених принципа планирања, коришћења, уређења и заштите простора и општих циљева и подразумева следећу структуру планираних претежних намена: становање</w:t>
      </w:r>
      <w:r>
        <w:t xml:space="preserve"> </w:t>
      </w:r>
      <w:r w:rsidRPr="00F03808">
        <w:t>густин</w:t>
      </w:r>
      <w:r>
        <w:t>е до 100ст/ха, комерцијалне и привредне делатности, јавне функције (основна школа и верски објекти)</w:t>
      </w:r>
      <w:r w:rsidRPr="00F03808">
        <w:t>, спорт и рекреација, зеленило (</w:t>
      </w:r>
      <w:r>
        <w:t xml:space="preserve">рејонски </w:t>
      </w:r>
      <w:r w:rsidRPr="00F03808">
        <w:t xml:space="preserve">парк </w:t>
      </w:r>
      <w:r>
        <w:t xml:space="preserve">парк </w:t>
      </w:r>
      <w:r w:rsidRPr="00F03808">
        <w:t>суседства, парк</w:t>
      </w:r>
      <w:r>
        <w:t xml:space="preserve"> шуме</w:t>
      </w:r>
      <w:r w:rsidRPr="00F03808">
        <w:t>)  и комуналне делатности (</w:t>
      </w:r>
      <w:r>
        <w:t>ЕЕ постројење, извориште Читлук</w:t>
      </w:r>
      <w:r w:rsidR="00E570C1">
        <w:t xml:space="preserve">, </w:t>
      </w:r>
      <w:r>
        <w:t>пумпна станица</w:t>
      </w:r>
      <w:r w:rsidR="00E570C1">
        <w:t xml:space="preserve"> и два гробља</w:t>
      </w:r>
      <w:r>
        <w:t>).</w:t>
      </w:r>
    </w:p>
    <w:p w:rsidR="004D6237" w:rsidRDefault="004D6237" w:rsidP="004D6237">
      <w:pPr>
        <w:pStyle w:val="Osnovni"/>
        <w:rPr>
          <w:lang w:eastAsia="sr-Latn-RS"/>
        </w:rPr>
      </w:pPr>
      <w:r w:rsidRPr="00070E09">
        <w:rPr>
          <w:lang w:eastAsia="sr-Latn-RS"/>
        </w:rPr>
        <w:t>Површине за становање планиране су ради рационалног коришћења простора и постојеће инфраструктуре.</w:t>
      </w:r>
      <w:r>
        <w:rPr>
          <w:lang w:eastAsia="sr-Latn-RS"/>
        </w:rPr>
        <w:t xml:space="preserve"> </w:t>
      </w:r>
      <w:r w:rsidRPr="00070E09">
        <w:rPr>
          <w:lang w:eastAsia="sr-Latn-RS"/>
        </w:rPr>
        <w:t>У деловима насеља у заштитним зонама мреже далековода који се у великом броју протежу кроз ову зону није планирана нова изградња.</w:t>
      </w:r>
      <w:r>
        <w:rPr>
          <w:lang w:eastAsia="sr-Latn-RS"/>
        </w:rPr>
        <w:t xml:space="preserve"> У оквиру ових површина као допунска намена се планирају објекти комерцијалних и привредних делатности које су компатибилне намени становања.</w:t>
      </w:r>
    </w:p>
    <w:p w:rsidR="004D6237" w:rsidRDefault="004D6237" w:rsidP="004D6237">
      <w:pPr>
        <w:pStyle w:val="Osnovni"/>
        <w:rPr>
          <w:lang w:eastAsia="sr-Latn-RS"/>
        </w:rPr>
      </w:pPr>
      <w:r w:rsidRPr="00070E09">
        <w:rPr>
          <w:lang w:eastAsia="sr-Latn-RS"/>
        </w:rPr>
        <w:lastRenderedPageBreak/>
        <w:t>Планиране су и значајне површине са наменом зел</w:t>
      </w:r>
      <w:r>
        <w:rPr>
          <w:lang w:eastAsia="sr-Latn-RS"/>
        </w:rPr>
        <w:t>е</w:t>
      </w:r>
      <w:r w:rsidRPr="00070E09">
        <w:rPr>
          <w:lang w:eastAsia="sr-Latn-RS"/>
        </w:rPr>
        <w:t>нила и спортско рекреативним садржајима</w:t>
      </w:r>
      <w:r>
        <w:rPr>
          <w:lang w:eastAsia="sr-Latn-RS"/>
        </w:rPr>
        <w:t xml:space="preserve"> – рејонски парк у Читлуку, као парк суседс</w:t>
      </w:r>
      <w:r w:rsidR="006F31A2">
        <w:rPr>
          <w:lang w:eastAsia="sr-Latn-RS"/>
        </w:rPr>
        <w:t>т</w:t>
      </w:r>
      <w:r>
        <w:rPr>
          <w:lang w:eastAsia="sr-Latn-RS"/>
        </w:rPr>
        <w:t xml:space="preserve">ва и парк шуме уз верске објекте у обухвату плана. </w:t>
      </w:r>
    </w:p>
    <w:p w:rsidR="004D6237" w:rsidRPr="00070E09" w:rsidRDefault="004D6237" w:rsidP="004D6237">
      <w:pPr>
        <w:pStyle w:val="Osnovni"/>
        <w:rPr>
          <w:lang w:eastAsia="sr-Latn-RS"/>
        </w:rPr>
      </w:pPr>
      <w:r>
        <w:rPr>
          <w:lang w:eastAsia="sr-Latn-RS"/>
        </w:rPr>
        <w:t>Л</w:t>
      </w:r>
      <w:r w:rsidRPr="00070E09">
        <w:rPr>
          <w:lang w:eastAsia="sr-Latn-RS"/>
        </w:rPr>
        <w:t>окациј</w:t>
      </w:r>
      <w:r>
        <w:rPr>
          <w:lang w:eastAsia="sr-Latn-RS"/>
        </w:rPr>
        <w:t>а</w:t>
      </w:r>
      <w:r w:rsidRPr="00070E09">
        <w:rPr>
          <w:lang w:eastAsia="sr-Latn-RS"/>
        </w:rPr>
        <w:t xml:space="preserve"> основне школе</w:t>
      </w:r>
      <w:r w:rsidR="00DA6452">
        <w:rPr>
          <w:lang w:eastAsia="sr-Latn-RS"/>
        </w:rPr>
        <w:t>,</w:t>
      </w:r>
      <w:r>
        <w:rPr>
          <w:lang w:eastAsia="sr-Latn-RS"/>
        </w:rPr>
        <w:t xml:space="preserve"> локације цркви</w:t>
      </w:r>
      <w:r w:rsidR="0023505D">
        <w:rPr>
          <w:lang w:eastAsia="sr-Latn-RS"/>
        </w:rPr>
        <w:t xml:space="preserve"> и грабља</w:t>
      </w:r>
      <w:r>
        <w:rPr>
          <w:lang w:eastAsia="sr-Latn-RS"/>
        </w:rPr>
        <w:t xml:space="preserve"> се задржавају</w:t>
      </w:r>
      <w:r w:rsidR="0023505D">
        <w:rPr>
          <w:lang w:eastAsia="sr-Latn-RS"/>
        </w:rPr>
        <w:t>, проширују у складу са планом вишег реда</w:t>
      </w:r>
      <w:r>
        <w:rPr>
          <w:lang w:eastAsia="sr-Latn-RS"/>
        </w:rPr>
        <w:t xml:space="preserve"> и даље уређује.</w:t>
      </w:r>
    </w:p>
    <w:p w:rsidR="004D6237" w:rsidRPr="00070E09" w:rsidRDefault="004D6237" w:rsidP="004D6237">
      <w:pPr>
        <w:pStyle w:val="Osnovni"/>
        <w:rPr>
          <w:lang w:eastAsia="sr-Latn-RS"/>
        </w:rPr>
      </w:pPr>
      <w:r>
        <w:rPr>
          <w:lang w:eastAsia="sr-Latn-RS"/>
        </w:rPr>
        <w:t xml:space="preserve">Уз </w:t>
      </w:r>
      <w:r w:rsidRPr="00070E09">
        <w:rPr>
          <w:lang w:eastAsia="sr-Latn-RS"/>
        </w:rPr>
        <w:t>локациј</w:t>
      </w:r>
      <w:r>
        <w:rPr>
          <w:lang w:eastAsia="sr-Latn-RS"/>
        </w:rPr>
        <w:t>у</w:t>
      </w:r>
      <w:r w:rsidRPr="00070E09">
        <w:rPr>
          <w:lang w:eastAsia="sr-Latn-RS"/>
        </w:rPr>
        <w:t xml:space="preserve"> изворишта </w:t>
      </w:r>
      <w:r>
        <w:rPr>
          <w:lang w:eastAsia="sr-Latn-RS"/>
        </w:rPr>
        <w:t>„</w:t>
      </w:r>
      <w:r w:rsidRPr="00070E09">
        <w:rPr>
          <w:lang w:eastAsia="sr-Latn-RS"/>
        </w:rPr>
        <w:t>Читлук</w:t>
      </w:r>
      <w:r>
        <w:rPr>
          <w:lang w:eastAsia="sr-Latn-RS"/>
        </w:rPr>
        <w:t>“</w:t>
      </w:r>
      <w:r w:rsidRPr="00070E09">
        <w:rPr>
          <w:lang w:eastAsia="sr-Latn-RS"/>
        </w:rPr>
        <w:t xml:space="preserve"> раније главне црпне станице, </w:t>
      </w:r>
      <w:r>
        <w:rPr>
          <w:lang w:eastAsia="sr-Latn-RS"/>
        </w:rPr>
        <w:t>се</w:t>
      </w:r>
      <w:r w:rsidRPr="00070E09">
        <w:rPr>
          <w:lang w:eastAsia="sr-Latn-RS"/>
        </w:rPr>
        <w:t xml:space="preserve"> </w:t>
      </w:r>
      <w:r>
        <w:rPr>
          <w:lang w:eastAsia="sr-Latn-RS"/>
        </w:rPr>
        <w:t>п</w:t>
      </w:r>
      <w:r w:rsidRPr="00070E09">
        <w:rPr>
          <w:lang w:eastAsia="sr-Latn-RS"/>
        </w:rPr>
        <w:t>редвиђ</w:t>
      </w:r>
      <w:r>
        <w:rPr>
          <w:lang w:eastAsia="sr-Latn-RS"/>
        </w:rPr>
        <w:t>а</w:t>
      </w:r>
      <w:r w:rsidRPr="00070E09">
        <w:rPr>
          <w:lang w:eastAsia="sr-Latn-RS"/>
        </w:rPr>
        <w:t xml:space="preserve"> заштитно зеленило.</w:t>
      </w:r>
    </w:p>
    <w:p w:rsidR="00833D65" w:rsidRPr="00AB3608" w:rsidRDefault="00C44569" w:rsidP="003F7222">
      <w:pPr>
        <w:pStyle w:val="Heading4"/>
        <w:rPr>
          <w:lang w:val="sr-Latn-RS" w:eastAsia="sr-Latn-RS"/>
        </w:rPr>
      </w:pPr>
      <w:r w:rsidRPr="00EB36BF">
        <w:rPr>
          <w:lang w:eastAsia="sr-Latn-RS"/>
        </w:rPr>
        <w:t xml:space="preserve">2.1.1.1. </w:t>
      </w:r>
      <w:r w:rsidR="00833D65" w:rsidRPr="00EB36BF">
        <w:rPr>
          <w:lang w:eastAsia="sr-Latn-RS"/>
        </w:rPr>
        <w:t>Урбанистичка целина 1</w:t>
      </w:r>
      <w:r w:rsidR="004B0A54">
        <w:rPr>
          <w:lang w:eastAsia="sr-Latn-RS"/>
        </w:rPr>
        <w:t>0</w:t>
      </w:r>
      <w:r w:rsidR="00833D65" w:rsidRPr="00EB36BF">
        <w:rPr>
          <w:lang w:eastAsia="sr-Latn-RS"/>
        </w:rPr>
        <w:t>.</w:t>
      </w:r>
      <w:r w:rsidR="00AB3608">
        <w:rPr>
          <w:lang w:val="sr-Latn-RS" w:eastAsia="sr-Latn-RS"/>
        </w:rPr>
        <w:t>5</w:t>
      </w:r>
    </w:p>
    <w:p w:rsidR="00682431" w:rsidRPr="00EB36BF" w:rsidRDefault="00350EE1" w:rsidP="00830A7A">
      <w:pPr>
        <w:pStyle w:val="Osnovni"/>
      </w:pPr>
      <w:r w:rsidRPr="00EB36BF">
        <w:t>П</w:t>
      </w:r>
      <w:r w:rsidR="00740F71" w:rsidRPr="00EB36BF">
        <w:t xml:space="preserve">овршине око </w:t>
      </w:r>
      <w:r w:rsidR="00A3226C" w:rsidRPr="00A3226C">
        <w:t>7</w:t>
      </w:r>
      <w:r w:rsidR="00BF29B0">
        <w:rPr>
          <w:lang w:val="sr-Latn-RS"/>
        </w:rPr>
        <w:t>7</w:t>
      </w:r>
      <w:r w:rsidR="004A36EA" w:rsidRPr="00A3226C">
        <w:t>,</w:t>
      </w:r>
      <w:r w:rsidR="00BF29B0">
        <w:rPr>
          <w:lang w:val="sr-Latn-RS"/>
        </w:rPr>
        <w:t>28</w:t>
      </w:r>
      <w:r w:rsidR="00790B0A">
        <w:t xml:space="preserve"> </w:t>
      </w:r>
      <w:r w:rsidR="00682431" w:rsidRPr="00A3226C">
        <w:t>ха</w:t>
      </w:r>
      <w:r w:rsidR="00682431" w:rsidRPr="00EB36BF">
        <w:t xml:space="preserve"> обухвата </w:t>
      </w:r>
      <w:r w:rsidR="00447D02" w:rsidRPr="00EB36BF">
        <w:t xml:space="preserve">простор </w:t>
      </w:r>
      <w:r w:rsidR="004821F5">
        <w:t xml:space="preserve">у јужном делу обухвата плана – делове КО Вучак и КО Пепељевац. </w:t>
      </w:r>
      <w:r w:rsidR="00447D02" w:rsidRPr="00EB36BF">
        <w:t>У овој целини планира</w:t>
      </w:r>
      <w:r w:rsidR="001D33DA" w:rsidRPr="00EB36BF">
        <w:t xml:space="preserve"> </w:t>
      </w:r>
      <w:r w:rsidR="00447D02" w:rsidRPr="00EB36BF">
        <w:t>се</w:t>
      </w:r>
      <w:r w:rsidR="000E59BB" w:rsidRPr="00EB36BF">
        <w:t xml:space="preserve"> као</w:t>
      </w:r>
      <w:r w:rsidR="004D694C" w:rsidRPr="00EB36BF">
        <w:t xml:space="preserve"> претежна намена</w:t>
      </w:r>
      <w:r w:rsidR="00447D02" w:rsidRPr="00EB36BF">
        <w:t>:</w:t>
      </w:r>
    </w:p>
    <w:p w:rsidR="00EB418E" w:rsidRPr="00EB36BF" w:rsidRDefault="00EB418E" w:rsidP="00EB418E">
      <w:pPr>
        <w:pStyle w:val="Tacka1"/>
      </w:pPr>
      <w:r w:rsidRPr="00EB36BF">
        <w:t xml:space="preserve">Преовлађујућа намена: породично становање </w:t>
      </w:r>
      <w:r w:rsidR="004E0C54">
        <w:t>П</w:t>
      </w:r>
      <w:r w:rsidRPr="00EB36BF">
        <w:t xml:space="preserve">С-01, </w:t>
      </w:r>
      <w:r w:rsidR="004E0C54">
        <w:t>П</w:t>
      </w:r>
      <w:r w:rsidRPr="00EB36BF">
        <w:t xml:space="preserve">С-02, </w:t>
      </w:r>
      <w:r w:rsidR="004E0C54">
        <w:t>П</w:t>
      </w:r>
      <w:r w:rsidRPr="00EB36BF">
        <w:t>С-03</w:t>
      </w:r>
    </w:p>
    <w:p w:rsidR="00EB418E" w:rsidRPr="00EB36BF" w:rsidRDefault="006B0FF9" w:rsidP="006B0FF9">
      <w:pPr>
        <w:pStyle w:val="Tacka1"/>
      </w:pPr>
      <w:r w:rsidRPr="00EB36BF">
        <w:rPr>
          <w:rStyle w:val="OsnovniChar"/>
        </w:rPr>
        <w:t>Допунска н</w:t>
      </w:r>
      <w:r w:rsidRPr="00EB36BF">
        <w:t>амена: комерцијалне делатности КД-02,</w:t>
      </w:r>
      <w:r w:rsidR="0058293C" w:rsidRPr="00EB36BF">
        <w:t xml:space="preserve"> п</w:t>
      </w:r>
      <w:r w:rsidR="003648EC">
        <w:t>ривредне делатности</w:t>
      </w:r>
      <w:r w:rsidR="0058293C" w:rsidRPr="00EB36BF">
        <w:t xml:space="preserve"> П</w:t>
      </w:r>
      <w:r w:rsidR="003648EC">
        <w:t>Д</w:t>
      </w:r>
      <w:r w:rsidR="0058293C" w:rsidRPr="00EB36BF">
        <w:t>-0</w:t>
      </w:r>
      <w:r w:rsidR="003648EC">
        <w:t>3</w:t>
      </w:r>
      <w:r w:rsidR="000D30B3">
        <w:t>;</w:t>
      </w:r>
    </w:p>
    <w:p w:rsidR="00EC5036" w:rsidRPr="00EB36BF" w:rsidRDefault="00293CC3" w:rsidP="00EC5036">
      <w:pPr>
        <w:pStyle w:val="Tabelanaslov"/>
      </w:pPr>
      <w:r w:rsidRPr="00EB36BF">
        <w:t>Приказ</w:t>
      </w:r>
      <w:r w:rsidR="00BE0017" w:rsidRPr="00EB36BF">
        <w:t xml:space="preserve"> п</w:t>
      </w:r>
      <w:r w:rsidR="00EC5036" w:rsidRPr="00EB36BF">
        <w:t xml:space="preserve">овршина </w:t>
      </w:r>
      <w:r w:rsidR="00AF7ADC">
        <w:t>претежне намене простора</w:t>
      </w:r>
      <w:r w:rsidR="00EC5036" w:rsidRPr="00EB36BF">
        <w:t xml:space="preserve"> - урбанистичка целина </w:t>
      </w:r>
      <w:r w:rsidR="00BF709D">
        <w:t>10.5</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EC5036" w:rsidRPr="00EB36BF" w:rsidTr="009F47FE">
        <w:trPr>
          <w:trHeight w:val="284"/>
        </w:trPr>
        <w:tc>
          <w:tcPr>
            <w:tcW w:w="4786" w:type="dxa"/>
            <w:tcBorders>
              <w:right w:val="single" w:sz="6" w:space="0" w:color="FFFFFF"/>
            </w:tcBorders>
            <w:shd w:val="clear" w:color="auto" w:fill="F79646"/>
            <w:vAlign w:val="center"/>
          </w:tcPr>
          <w:p w:rsidR="00EC5036" w:rsidRPr="003A5291" w:rsidRDefault="00EC5036" w:rsidP="00BA0010">
            <w:pPr>
              <w:pStyle w:val="Tabela"/>
              <w:rPr>
                <w:b/>
                <w:bCs/>
                <w:noProof w:val="0"/>
                <w:color w:val="FFFFFF" w:themeColor="background1"/>
              </w:rPr>
            </w:pPr>
            <w:r w:rsidRPr="003A5291">
              <w:rPr>
                <w:b/>
                <w:bCs/>
                <w:noProof w:val="0"/>
                <w:color w:val="FFFFFF" w:themeColor="background1"/>
              </w:rPr>
              <w:t>Претежна намена простора</w:t>
            </w:r>
          </w:p>
        </w:tc>
        <w:tc>
          <w:tcPr>
            <w:tcW w:w="1418" w:type="dxa"/>
            <w:tcBorders>
              <w:left w:val="single" w:sz="6" w:space="0" w:color="FFFFFF"/>
              <w:right w:val="single" w:sz="6" w:space="0" w:color="FFFFFF"/>
            </w:tcBorders>
            <w:shd w:val="clear" w:color="auto" w:fill="F79646"/>
            <w:vAlign w:val="center"/>
          </w:tcPr>
          <w:p w:rsidR="00EC5036" w:rsidRPr="003A5291" w:rsidRDefault="00EC5036" w:rsidP="009F47FE">
            <w:pPr>
              <w:jc w:val="right"/>
              <w:rPr>
                <w:b/>
                <w:bCs/>
                <w:noProof w:val="0"/>
                <w:color w:val="FFFFFF" w:themeColor="background1"/>
                <w:sz w:val="18"/>
              </w:rPr>
            </w:pPr>
            <w:r w:rsidRPr="003A5291">
              <w:rPr>
                <w:b/>
                <w:bCs/>
                <w:noProof w:val="0"/>
                <w:color w:val="FFFFFF" w:themeColor="background1"/>
                <w:sz w:val="18"/>
              </w:rPr>
              <w:t>Површина (ха)</w:t>
            </w:r>
          </w:p>
        </w:tc>
        <w:tc>
          <w:tcPr>
            <w:tcW w:w="1537" w:type="dxa"/>
            <w:tcBorders>
              <w:left w:val="single" w:sz="6" w:space="0" w:color="FFFFFF"/>
            </w:tcBorders>
            <w:shd w:val="clear" w:color="auto" w:fill="F79646"/>
            <w:vAlign w:val="center"/>
          </w:tcPr>
          <w:p w:rsidR="00EC5036" w:rsidRPr="003A5291" w:rsidRDefault="00EC5036" w:rsidP="009F47FE">
            <w:pPr>
              <w:jc w:val="right"/>
              <w:rPr>
                <w:b/>
                <w:bCs/>
                <w:noProof w:val="0"/>
                <w:color w:val="FFFFFF" w:themeColor="background1"/>
                <w:sz w:val="18"/>
              </w:rPr>
            </w:pPr>
            <w:r w:rsidRPr="003A5291">
              <w:rPr>
                <w:b/>
                <w:bCs/>
                <w:noProof w:val="0"/>
                <w:color w:val="FFFFFF" w:themeColor="background1"/>
                <w:sz w:val="18"/>
              </w:rPr>
              <w:t>Заступљеност (%)</w:t>
            </w:r>
          </w:p>
        </w:tc>
      </w:tr>
      <w:tr w:rsidR="00A741D2" w:rsidRPr="001E649F" w:rsidTr="009F47FE">
        <w:trPr>
          <w:trHeight w:val="284"/>
        </w:trPr>
        <w:tc>
          <w:tcPr>
            <w:tcW w:w="4786" w:type="dxa"/>
            <w:shd w:val="clear" w:color="auto" w:fill="FDE9D9"/>
            <w:vAlign w:val="center"/>
          </w:tcPr>
          <w:p w:rsidR="00945D64" w:rsidRPr="00EB36BF" w:rsidRDefault="00DE22AA" w:rsidP="009F47FE">
            <w:pPr>
              <w:pStyle w:val="Tabela"/>
              <w:spacing w:before="60" w:after="60"/>
              <w:rPr>
                <w:noProof w:val="0"/>
              </w:rPr>
            </w:pPr>
            <w:r>
              <w:rPr>
                <w:noProof w:val="0"/>
              </w:rPr>
              <w:t>П</w:t>
            </w:r>
            <w:r w:rsidR="004A6FB9" w:rsidRPr="00EB36BF">
              <w:rPr>
                <w:noProof w:val="0"/>
              </w:rPr>
              <w:t>ородич</w:t>
            </w:r>
            <w:r w:rsidR="00945D64" w:rsidRPr="00EB36BF">
              <w:rPr>
                <w:noProof w:val="0"/>
              </w:rPr>
              <w:t xml:space="preserve">но становање </w:t>
            </w:r>
            <w:r>
              <w:rPr>
                <w:noProof w:val="0"/>
              </w:rPr>
              <w:t>П</w:t>
            </w:r>
            <w:r w:rsidR="00945D64" w:rsidRPr="00EB36BF">
              <w:rPr>
                <w:noProof w:val="0"/>
              </w:rPr>
              <w:t>С-01,02,03</w:t>
            </w:r>
          </w:p>
          <w:p w:rsidR="00945D64" w:rsidRPr="00EB36BF" w:rsidRDefault="00D6275F" w:rsidP="009F47FE">
            <w:pPr>
              <w:pStyle w:val="Tabela"/>
              <w:spacing w:before="60" w:after="60"/>
              <w:rPr>
                <w:noProof w:val="0"/>
              </w:rPr>
            </w:pPr>
            <w:r w:rsidRPr="00EB36BF">
              <w:rPr>
                <w:noProof w:val="0"/>
              </w:rPr>
              <w:t>Комерцијалне делатности КД-02</w:t>
            </w:r>
          </w:p>
          <w:p w:rsidR="00A741D2" w:rsidRPr="00EB36BF" w:rsidRDefault="00D6275F" w:rsidP="009F47FE">
            <w:pPr>
              <w:pStyle w:val="Tabela"/>
              <w:spacing w:before="60" w:after="60"/>
              <w:rPr>
                <w:noProof w:val="0"/>
              </w:rPr>
            </w:pPr>
            <w:r>
              <w:rPr>
                <w:noProof w:val="0"/>
              </w:rPr>
              <w:t>Привредне</w:t>
            </w:r>
            <w:r w:rsidR="004A6FB9" w:rsidRPr="00EB36BF">
              <w:rPr>
                <w:noProof w:val="0"/>
              </w:rPr>
              <w:t xml:space="preserve"> делатности </w:t>
            </w:r>
            <w:r>
              <w:rPr>
                <w:noProof w:val="0"/>
              </w:rPr>
              <w:t>П</w:t>
            </w:r>
            <w:r w:rsidR="004A6FB9" w:rsidRPr="00EB36BF">
              <w:rPr>
                <w:noProof w:val="0"/>
              </w:rPr>
              <w:t>Д-0</w:t>
            </w:r>
            <w:r>
              <w:rPr>
                <w:noProof w:val="0"/>
              </w:rPr>
              <w:t>3</w:t>
            </w:r>
          </w:p>
        </w:tc>
        <w:tc>
          <w:tcPr>
            <w:tcW w:w="1418" w:type="dxa"/>
            <w:shd w:val="clear" w:color="auto" w:fill="FDE9D9"/>
            <w:vAlign w:val="center"/>
          </w:tcPr>
          <w:p w:rsidR="00A741D2" w:rsidRPr="00EB36BF" w:rsidRDefault="004E0646" w:rsidP="004E0646">
            <w:pPr>
              <w:pStyle w:val="Tabela"/>
              <w:spacing w:before="60" w:after="60"/>
              <w:jc w:val="right"/>
              <w:rPr>
                <w:noProof w:val="0"/>
              </w:rPr>
            </w:pPr>
            <w:r>
              <w:rPr>
                <w:noProof w:val="0"/>
              </w:rPr>
              <w:t>69</w:t>
            </w:r>
            <w:r w:rsidR="004A6FB9" w:rsidRPr="00EB36BF">
              <w:rPr>
                <w:noProof w:val="0"/>
              </w:rPr>
              <w:t>,</w:t>
            </w:r>
            <w:r>
              <w:rPr>
                <w:noProof w:val="0"/>
              </w:rPr>
              <w:t>5</w:t>
            </w:r>
            <w:r w:rsidR="004A6FB9" w:rsidRPr="00EB36BF">
              <w:rPr>
                <w:noProof w:val="0"/>
              </w:rPr>
              <w:t>5</w:t>
            </w:r>
          </w:p>
        </w:tc>
        <w:tc>
          <w:tcPr>
            <w:tcW w:w="1537" w:type="dxa"/>
            <w:shd w:val="clear" w:color="auto" w:fill="FDE9D9"/>
            <w:vAlign w:val="center"/>
          </w:tcPr>
          <w:p w:rsidR="00A741D2" w:rsidRPr="00EB36BF" w:rsidRDefault="00DA5748" w:rsidP="00DA5748">
            <w:pPr>
              <w:pStyle w:val="Tabela"/>
              <w:spacing w:before="60" w:after="60"/>
              <w:jc w:val="right"/>
              <w:rPr>
                <w:noProof w:val="0"/>
              </w:rPr>
            </w:pPr>
            <w:r>
              <w:rPr>
                <w:noProof w:val="0"/>
              </w:rPr>
              <w:t>90</w:t>
            </w:r>
            <w:r w:rsidR="004A6FB9" w:rsidRPr="00EB36BF">
              <w:rPr>
                <w:noProof w:val="0"/>
              </w:rPr>
              <w:t>,</w:t>
            </w:r>
            <w:r>
              <w:rPr>
                <w:noProof w:val="0"/>
              </w:rPr>
              <w:t>0</w:t>
            </w:r>
          </w:p>
        </w:tc>
      </w:tr>
      <w:tr w:rsidR="00F6669C" w:rsidRPr="00EB36BF" w:rsidTr="009F47FE">
        <w:trPr>
          <w:trHeight w:val="284"/>
        </w:trPr>
        <w:tc>
          <w:tcPr>
            <w:tcW w:w="4786" w:type="dxa"/>
            <w:shd w:val="clear" w:color="auto" w:fill="FFFFFF"/>
            <w:vAlign w:val="center"/>
          </w:tcPr>
          <w:p w:rsidR="00F6669C" w:rsidRPr="00EB36BF" w:rsidRDefault="00235458" w:rsidP="009F47FE">
            <w:pPr>
              <w:pStyle w:val="Tabela"/>
              <w:spacing w:before="60" w:after="60"/>
              <w:rPr>
                <w:noProof w:val="0"/>
              </w:rPr>
            </w:pPr>
            <w:r>
              <w:rPr>
                <w:noProof w:val="0"/>
              </w:rPr>
              <w:t>Саобраћајнице</w:t>
            </w:r>
          </w:p>
        </w:tc>
        <w:tc>
          <w:tcPr>
            <w:tcW w:w="1418" w:type="dxa"/>
            <w:shd w:val="clear" w:color="auto" w:fill="FFFFFF"/>
            <w:vAlign w:val="center"/>
          </w:tcPr>
          <w:p w:rsidR="00F6669C" w:rsidRPr="00EB36BF" w:rsidRDefault="00852E4F" w:rsidP="00852E4F">
            <w:pPr>
              <w:pStyle w:val="Tabela"/>
              <w:spacing w:before="60" w:after="60"/>
              <w:jc w:val="right"/>
              <w:rPr>
                <w:noProof w:val="0"/>
              </w:rPr>
            </w:pPr>
            <w:r>
              <w:rPr>
                <w:noProof w:val="0"/>
              </w:rPr>
              <w:t>7</w:t>
            </w:r>
            <w:r w:rsidR="005F595E" w:rsidRPr="00EB36BF">
              <w:rPr>
                <w:noProof w:val="0"/>
              </w:rPr>
              <w:t>,</w:t>
            </w:r>
            <w:r>
              <w:rPr>
                <w:noProof w:val="0"/>
              </w:rPr>
              <w:t>73</w:t>
            </w:r>
          </w:p>
        </w:tc>
        <w:tc>
          <w:tcPr>
            <w:tcW w:w="1537" w:type="dxa"/>
            <w:shd w:val="clear" w:color="auto" w:fill="FFFFFF"/>
            <w:vAlign w:val="center"/>
          </w:tcPr>
          <w:p w:rsidR="00F6669C" w:rsidRPr="00EB36BF" w:rsidRDefault="00DA5748" w:rsidP="00DA5748">
            <w:pPr>
              <w:pStyle w:val="Tabela"/>
              <w:spacing w:before="60" w:after="60"/>
              <w:jc w:val="right"/>
              <w:rPr>
                <w:noProof w:val="0"/>
              </w:rPr>
            </w:pPr>
            <w:r>
              <w:rPr>
                <w:noProof w:val="0"/>
              </w:rPr>
              <w:t>10</w:t>
            </w:r>
            <w:r w:rsidR="00B64A8D" w:rsidRPr="00EB36BF">
              <w:rPr>
                <w:noProof w:val="0"/>
              </w:rPr>
              <w:t>,</w:t>
            </w:r>
            <w:r>
              <w:rPr>
                <w:noProof w:val="0"/>
              </w:rPr>
              <w:t>0</w:t>
            </w:r>
          </w:p>
        </w:tc>
      </w:tr>
      <w:tr w:rsidR="00EC5036" w:rsidRPr="00EB36BF" w:rsidTr="009F47FE">
        <w:trPr>
          <w:trHeight w:val="284"/>
        </w:trPr>
        <w:tc>
          <w:tcPr>
            <w:tcW w:w="4786" w:type="dxa"/>
            <w:tcBorders>
              <w:right w:val="single" w:sz="4" w:space="0" w:color="FFFFFF"/>
            </w:tcBorders>
            <w:shd w:val="clear" w:color="auto" w:fill="F79646"/>
            <w:vAlign w:val="center"/>
          </w:tcPr>
          <w:p w:rsidR="00EC5036" w:rsidRPr="003A5291" w:rsidRDefault="00EC5036" w:rsidP="00BA0010">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9646"/>
            <w:vAlign w:val="center"/>
          </w:tcPr>
          <w:p w:rsidR="00EC5036" w:rsidRPr="003A5291" w:rsidRDefault="008137F4" w:rsidP="00EF377B">
            <w:pPr>
              <w:jc w:val="right"/>
              <w:rPr>
                <w:b/>
                <w:bCs/>
                <w:noProof w:val="0"/>
                <w:color w:val="FFFFFF" w:themeColor="background1"/>
                <w:sz w:val="18"/>
              </w:rPr>
            </w:pPr>
            <w:r w:rsidRPr="003A5291">
              <w:rPr>
                <w:b/>
                <w:bCs/>
                <w:noProof w:val="0"/>
                <w:color w:val="FFFFFF" w:themeColor="background1"/>
                <w:sz w:val="18"/>
                <w:lang w:val="sr-Latn-RS"/>
              </w:rPr>
              <w:t>7</w:t>
            </w:r>
            <w:r w:rsidR="00EF377B" w:rsidRPr="003A5291">
              <w:rPr>
                <w:b/>
                <w:bCs/>
                <w:noProof w:val="0"/>
                <w:color w:val="FFFFFF" w:themeColor="background1"/>
                <w:sz w:val="18"/>
              </w:rPr>
              <w:t>7</w:t>
            </w:r>
            <w:r w:rsidR="00A53AD4" w:rsidRPr="003A5291">
              <w:rPr>
                <w:b/>
                <w:bCs/>
                <w:noProof w:val="0"/>
                <w:color w:val="FFFFFF" w:themeColor="background1"/>
                <w:sz w:val="18"/>
              </w:rPr>
              <w:t>,</w:t>
            </w:r>
            <w:r w:rsidR="00EF377B" w:rsidRPr="003A5291">
              <w:rPr>
                <w:b/>
                <w:bCs/>
                <w:noProof w:val="0"/>
                <w:color w:val="FFFFFF" w:themeColor="background1"/>
                <w:sz w:val="18"/>
              </w:rPr>
              <w:t>28</w:t>
            </w:r>
          </w:p>
        </w:tc>
        <w:tc>
          <w:tcPr>
            <w:tcW w:w="1537" w:type="dxa"/>
            <w:tcBorders>
              <w:left w:val="single" w:sz="4" w:space="0" w:color="FFFFFF"/>
            </w:tcBorders>
            <w:shd w:val="clear" w:color="auto" w:fill="F79646"/>
            <w:vAlign w:val="center"/>
          </w:tcPr>
          <w:p w:rsidR="00EC5036" w:rsidRPr="003A5291" w:rsidRDefault="00EC5036" w:rsidP="009F47FE">
            <w:pPr>
              <w:jc w:val="right"/>
              <w:rPr>
                <w:b/>
                <w:bCs/>
                <w:noProof w:val="0"/>
                <w:color w:val="FFFFFF" w:themeColor="background1"/>
                <w:sz w:val="18"/>
              </w:rPr>
            </w:pPr>
            <w:r w:rsidRPr="003A5291">
              <w:rPr>
                <w:b/>
                <w:bCs/>
                <w:noProof w:val="0"/>
                <w:color w:val="FFFFFF" w:themeColor="background1"/>
                <w:sz w:val="18"/>
              </w:rPr>
              <w:t>100,00</w:t>
            </w:r>
          </w:p>
        </w:tc>
      </w:tr>
    </w:tbl>
    <w:p w:rsidR="00EC5036" w:rsidRPr="00EB36BF" w:rsidRDefault="00EC5036" w:rsidP="00C44569">
      <w:pPr>
        <w:pStyle w:val="Osnovni"/>
        <w:rPr>
          <w:lang w:eastAsia="sr-Latn-RS"/>
        </w:rPr>
      </w:pPr>
    </w:p>
    <w:p w:rsidR="008C7AE6" w:rsidRPr="00EB36BF" w:rsidRDefault="00C44569" w:rsidP="000D5B30">
      <w:pPr>
        <w:pStyle w:val="Heading4"/>
        <w:rPr>
          <w:lang w:eastAsia="sr-Latn-RS"/>
        </w:rPr>
      </w:pPr>
      <w:r w:rsidRPr="00EB36BF">
        <w:rPr>
          <w:lang w:eastAsia="sr-Latn-RS"/>
        </w:rPr>
        <w:t xml:space="preserve">2.1.1.2. </w:t>
      </w:r>
      <w:r w:rsidR="008C7AE6" w:rsidRPr="00EB36BF">
        <w:rPr>
          <w:lang w:eastAsia="sr-Latn-RS"/>
        </w:rPr>
        <w:t xml:space="preserve">Урбанистичка целина </w:t>
      </w:r>
      <w:r w:rsidR="005955AE">
        <w:rPr>
          <w:lang w:eastAsia="sr-Latn-RS"/>
        </w:rPr>
        <w:t>10</w:t>
      </w:r>
      <w:r w:rsidR="008C7AE6" w:rsidRPr="00EB36BF">
        <w:rPr>
          <w:lang w:eastAsia="sr-Latn-RS"/>
        </w:rPr>
        <w:t>.</w:t>
      </w:r>
      <w:r w:rsidR="005955AE">
        <w:rPr>
          <w:lang w:eastAsia="sr-Latn-RS"/>
        </w:rPr>
        <w:t>6</w:t>
      </w:r>
    </w:p>
    <w:p w:rsidR="00E8596C" w:rsidRPr="00EB36BF" w:rsidRDefault="001547E4" w:rsidP="00E8596C">
      <w:pPr>
        <w:pStyle w:val="Osnovni"/>
      </w:pPr>
      <w:r w:rsidRPr="00EB36BF">
        <w:t xml:space="preserve">Површине око </w:t>
      </w:r>
      <w:r w:rsidR="00FD5C36">
        <w:t>221,89</w:t>
      </w:r>
      <w:r w:rsidR="00BF29B0">
        <w:t xml:space="preserve"> ха</w:t>
      </w:r>
      <w:r w:rsidRPr="00EB36BF">
        <w:t xml:space="preserve"> обухвата </w:t>
      </w:r>
      <w:r w:rsidR="00E8596C" w:rsidRPr="00EB36BF">
        <w:t xml:space="preserve">простор </w:t>
      </w:r>
      <w:r w:rsidR="00E8596C">
        <w:t xml:space="preserve">у централном делу обухвата плана – делове КО Читлук и КО Пепељевац. </w:t>
      </w:r>
      <w:r w:rsidR="00E8596C" w:rsidRPr="00EB36BF">
        <w:t>У овој целини планира се као претежна намена:</w:t>
      </w:r>
    </w:p>
    <w:p w:rsidR="00600037" w:rsidRPr="00EB36BF" w:rsidRDefault="00600037" w:rsidP="00E8596C">
      <w:pPr>
        <w:pStyle w:val="Tacka1"/>
      </w:pPr>
      <w:r w:rsidRPr="00EB36BF">
        <w:t xml:space="preserve">Преовлађујућа намена: породично становање </w:t>
      </w:r>
      <w:r>
        <w:t>П</w:t>
      </w:r>
      <w:r w:rsidRPr="00EB36BF">
        <w:t xml:space="preserve">С-01, </w:t>
      </w:r>
      <w:r>
        <w:t>П</w:t>
      </w:r>
      <w:r w:rsidRPr="00EB36BF">
        <w:t xml:space="preserve">С-02, </w:t>
      </w:r>
      <w:r>
        <w:t>П</w:t>
      </w:r>
      <w:r w:rsidRPr="00EB36BF">
        <w:t>С-03</w:t>
      </w:r>
    </w:p>
    <w:p w:rsidR="00600037" w:rsidRPr="00EB36BF" w:rsidRDefault="00600037" w:rsidP="00600037">
      <w:pPr>
        <w:pStyle w:val="Tacka1"/>
      </w:pPr>
      <w:r w:rsidRPr="00EB36BF">
        <w:rPr>
          <w:rStyle w:val="OsnovniChar"/>
        </w:rPr>
        <w:t>Допунска н</w:t>
      </w:r>
      <w:r w:rsidRPr="00EB36BF">
        <w:t xml:space="preserve">амена: комерцијалне делатности </w:t>
      </w:r>
      <w:r w:rsidRPr="00114C11">
        <w:t>КД</w:t>
      </w:r>
      <w:r w:rsidRPr="00EB36BF">
        <w:t>-02, п</w:t>
      </w:r>
      <w:r>
        <w:t>ривредне делатности</w:t>
      </w:r>
      <w:r w:rsidRPr="00EB36BF">
        <w:t xml:space="preserve"> П</w:t>
      </w:r>
      <w:r>
        <w:t>Д</w:t>
      </w:r>
      <w:r w:rsidRPr="00EB36BF">
        <w:t>-0</w:t>
      </w:r>
      <w:r>
        <w:t>3</w:t>
      </w:r>
      <w:r w:rsidRPr="00EB36BF">
        <w:t>,</w:t>
      </w:r>
      <w:r w:rsidR="000D30B3">
        <w:t xml:space="preserve"> рејонски парк</w:t>
      </w:r>
    </w:p>
    <w:p w:rsidR="000D5B30" w:rsidRPr="00EB36BF" w:rsidRDefault="00395B1E" w:rsidP="00395B1E">
      <w:pPr>
        <w:pStyle w:val="Tacka1"/>
      </w:pPr>
      <w:r w:rsidRPr="00EB36BF">
        <w:t xml:space="preserve">Пратећа намена: </w:t>
      </w:r>
      <w:r w:rsidR="000D5B30" w:rsidRPr="00EB36BF">
        <w:t>јавне функци</w:t>
      </w:r>
      <w:r w:rsidR="005353E9" w:rsidRPr="00EB36BF">
        <w:t xml:space="preserve">је: </w:t>
      </w:r>
      <w:r w:rsidR="002F072E">
        <w:t>основна шк</w:t>
      </w:r>
      <w:r w:rsidR="00970A80" w:rsidRPr="00EB36BF">
        <w:t>о</w:t>
      </w:r>
      <w:r w:rsidR="002F072E">
        <w:t>ла</w:t>
      </w:r>
      <w:r w:rsidR="000D30B3">
        <w:t xml:space="preserve"> (Ш), верски објекат (ЦР)</w:t>
      </w:r>
      <w:r w:rsidR="00C54008">
        <w:t>,</w:t>
      </w:r>
      <w:r w:rsidR="000D30B3">
        <w:t xml:space="preserve"> комуналне делатности: гробље (Г)</w:t>
      </w:r>
      <w:r w:rsidR="00C54008">
        <w:t>,</w:t>
      </w:r>
      <w:r w:rsidR="006E7803">
        <w:t xml:space="preserve"> комерцијалне делатности КД-03, спорт и рекреација СР-02,</w:t>
      </w:r>
      <w:r w:rsidR="001E21C0">
        <w:t>СР-</w:t>
      </w:r>
      <w:r w:rsidR="006E7803">
        <w:t>03</w:t>
      </w:r>
      <w:r w:rsidR="001E21C0">
        <w:t>,</w:t>
      </w:r>
      <w:r w:rsidR="006E7803">
        <w:t xml:space="preserve"> </w:t>
      </w:r>
      <w:r w:rsidR="0099158C">
        <w:t xml:space="preserve">рејонски парк, </w:t>
      </w:r>
      <w:r w:rsidR="006E7803">
        <w:t>парк суседства</w:t>
      </w:r>
    </w:p>
    <w:p w:rsidR="00AA5182" w:rsidRPr="00EB36BF" w:rsidRDefault="00640D89" w:rsidP="00AA5182">
      <w:pPr>
        <w:pStyle w:val="Tabelanaslov"/>
      </w:pPr>
      <w:r w:rsidRPr="00EB36BF">
        <w:t>Приказ</w:t>
      </w:r>
      <w:r w:rsidR="00AA5182" w:rsidRPr="00EB36BF">
        <w:t xml:space="preserve"> површина </w:t>
      </w:r>
      <w:r w:rsidR="009A6B36">
        <w:t>претежне намене простора</w:t>
      </w:r>
      <w:r w:rsidR="009A6B36" w:rsidRPr="00EB36BF">
        <w:t xml:space="preserve"> </w:t>
      </w:r>
      <w:r w:rsidR="00AA5182" w:rsidRPr="00EB36BF">
        <w:t>- урбанистичка целина 1</w:t>
      </w:r>
      <w:r w:rsidR="000400A6">
        <w:t>0</w:t>
      </w:r>
      <w:r w:rsidR="00AA5182" w:rsidRPr="00EB36BF">
        <w:t>.</w:t>
      </w:r>
      <w:r w:rsidR="000400A6">
        <w:t>6</w:t>
      </w:r>
    </w:p>
    <w:tbl>
      <w:tblPr>
        <w:tblStyle w:val="GUP-01"/>
        <w:tblW w:w="0" w:type="auto"/>
        <w:tblLook w:val="0460" w:firstRow="1" w:lastRow="1" w:firstColumn="0" w:lastColumn="0" w:noHBand="0" w:noVBand="1"/>
      </w:tblPr>
      <w:tblGrid>
        <w:gridCol w:w="4786"/>
        <w:gridCol w:w="1418"/>
        <w:gridCol w:w="1537"/>
      </w:tblGrid>
      <w:tr w:rsidR="00AA5182" w:rsidRPr="00EB36BF" w:rsidTr="00D71309">
        <w:trPr>
          <w:cnfStyle w:val="100000000000" w:firstRow="1" w:lastRow="0" w:firstColumn="0" w:lastColumn="0" w:oddVBand="0" w:evenVBand="0" w:oddHBand="0" w:evenHBand="0" w:firstRowFirstColumn="0" w:firstRowLastColumn="0" w:lastRowFirstColumn="0" w:lastRowLastColumn="0"/>
          <w:trHeight w:val="284"/>
        </w:trPr>
        <w:tc>
          <w:tcPr>
            <w:tcW w:w="4786" w:type="dxa"/>
          </w:tcPr>
          <w:p w:rsidR="00AA5182" w:rsidRPr="004F0351" w:rsidRDefault="00AA5182" w:rsidP="00BA0010">
            <w:pPr>
              <w:pStyle w:val="Tabela"/>
              <w:rPr>
                <w:bCs w:val="0"/>
                <w:noProof w:val="0"/>
              </w:rPr>
            </w:pPr>
            <w:r w:rsidRPr="004F0351">
              <w:rPr>
                <w:bCs w:val="0"/>
                <w:noProof w:val="0"/>
              </w:rPr>
              <w:t>Претежна намена простора</w:t>
            </w:r>
          </w:p>
        </w:tc>
        <w:tc>
          <w:tcPr>
            <w:tcW w:w="1418" w:type="dxa"/>
          </w:tcPr>
          <w:p w:rsidR="00AA5182" w:rsidRPr="003A5291" w:rsidRDefault="00AA5182" w:rsidP="009F47FE">
            <w:pPr>
              <w:jc w:val="right"/>
              <w:rPr>
                <w:bCs w:val="0"/>
                <w:noProof w:val="0"/>
                <w:color w:val="FFFFFF" w:themeColor="background1"/>
              </w:rPr>
            </w:pPr>
            <w:r w:rsidRPr="003A5291">
              <w:rPr>
                <w:bCs w:val="0"/>
                <w:noProof w:val="0"/>
                <w:color w:val="FFFFFF" w:themeColor="background1"/>
              </w:rPr>
              <w:t>Површина (ха)</w:t>
            </w:r>
          </w:p>
        </w:tc>
        <w:tc>
          <w:tcPr>
            <w:tcW w:w="1537" w:type="dxa"/>
          </w:tcPr>
          <w:p w:rsidR="00AA5182" w:rsidRPr="003A5291" w:rsidRDefault="00AA5182" w:rsidP="009F47FE">
            <w:pPr>
              <w:jc w:val="right"/>
              <w:rPr>
                <w:bCs w:val="0"/>
                <w:noProof w:val="0"/>
                <w:color w:val="FFFFFF" w:themeColor="background1"/>
              </w:rPr>
            </w:pPr>
            <w:r w:rsidRPr="003A5291">
              <w:rPr>
                <w:bCs w:val="0"/>
                <w:noProof w:val="0"/>
                <w:color w:val="FFFFFF" w:themeColor="background1"/>
              </w:rPr>
              <w:t>Заступљеност (%)</w:t>
            </w:r>
          </w:p>
        </w:tc>
      </w:tr>
      <w:tr w:rsidR="00AA5182" w:rsidRPr="00EB36BF" w:rsidTr="00D71309">
        <w:trPr>
          <w:cnfStyle w:val="000000100000" w:firstRow="0" w:lastRow="0" w:firstColumn="0" w:lastColumn="0" w:oddVBand="0" w:evenVBand="0" w:oddHBand="1" w:evenHBand="0" w:firstRowFirstColumn="0" w:firstRowLastColumn="0" w:lastRowFirstColumn="0" w:lastRowLastColumn="0"/>
          <w:trHeight w:val="284"/>
        </w:trPr>
        <w:tc>
          <w:tcPr>
            <w:tcW w:w="4786" w:type="dxa"/>
          </w:tcPr>
          <w:p w:rsidR="00715D45" w:rsidRPr="00EB36BF" w:rsidRDefault="00715D45" w:rsidP="00715D45">
            <w:pPr>
              <w:pStyle w:val="Tabela"/>
              <w:spacing w:before="60" w:after="60"/>
              <w:rPr>
                <w:noProof w:val="0"/>
              </w:rPr>
            </w:pPr>
            <w:r>
              <w:rPr>
                <w:noProof w:val="0"/>
              </w:rPr>
              <w:t>П</w:t>
            </w:r>
            <w:r w:rsidRPr="00EB36BF">
              <w:rPr>
                <w:noProof w:val="0"/>
              </w:rPr>
              <w:t xml:space="preserve">ородично становање </w:t>
            </w:r>
            <w:r>
              <w:rPr>
                <w:noProof w:val="0"/>
              </w:rPr>
              <w:t>П</w:t>
            </w:r>
            <w:r w:rsidRPr="00EB36BF">
              <w:rPr>
                <w:noProof w:val="0"/>
              </w:rPr>
              <w:t>С-01,02,03</w:t>
            </w:r>
          </w:p>
          <w:p w:rsidR="00715D45" w:rsidRPr="00EB36BF" w:rsidRDefault="00715D45" w:rsidP="00715D45">
            <w:pPr>
              <w:pStyle w:val="Tabela"/>
              <w:spacing w:before="60" w:after="60"/>
              <w:rPr>
                <w:noProof w:val="0"/>
              </w:rPr>
            </w:pPr>
            <w:r w:rsidRPr="00EB36BF">
              <w:rPr>
                <w:noProof w:val="0"/>
              </w:rPr>
              <w:t>Комерцијалне делатности КД-02</w:t>
            </w:r>
          </w:p>
          <w:p w:rsidR="00AA5182" w:rsidRPr="00EB36BF" w:rsidRDefault="00715D45" w:rsidP="00715D45">
            <w:pPr>
              <w:pStyle w:val="Tabela"/>
              <w:spacing w:before="60" w:after="60"/>
              <w:jc w:val="both"/>
              <w:rPr>
                <w:noProof w:val="0"/>
              </w:rPr>
            </w:pPr>
            <w:r>
              <w:rPr>
                <w:noProof w:val="0"/>
              </w:rPr>
              <w:t>Привредне</w:t>
            </w:r>
            <w:r w:rsidRPr="00EB36BF">
              <w:rPr>
                <w:noProof w:val="0"/>
              </w:rPr>
              <w:t xml:space="preserve"> делатности </w:t>
            </w:r>
            <w:r>
              <w:rPr>
                <w:noProof w:val="0"/>
              </w:rPr>
              <w:t>П</w:t>
            </w:r>
            <w:r w:rsidRPr="00EB36BF">
              <w:rPr>
                <w:noProof w:val="0"/>
              </w:rPr>
              <w:t>Д-0</w:t>
            </w:r>
            <w:r>
              <w:rPr>
                <w:noProof w:val="0"/>
              </w:rPr>
              <w:t>3</w:t>
            </w:r>
          </w:p>
        </w:tc>
        <w:tc>
          <w:tcPr>
            <w:tcW w:w="1418" w:type="dxa"/>
          </w:tcPr>
          <w:p w:rsidR="00AA5182" w:rsidRPr="00EB36BF" w:rsidRDefault="0099158C" w:rsidP="0099158C">
            <w:pPr>
              <w:pStyle w:val="Tabela"/>
              <w:spacing w:before="60" w:after="60"/>
              <w:jc w:val="right"/>
              <w:rPr>
                <w:noProof w:val="0"/>
              </w:rPr>
            </w:pPr>
            <w:r>
              <w:rPr>
                <w:noProof w:val="0"/>
                <w:lang w:val="sr-Cyrl-RS"/>
              </w:rPr>
              <w:t>132,40</w:t>
            </w:r>
          </w:p>
        </w:tc>
        <w:tc>
          <w:tcPr>
            <w:tcW w:w="1537" w:type="dxa"/>
          </w:tcPr>
          <w:p w:rsidR="00AA5182" w:rsidRPr="005C06B9" w:rsidRDefault="005C06B9" w:rsidP="005C06B9">
            <w:pPr>
              <w:pStyle w:val="Tabela"/>
              <w:spacing w:before="60" w:after="60"/>
              <w:jc w:val="right"/>
              <w:rPr>
                <w:noProof w:val="0"/>
                <w:lang w:val="sr-Cyrl-RS"/>
              </w:rPr>
            </w:pPr>
            <w:r>
              <w:rPr>
                <w:noProof w:val="0"/>
                <w:lang w:val="sr-Cyrl-RS"/>
              </w:rPr>
              <w:t>40</w:t>
            </w:r>
            <w:r w:rsidR="00007AB8" w:rsidRPr="00EB36BF">
              <w:rPr>
                <w:noProof w:val="0"/>
              </w:rPr>
              <w:t>,</w:t>
            </w:r>
            <w:r>
              <w:rPr>
                <w:noProof w:val="0"/>
                <w:lang w:val="sr-Cyrl-RS"/>
              </w:rPr>
              <w:t>3</w:t>
            </w:r>
          </w:p>
        </w:tc>
      </w:tr>
      <w:tr w:rsidR="00AA5182" w:rsidRPr="00EB36BF" w:rsidTr="00D71309">
        <w:trPr>
          <w:trHeight w:val="284"/>
        </w:trPr>
        <w:tc>
          <w:tcPr>
            <w:tcW w:w="4786" w:type="dxa"/>
          </w:tcPr>
          <w:p w:rsidR="003715C3" w:rsidRPr="00624166" w:rsidRDefault="00C24774" w:rsidP="009F47FE">
            <w:pPr>
              <w:pStyle w:val="Tabela"/>
              <w:spacing w:before="60" w:after="60"/>
              <w:rPr>
                <w:noProof w:val="0"/>
              </w:rPr>
            </w:pPr>
            <w:r w:rsidRPr="00EB36BF">
              <w:rPr>
                <w:noProof w:val="0"/>
              </w:rPr>
              <w:t>Р</w:t>
            </w:r>
            <w:r w:rsidR="00AF2844" w:rsidRPr="00EB36BF">
              <w:rPr>
                <w:noProof w:val="0"/>
              </w:rPr>
              <w:t>е</w:t>
            </w:r>
            <w:r w:rsidR="00624166">
              <w:rPr>
                <w:noProof w:val="0"/>
              </w:rPr>
              <w:t>јонски парк</w:t>
            </w:r>
          </w:p>
          <w:p w:rsidR="00AA5182" w:rsidRDefault="003715C3" w:rsidP="009F47FE">
            <w:pPr>
              <w:pStyle w:val="Tabela"/>
              <w:spacing w:before="60" w:after="60"/>
              <w:rPr>
                <w:noProof w:val="0"/>
              </w:rPr>
            </w:pPr>
            <w:r w:rsidRPr="00EB36BF">
              <w:rPr>
                <w:noProof w:val="0"/>
              </w:rPr>
              <w:t>К</w:t>
            </w:r>
            <w:r w:rsidR="009152B0" w:rsidRPr="00EB36BF">
              <w:rPr>
                <w:noProof w:val="0"/>
              </w:rPr>
              <w:t xml:space="preserve">омерцијалне делатности </w:t>
            </w:r>
            <w:r w:rsidR="009152B0" w:rsidRPr="00AA2A2A">
              <w:rPr>
                <w:noProof w:val="0"/>
              </w:rPr>
              <w:t>КД-0</w:t>
            </w:r>
            <w:r w:rsidR="002D0CC8" w:rsidRPr="00AA2A2A">
              <w:rPr>
                <w:noProof w:val="0"/>
              </w:rPr>
              <w:t>3</w:t>
            </w:r>
          </w:p>
          <w:p w:rsidR="00AA2A2A" w:rsidRPr="00AA2A2A" w:rsidRDefault="00AA2A2A" w:rsidP="009F47FE">
            <w:pPr>
              <w:pStyle w:val="Tabela"/>
              <w:spacing w:before="60" w:after="60"/>
              <w:rPr>
                <w:noProof w:val="0"/>
                <w:lang w:val="sr-Cyrl-RS"/>
              </w:rPr>
            </w:pPr>
            <w:r>
              <w:rPr>
                <w:noProof w:val="0"/>
                <w:lang w:val="sr-Cyrl-RS"/>
              </w:rPr>
              <w:t>Спорт и рекреација СР-02,03</w:t>
            </w:r>
          </w:p>
        </w:tc>
        <w:tc>
          <w:tcPr>
            <w:tcW w:w="1418" w:type="dxa"/>
          </w:tcPr>
          <w:p w:rsidR="00AA5182" w:rsidRPr="0099158C" w:rsidRDefault="0099158C" w:rsidP="0099158C">
            <w:pPr>
              <w:pStyle w:val="Tabela"/>
              <w:spacing w:before="60" w:after="60"/>
              <w:jc w:val="right"/>
              <w:rPr>
                <w:noProof w:val="0"/>
                <w:lang w:val="sr-Cyrl-RS"/>
              </w:rPr>
            </w:pPr>
            <w:r>
              <w:rPr>
                <w:noProof w:val="0"/>
                <w:lang w:val="sr-Cyrl-RS"/>
              </w:rPr>
              <w:t>13</w:t>
            </w:r>
            <w:r w:rsidR="0032219A" w:rsidRPr="00EB36BF">
              <w:rPr>
                <w:noProof w:val="0"/>
              </w:rPr>
              <w:t>,</w:t>
            </w:r>
            <w:r>
              <w:rPr>
                <w:noProof w:val="0"/>
                <w:lang w:val="sr-Cyrl-RS"/>
              </w:rPr>
              <w:t>95</w:t>
            </w:r>
          </w:p>
        </w:tc>
        <w:tc>
          <w:tcPr>
            <w:tcW w:w="1537" w:type="dxa"/>
          </w:tcPr>
          <w:p w:rsidR="00AA5182" w:rsidRPr="008F742C" w:rsidRDefault="008F742C" w:rsidP="009F47FE">
            <w:pPr>
              <w:pStyle w:val="Tabela"/>
              <w:spacing w:before="60" w:after="60"/>
              <w:jc w:val="right"/>
              <w:rPr>
                <w:noProof w:val="0"/>
                <w:lang w:val="sr-Cyrl-RS"/>
              </w:rPr>
            </w:pPr>
            <w:r>
              <w:rPr>
                <w:noProof w:val="0"/>
                <w:lang w:val="sr-Cyrl-RS"/>
              </w:rPr>
              <w:t>6,3</w:t>
            </w:r>
          </w:p>
        </w:tc>
      </w:tr>
      <w:tr w:rsidR="00FE45AA" w:rsidRPr="00EB36BF" w:rsidTr="00D71309">
        <w:trPr>
          <w:cnfStyle w:val="000000100000" w:firstRow="0" w:lastRow="0" w:firstColumn="0" w:lastColumn="0" w:oddVBand="0" w:evenVBand="0" w:oddHBand="1" w:evenHBand="0" w:firstRowFirstColumn="0" w:firstRowLastColumn="0" w:lastRowFirstColumn="0" w:lastRowLastColumn="0"/>
          <w:trHeight w:val="284"/>
        </w:trPr>
        <w:tc>
          <w:tcPr>
            <w:tcW w:w="4786" w:type="dxa"/>
          </w:tcPr>
          <w:p w:rsidR="00FE45AA" w:rsidRPr="0079155F" w:rsidRDefault="00FE45AA" w:rsidP="002F072E">
            <w:pPr>
              <w:pStyle w:val="Tabela"/>
              <w:spacing w:before="60" w:after="60"/>
              <w:rPr>
                <w:noProof w:val="0"/>
                <w:lang w:val="sr-Cyrl-RS"/>
              </w:rPr>
            </w:pPr>
            <w:r w:rsidRPr="00EB36BF">
              <w:rPr>
                <w:noProof w:val="0"/>
              </w:rPr>
              <w:t>Јавне функције</w:t>
            </w:r>
            <w:r w:rsidR="002D0CC8">
              <w:rPr>
                <w:noProof w:val="0"/>
              </w:rPr>
              <w:t xml:space="preserve"> – </w:t>
            </w:r>
            <w:r w:rsidR="002F072E">
              <w:rPr>
                <w:noProof w:val="0"/>
                <w:lang w:val="sr-Cyrl-RS"/>
              </w:rPr>
              <w:t>основна школа</w:t>
            </w:r>
            <w:r w:rsidR="002D0CC8">
              <w:rPr>
                <w:noProof w:val="0"/>
              </w:rPr>
              <w:t xml:space="preserve"> (Ш)</w:t>
            </w:r>
            <w:r w:rsidR="0079155F">
              <w:rPr>
                <w:noProof w:val="0"/>
                <w:lang w:val="sr-Cyrl-RS"/>
              </w:rPr>
              <w:t>, верски објекат (ЦР)</w:t>
            </w:r>
          </w:p>
        </w:tc>
        <w:tc>
          <w:tcPr>
            <w:tcW w:w="1418" w:type="dxa"/>
          </w:tcPr>
          <w:p w:rsidR="00FE45AA" w:rsidRPr="00105D33" w:rsidRDefault="00105D33" w:rsidP="00105D33">
            <w:pPr>
              <w:pStyle w:val="Tabela"/>
              <w:spacing w:before="60" w:after="60"/>
              <w:jc w:val="right"/>
              <w:rPr>
                <w:noProof w:val="0"/>
                <w:lang w:val="sr-Cyrl-RS"/>
              </w:rPr>
            </w:pPr>
            <w:r>
              <w:rPr>
                <w:noProof w:val="0"/>
                <w:lang w:val="sr-Cyrl-RS"/>
              </w:rPr>
              <w:t>3</w:t>
            </w:r>
            <w:r w:rsidR="0085211D" w:rsidRPr="00EB36BF">
              <w:rPr>
                <w:noProof w:val="0"/>
              </w:rPr>
              <w:t>,</w:t>
            </w:r>
            <w:r>
              <w:rPr>
                <w:noProof w:val="0"/>
                <w:lang w:val="sr-Cyrl-RS"/>
              </w:rPr>
              <w:t>30</w:t>
            </w:r>
          </w:p>
        </w:tc>
        <w:tc>
          <w:tcPr>
            <w:tcW w:w="1537" w:type="dxa"/>
          </w:tcPr>
          <w:p w:rsidR="00FE45AA" w:rsidRPr="00EB36BF" w:rsidRDefault="00F17275" w:rsidP="009F47FE">
            <w:pPr>
              <w:pStyle w:val="Tabela"/>
              <w:spacing w:before="60" w:after="60"/>
              <w:jc w:val="right"/>
              <w:rPr>
                <w:noProof w:val="0"/>
              </w:rPr>
            </w:pPr>
            <w:r>
              <w:rPr>
                <w:noProof w:val="0"/>
                <w:lang w:val="sr-Cyrl-RS"/>
              </w:rPr>
              <w:t>1</w:t>
            </w:r>
            <w:r w:rsidR="00007AB8" w:rsidRPr="00EB36BF">
              <w:rPr>
                <w:noProof w:val="0"/>
              </w:rPr>
              <w:t>,5</w:t>
            </w:r>
          </w:p>
        </w:tc>
      </w:tr>
      <w:tr w:rsidR="00B947A1" w:rsidRPr="00EB36BF" w:rsidTr="00D71309">
        <w:trPr>
          <w:trHeight w:val="284"/>
        </w:trPr>
        <w:tc>
          <w:tcPr>
            <w:tcW w:w="4786" w:type="dxa"/>
          </w:tcPr>
          <w:p w:rsidR="00B947A1" w:rsidRPr="00EB36BF" w:rsidRDefault="005C68DE" w:rsidP="009F47FE">
            <w:pPr>
              <w:pStyle w:val="Tabela"/>
              <w:spacing w:before="60" w:after="60"/>
              <w:rPr>
                <w:noProof w:val="0"/>
              </w:rPr>
            </w:pPr>
            <w:r>
              <w:rPr>
                <w:noProof w:val="0"/>
              </w:rPr>
              <w:t>Комуналне делатности – гробље (Г)</w:t>
            </w:r>
          </w:p>
        </w:tc>
        <w:tc>
          <w:tcPr>
            <w:tcW w:w="1418" w:type="dxa"/>
          </w:tcPr>
          <w:p w:rsidR="00B947A1" w:rsidRPr="005C68DE" w:rsidRDefault="005C68DE" w:rsidP="005C68DE">
            <w:pPr>
              <w:pStyle w:val="Tabela"/>
              <w:spacing w:before="60" w:after="60"/>
              <w:jc w:val="right"/>
              <w:rPr>
                <w:noProof w:val="0"/>
                <w:lang w:val="sr-Cyrl-RS"/>
              </w:rPr>
            </w:pPr>
            <w:r>
              <w:rPr>
                <w:noProof w:val="0"/>
                <w:lang w:val="sr-Cyrl-RS"/>
              </w:rPr>
              <w:t>2,84</w:t>
            </w:r>
          </w:p>
        </w:tc>
        <w:tc>
          <w:tcPr>
            <w:tcW w:w="1537" w:type="dxa"/>
          </w:tcPr>
          <w:p w:rsidR="00B947A1" w:rsidRPr="00550E64" w:rsidRDefault="00550E64" w:rsidP="00550E64">
            <w:pPr>
              <w:pStyle w:val="Tabela"/>
              <w:spacing w:before="60" w:after="60"/>
              <w:jc w:val="right"/>
              <w:rPr>
                <w:noProof w:val="0"/>
                <w:lang w:val="sr-Cyrl-RS"/>
              </w:rPr>
            </w:pPr>
            <w:r>
              <w:rPr>
                <w:noProof w:val="0"/>
                <w:lang w:val="sr-Cyrl-RS"/>
              </w:rPr>
              <w:t>1</w:t>
            </w:r>
            <w:r w:rsidR="00007AB8" w:rsidRPr="00EB36BF">
              <w:rPr>
                <w:noProof w:val="0"/>
              </w:rPr>
              <w:t>,</w:t>
            </w:r>
            <w:r>
              <w:rPr>
                <w:noProof w:val="0"/>
                <w:lang w:val="sr-Cyrl-RS"/>
              </w:rPr>
              <w:t>3</w:t>
            </w:r>
          </w:p>
        </w:tc>
      </w:tr>
      <w:tr w:rsidR="005C68DE" w:rsidRPr="00EB36BF" w:rsidTr="00D71309">
        <w:trPr>
          <w:cnfStyle w:val="000000100000" w:firstRow="0" w:lastRow="0" w:firstColumn="0" w:lastColumn="0" w:oddVBand="0" w:evenVBand="0" w:oddHBand="1" w:evenHBand="0" w:firstRowFirstColumn="0" w:firstRowLastColumn="0" w:lastRowFirstColumn="0" w:lastRowLastColumn="0"/>
          <w:trHeight w:val="284"/>
        </w:trPr>
        <w:tc>
          <w:tcPr>
            <w:tcW w:w="4786" w:type="dxa"/>
          </w:tcPr>
          <w:p w:rsidR="005C68DE" w:rsidRPr="006366D0" w:rsidRDefault="005C68DE" w:rsidP="005C68DE">
            <w:pPr>
              <w:pStyle w:val="Tabela"/>
              <w:spacing w:before="60" w:after="60"/>
              <w:rPr>
                <w:noProof w:val="0"/>
                <w:lang w:val="sr-Cyrl-RS"/>
              </w:rPr>
            </w:pPr>
            <w:r>
              <w:rPr>
                <w:noProof w:val="0"/>
                <w:lang w:val="sr-Cyrl-RS"/>
              </w:rPr>
              <w:lastRenderedPageBreak/>
              <w:t>Парк шуме, п</w:t>
            </w:r>
            <w:r>
              <w:rPr>
                <w:noProof w:val="0"/>
              </w:rPr>
              <w:t>арк суседства</w:t>
            </w:r>
            <w:r>
              <w:rPr>
                <w:noProof w:val="0"/>
                <w:lang w:val="sr-Cyrl-RS"/>
              </w:rPr>
              <w:t>, скверови, путно зеленило</w:t>
            </w:r>
          </w:p>
        </w:tc>
        <w:tc>
          <w:tcPr>
            <w:tcW w:w="1418" w:type="dxa"/>
          </w:tcPr>
          <w:p w:rsidR="005C68DE" w:rsidRPr="00CA0182" w:rsidRDefault="00CA0182" w:rsidP="00CA0182">
            <w:pPr>
              <w:pStyle w:val="Tabela"/>
              <w:spacing w:before="60" w:after="60"/>
              <w:jc w:val="right"/>
              <w:rPr>
                <w:noProof w:val="0"/>
                <w:lang w:val="sr-Cyrl-RS"/>
              </w:rPr>
            </w:pPr>
            <w:r>
              <w:rPr>
                <w:noProof w:val="0"/>
                <w:lang w:val="sr-Cyrl-RS"/>
              </w:rPr>
              <w:t>11,06</w:t>
            </w:r>
          </w:p>
        </w:tc>
        <w:tc>
          <w:tcPr>
            <w:tcW w:w="1537" w:type="dxa"/>
          </w:tcPr>
          <w:p w:rsidR="005C68DE" w:rsidRPr="00550E64" w:rsidRDefault="00550E64" w:rsidP="005C68DE">
            <w:pPr>
              <w:pStyle w:val="Tabela"/>
              <w:spacing w:before="60" w:after="60"/>
              <w:jc w:val="right"/>
              <w:rPr>
                <w:noProof w:val="0"/>
                <w:lang w:val="sr-Cyrl-RS"/>
              </w:rPr>
            </w:pPr>
            <w:r>
              <w:rPr>
                <w:noProof w:val="0"/>
                <w:lang w:val="sr-Cyrl-RS"/>
              </w:rPr>
              <w:t>5,0</w:t>
            </w:r>
          </w:p>
        </w:tc>
      </w:tr>
      <w:tr w:rsidR="005C68DE" w:rsidRPr="00EB36BF" w:rsidTr="00D71309">
        <w:trPr>
          <w:trHeight w:val="284"/>
        </w:trPr>
        <w:tc>
          <w:tcPr>
            <w:tcW w:w="4786" w:type="dxa"/>
          </w:tcPr>
          <w:p w:rsidR="005C68DE" w:rsidRPr="006366D0" w:rsidRDefault="005C68DE" w:rsidP="005C68DE">
            <w:pPr>
              <w:pStyle w:val="Tabela"/>
              <w:spacing w:before="60" w:after="60"/>
              <w:rPr>
                <w:noProof w:val="0"/>
                <w:lang w:val="sr-Cyrl-RS"/>
              </w:rPr>
            </w:pPr>
            <w:r>
              <w:rPr>
                <w:noProof w:val="0"/>
                <w:lang w:val="sr-Cyrl-RS"/>
              </w:rPr>
              <w:t>Пруга и пружно земљиште</w:t>
            </w:r>
          </w:p>
        </w:tc>
        <w:tc>
          <w:tcPr>
            <w:tcW w:w="1418" w:type="dxa"/>
          </w:tcPr>
          <w:p w:rsidR="005C68DE" w:rsidRPr="00EB36BF" w:rsidRDefault="00CA0182" w:rsidP="00CA0182">
            <w:pPr>
              <w:pStyle w:val="Tabela"/>
              <w:spacing w:before="60" w:after="60"/>
              <w:jc w:val="right"/>
              <w:rPr>
                <w:noProof w:val="0"/>
              </w:rPr>
            </w:pPr>
            <w:r>
              <w:rPr>
                <w:noProof w:val="0"/>
                <w:lang w:val="sr-Cyrl-RS"/>
              </w:rPr>
              <w:t>7</w:t>
            </w:r>
            <w:r w:rsidR="005C68DE" w:rsidRPr="00EB36BF">
              <w:rPr>
                <w:noProof w:val="0"/>
              </w:rPr>
              <w:t>,</w:t>
            </w:r>
            <w:r>
              <w:rPr>
                <w:noProof w:val="0"/>
                <w:lang w:val="sr-Cyrl-RS"/>
              </w:rPr>
              <w:t>8</w:t>
            </w:r>
            <w:r w:rsidR="005C68DE" w:rsidRPr="00EB36BF">
              <w:rPr>
                <w:noProof w:val="0"/>
              </w:rPr>
              <w:t>8</w:t>
            </w:r>
          </w:p>
        </w:tc>
        <w:tc>
          <w:tcPr>
            <w:tcW w:w="1537" w:type="dxa"/>
          </w:tcPr>
          <w:p w:rsidR="005C68DE" w:rsidRPr="00550E64" w:rsidRDefault="00550E64" w:rsidP="005C68DE">
            <w:pPr>
              <w:pStyle w:val="Tabela"/>
              <w:spacing w:before="60" w:after="60"/>
              <w:jc w:val="right"/>
              <w:rPr>
                <w:noProof w:val="0"/>
                <w:lang w:val="sr-Cyrl-RS"/>
              </w:rPr>
            </w:pPr>
            <w:r>
              <w:rPr>
                <w:noProof w:val="0"/>
                <w:lang w:val="sr-Cyrl-RS"/>
              </w:rPr>
              <w:t>3,5</w:t>
            </w:r>
          </w:p>
        </w:tc>
      </w:tr>
      <w:tr w:rsidR="005C68DE" w:rsidRPr="008137F4" w:rsidTr="00D71309">
        <w:trPr>
          <w:cnfStyle w:val="000000100000" w:firstRow="0" w:lastRow="0" w:firstColumn="0" w:lastColumn="0" w:oddVBand="0" w:evenVBand="0" w:oddHBand="1" w:evenHBand="0" w:firstRowFirstColumn="0" w:firstRowLastColumn="0" w:lastRowFirstColumn="0" w:lastRowLastColumn="0"/>
          <w:trHeight w:val="284"/>
        </w:trPr>
        <w:tc>
          <w:tcPr>
            <w:tcW w:w="4786" w:type="dxa"/>
          </w:tcPr>
          <w:p w:rsidR="005C68DE" w:rsidRPr="00EB36BF" w:rsidRDefault="005C68DE" w:rsidP="005C68DE">
            <w:pPr>
              <w:pStyle w:val="Tabela"/>
              <w:spacing w:before="60" w:after="60"/>
              <w:rPr>
                <w:noProof w:val="0"/>
              </w:rPr>
            </w:pPr>
            <w:r w:rsidRPr="00EB36BF">
              <w:rPr>
                <w:noProof w:val="0"/>
              </w:rPr>
              <w:t>Саобраћајнице</w:t>
            </w:r>
          </w:p>
        </w:tc>
        <w:tc>
          <w:tcPr>
            <w:tcW w:w="1418" w:type="dxa"/>
          </w:tcPr>
          <w:p w:rsidR="005C68DE" w:rsidRPr="00CA0182" w:rsidRDefault="00CA0182" w:rsidP="00CA0182">
            <w:pPr>
              <w:pStyle w:val="Tabela"/>
              <w:spacing w:before="60" w:after="60"/>
              <w:jc w:val="right"/>
              <w:rPr>
                <w:noProof w:val="0"/>
                <w:lang w:val="sr-Cyrl-RS"/>
              </w:rPr>
            </w:pPr>
            <w:r>
              <w:rPr>
                <w:noProof w:val="0"/>
                <w:lang w:val="sr-Cyrl-RS"/>
              </w:rPr>
              <w:t>50</w:t>
            </w:r>
            <w:r w:rsidR="005C68DE" w:rsidRPr="00EB36BF">
              <w:rPr>
                <w:noProof w:val="0"/>
              </w:rPr>
              <w:t>,</w:t>
            </w:r>
            <w:r>
              <w:rPr>
                <w:noProof w:val="0"/>
                <w:lang w:val="sr-Cyrl-RS"/>
              </w:rPr>
              <w:t>46</w:t>
            </w:r>
          </w:p>
        </w:tc>
        <w:tc>
          <w:tcPr>
            <w:tcW w:w="1537" w:type="dxa"/>
          </w:tcPr>
          <w:p w:rsidR="005C68DE" w:rsidRPr="00167138" w:rsidRDefault="00167138" w:rsidP="005C68DE">
            <w:pPr>
              <w:pStyle w:val="Tabela"/>
              <w:spacing w:before="60" w:after="60"/>
              <w:jc w:val="right"/>
              <w:rPr>
                <w:noProof w:val="0"/>
                <w:lang w:val="sr-Cyrl-RS"/>
              </w:rPr>
            </w:pPr>
            <w:r>
              <w:rPr>
                <w:noProof w:val="0"/>
                <w:lang w:val="sr-Cyrl-RS"/>
              </w:rPr>
              <w:t>22,7</w:t>
            </w:r>
          </w:p>
        </w:tc>
      </w:tr>
      <w:tr w:rsidR="005C68DE" w:rsidRPr="006B724C" w:rsidTr="00D71309">
        <w:trPr>
          <w:cnfStyle w:val="010000000000" w:firstRow="0" w:lastRow="1" w:firstColumn="0" w:lastColumn="0" w:oddVBand="0" w:evenVBand="0" w:oddHBand="0" w:evenHBand="0" w:firstRowFirstColumn="0" w:firstRowLastColumn="0" w:lastRowFirstColumn="0" w:lastRowLastColumn="0"/>
          <w:trHeight w:val="284"/>
        </w:trPr>
        <w:tc>
          <w:tcPr>
            <w:tcW w:w="4786" w:type="dxa"/>
          </w:tcPr>
          <w:p w:rsidR="005C68DE" w:rsidRPr="006B724C" w:rsidRDefault="005C68DE" w:rsidP="005C68DE">
            <w:pPr>
              <w:pStyle w:val="Tabela"/>
              <w:rPr>
                <w:bCs w:val="0"/>
                <w:noProof w:val="0"/>
              </w:rPr>
            </w:pPr>
            <w:r w:rsidRPr="006B724C">
              <w:rPr>
                <w:bCs w:val="0"/>
                <w:noProof w:val="0"/>
              </w:rPr>
              <w:t>Укупно</w:t>
            </w:r>
          </w:p>
        </w:tc>
        <w:tc>
          <w:tcPr>
            <w:tcW w:w="1418" w:type="dxa"/>
          </w:tcPr>
          <w:p w:rsidR="005C68DE" w:rsidRPr="003A5291" w:rsidRDefault="005C68DE" w:rsidP="005C68DE">
            <w:pPr>
              <w:jc w:val="right"/>
              <w:rPr>
                <w:bCs w:val="0"/>
                <w:noProof w:val="0"/>
                <w:color w:val="FFFFFF" w:themeColor="background1"/>
                <w:lang w:val="sr-Cyrl-RS"/>
              </w:rPr>
            </w:pPr>
            <w:r w:rsidRPr="003A5291">
              <w:rPr>
                <w:bCs w:val="0"/>
                <w:noProof w:val="0"/>
                <w:color w:val="FFFFFF" w:themeColor="background1"/>
                <w:lang w:val="sr-Cyrl-RS"/>
              </w:rPr>
              <w:t>221,89</w:t>
            </w:r>
          </w:p>
        </w:tc>
        <w:tc>
          <w:tcPr>
            <w:tcW w:w="1537" w:type="dxa"/>
          </w:tcPr>
          <w:p w:rsidR="005C68DE" w:rsidRPr="003A5291" w:rsidRDefault="005C68DE" w:rsidP="005C68DE">
            <w:pPr>
              <w:jc w:val="right"/>
              <w:rPr>
                <w:bCs w:val="0"/>
                <w:noProof w:val="0"/>
                <w:color w:val="FFFFFF" w:themeColor="background1"/>
              </w:rPr>
            </w:pPr>
            <w:r w:rsidRPr="003A5291">
              <w:rPr>
                <w:bCs w:val="0"/>
                <w:noProof w:val="0"/>
                <w:color w:val="FFFFFF" w:themeColor="background1"/>
              </w:rPr>
              <w:t>100,00</w:t>
            </w:r>
          </w:p>
        </w:tc>
      </w:tr>
    </w:tbl>
    <w:p w:rsidR="00E6691D" w:rsidRPr="006B724C" w:rsidRDefault="00E6691D" w:rsidP="00DF7A38">
      <w:pPr>
        <w:pStyle w:val="Heading4"/>
        <w:rPr>
          <w:b/>
          <w:lang w:eastAsia="sr-Latn-RS"/>
        </w:rPr>
      </w:pPr>
    </w:p>
    <w:p w:rsidR="00DF7A38" w:rsidRPr="00EB36BF" w:rsidRDefault="00D93D76" w:rsidP="00DF7A38">
      <w:pPr>
        <w:pStyle w:val="Heading4"/>
        <w:rPr>
          <w:lang w:eastAsia="sr-Latn-RS"/>
        </w:rPr>
      </w:pPr>
      <w:r w:rsidRPr="00EB36BF">
        <w:rPr>
          <w:lang w:eastAsia="sr-Latn-RS"/>
        </w:rPr>
        <w:t xml:space="preserve">2.1.1.3. </w:t>
      </w:r>
      <w:r w:rsidR="00DF7A38" w:rsidRPr="00EB36BF">
        <w:rPr>
          <w:lang w:eastAsia="sr-Latn-RS"/>
        </w:rPr>
        <w:t>Урбанистичка целина 1</w:t>
      </w:r>
      <w:r w:rsidR="005955AE">
        <w:rPr>
          <w:lang w:eastAsia="sr-Latn-RS"/>
        </w:rPr>
        <w:t>0</w:t>
      </w:r>
      <w:r w:rsidR="00DF7A38" w:rsidRPr="00EB36BF">
        <w:rPr>
          <w:lang w:eastAsia="sr-Latn-RS"/>
        </w:rPr>
        <w:t>.</w:t>
      </w:r>
      <w:r w:rsidR="005955AE">
        <w:rPr>
          <w:lang w:eastAsia="sr-Latn-RS"/>
        </w:rPr>
        <w:t>7</w:t>
      </w:r>
    </w:p>
    <w:p w:rsidR="00D76B8D" w:rsidRPr="00EB36BF" w:rsidRDefault="00D76B8D" w:rsidP="00D76B8D">
      <w:pPr>
        <w:pStyle w:val="Osnovni"/>
      </w:pPr>
      <w:r w:rsidRPr="00EB36BF">
        <w:t xml:space="preserve">Површине око </w:t>
      </w:r>
      <w:r w:rsidR="00AD5E0A">
        <w:t>10</w:t>
      </w:r>
      <w:r w:rsidR="00485325" w:rsidRPr="00EB36BF">
        <w:t>,</w:t>
      </w:r>
      <w:r w:rsidR="00AD5E0A">
        <w:t>6</w:t>
      </w:r>
      <w:r w:rsidR="00A702EE">
        <w:t>6</w:t>
      </w:r>
      <w:r w:rsidR="00485325" w:rsidRPr="00EB36BF">
        <w:t xml:space="preserve"> ха</w:t>
      </w:r>
      <w:r w:rsidR="00A702EE">
        <w:t xml:space="preserve"> обухвата електроенергетско постројење у Читлуку и мању површину породичног становања.</w:t>
      </w:r>
      <w:r w:rsidR="00CE7AF5" w:rsidRPr="00EB36BF">
        <w:t xml:space="preserve"> </w:t>
      </w:r>
      <w:r w:rsidRPr="00EB36BF">
        <w:t>У овој целини планира се као</w:t>
      </w:r>
      <w:r w:rsidR="00047D6A" w:rsidRPr="00EB36BF">
        <w:t xml:space="preserve"> претежна намена:</w:t>
      </w:r>
    </w:p>
    <w:p w:rsidR="00B63A63" w:rsidRPr="00EB36BF" w:rsidRDefault="008F7687" w:rsidP="008F7687">
      <w:pPr>
        <w:pStyle w:val="Tacka1"/>
      </w:pPr>
      <w:r w:rsidRPr="00EB36BF">
        <w:rPr>
          <w:rStyle w:val="OsnovniChar"/>
        </w:rPr>
        <w:t>П</w:t>
      </w:r>
      <w:r w:rsidR="00E62C4F" w:rsidRPr="00EB36BF">
        <w:rPr>
          <w:rStyle w:val="OsnovniChar"/>
        </w:rPr>
        <w:t>реовлађујућа</w:t>
      </w:r>
      <w:r w:rsidRPr="00EB36BF">
        <w:t xml:space="preserve"> намена: </w:t>
      </w:r>
      <w:r w:rsidR="00FC383C">
        <w:t>комуналне делатности – електроенергетско постројјење</w:t>
      </w:r>
    </w:p>
    <w:p w:rsidR="00B63A63" w:rsidRPr="00EB36BF" w:rsidRDefault="00FC383C" w:rsidP="008F7687">
      <w:pPr>
        <w:pStyle w:val="Tacka1"/>
      </w:pPr>
      <w:r>
        <w:t>Пратећа</w:t>
      </w:r>
      <w:r w:rsidR="00B63A63" w:rsidRPr="00EB36BF">
        <w:t xml:space="preserve"> намен</w:t>
      </w:r>
      <w:r w:rsidR="008F7687" w:rsidRPr="00EB36BF">
        <w:t xml:space="preserve">а: </w:t>
      </w:r>
      <w:r w:rsidR="008406A3" w:rsidRPr="00EB36BF">
        <w:t>п</w:t>
      </w:r>
      <w:r>
        <w:t>ородично становање ПС-01,</w:t>
      </w:r>
      <w:r w:rsidR="00DF48DA">
        <w:t xml:space="preserve"> ПС-02</w:t>
      </w:r>
      <w:r w:rsidR="000B6ACD">
        <w:t>,</w:t>
      </w:r>
      <w:r>
        <w:t xml:space="preserve"> комерцијалне делатности КД-02;</w:t>
      </w:r>
    </w:p>
    <w:p w:rsidR="005E5A1F" w:rsidRPr="00EB36BF" w:rsidRDefault="00640D89" w:rsidP="005E5A1F">
      <w:pPr>
        <w:pStyle w:val="Tabelanaslov"/>
      </w:pPr>
      <w:r w:rsidRPr="00EB36BF">
        <w:t xml:space="preserve">Приказ </w:t>
      </w:r>
      <w:r w:rsidR="005E5A1F" w:rsidRPr="00EB36BF">
        <w:t xml:space="preserve">површина </w:t>
      </w:r>
      <w:r w:rsidR="009A6B36">
        <w:t>претежне намене простора</w:t>
      </w:r>
      <w:r w:rsidR="009A6B36" w:rsidRPr="00EB36BF">
        <w:t xml:space="preserve"> </w:t>
      </w:r>
      <w:r w:rsidR="005E5A1F" w:rsidRPr="00EB36BF">
        <w:t>- урбанистичка целина 1</w:t>
      </w:r>
      <w:r w:rsidR="00E6691D">
        <w:t>0</w:t>
      </w:r>
      <w:r w:rsidR="005E5A1F" w:rsidRPr="00EB36BF">
        <w:t>.</w:t>
      </w:r>
      <w:r w:rsidR="00E6691D">
        <w:t>7</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3A5291" w:rsidRPr="003A5291" w:rsidTr="009F47FE">
        <w:trPr>
          <w:trHeight w:val="284"/>
        </w:trPr>
        <w:tc>
          <w:tcPr>
            <w:tcW w:w="4786" w:type="dxa"/>
            <w:tcBorders>
              <w:right w:val="single" w:sz="6" w:space="0" w:color="FFFFFF"/>
            </w:tcBorders>
            <w:shd w:val="clear" w:color="auto" w:fill="F79646"/>
            <w:vAlign w:val="center"/>
          </w:tcPr>
          <w:p w:rsidR="005E5A1F" w:rsidRPr="003A5291" w:rsidRDefault="005E5A1F" w:rsidP="003A6B01">
            <w:pPr>
              <w:pStyle w:val="Tabela"/>
              <w:rPr>
                <w:b/>
                <w:bCs/>
                <w:noProof w:val="0"/>
                <w:color w:val="FFFFFF" w:themeColor="background1"/>
              </w:rPr>
            </w:pPr>
            <w:r w:rsidRPr="003A5291">
              <w:rPr>
                <w:b/>
                <w:bCs/>
                <w:noProof w:val="0"/>
                <w:color w:val="FFFFFF" w:themeColor="background1"/>
              </w:rPr>
              <w:t>Претежна намена простора</w:t>
            </w:r>
          </w:p>
        </w:tc>
        <w:tc>
          <w:tcPr>
            <w:tcW w:w="1418" w:type="dxa"/>
            <w:tcBorders>
              <w:left w:val="single" w:sz="6" w:space="0" w:color="FFFFFF"/>
              <w:right w:val="single" w:sz="6" w:space="0" w:color="FFFFFF"/>
            </w:tcBorders>
            <w:shd w:val="clear" w:color="auto" w:fill="F79646"/>
            <w:vAlign w:val="center"/>
          </w:tcPr>
          <w:p w:rsidR="005E5A1F" w:rsidRPr="003A5291" w:rsidRDefault="005E5A1F" w:rsidP="009F47FE">
            <w:pPr>
              <w:jc w:val="right"/>
              <w:rPr>
                <w:b/>
                <w:bCs/>
                <w:noProof w:val="0"/>
                <w:color w:val="FFFFFF" w:themeColor="background1"/>
                <w:sz w:val="18"/>
              </w:rPr>
            </w:pPr>
            <w:r w:rsidRPr="003A5291">
              <w:rPr>
                <w:b/>
                <w:bCs/>
                <w:noProof w:val="0"/>
                <w:color w:val="FFFFFF" w:themeColor="background1"/>
                <w:sz w:val="18"/>
              </w:rPr>
              <w:t>Површина (ха)</w:t>
            </w:r>
          </w:p>
        </w:tc>
        <w:tc>
          <w:tcPr>
            <w:tcW w:w="1537" w:type="dxa"/>
            <w:tcBorders>
              <w:left w:val="single" w:sz="6" w:space="0" w:color="FFFFFF"/>
            </w:tcBorders>
            <w:shd w:val="clear" w:color="auto" w:fill="F79646"/>
            <w:vAlign w:val="center"/>
          </w:tcPr>
          <w:p w:rsidR="005E5A1F" w:rsidRPr="003A5291" w:rsidRDefault="005E5A1F" w:rsidP="009F47FE">
            <w:pPr>
              <w:jc w:val="right"/>
              <w:rPr>
                <w:b/>
                <w:bCs/>
                <w:noProof w:val="0"/>
                <w:color w:val="FFFFFF" w:themeColor="background1"/>
                <w:sz w:val="18"/>
              </w:rPr>
            </w:pPr>
            <w:r w:rsidRPr="003A5291">
              <w:rPr>
                <w:b/>
                <w:bCs/>
                <w:noProof w:val="0"/>
                <w:color w:val="FFFFFF" w:themeColor="background1"/>
                <w:sz w:val="18"/>
              </w:rPr>
              <w:t>Заступљеност (%)</w:t>
            </w:r>
          </w:p>
        </w:tc>
      </w:tr>
      <w:tr w:rsidR="005E5A1F" w:rsidRPr="00EB36BF" w:rsidTr="009F47FE">
        <w:trPr>
          <w:trHeight w:val="284"/>
        </w:trPr>
        <w:tc>
          <w:tcPr>
            <w:tcW w:w="4786" w:type="dxa"/>
            <w:shd w:val="clear" w:color="auto" w:fill="FDE9D9"/>
            <w:vAlign w:val="center"/>
          </w:tcPr>
          <w:p w:rsidR="00F631D6" w:rsidRPr="00EB36BF" w:rsidRDefault="00216756" w:rsidP="009F47FE">
            <w:pPr>
              <w:pStyle w:val="Tabela"/>
              <w:spacing w:before="60" w:after="60"/>
              <w:rPr>
                <w:noProof w:val="0"/>
              </w:rPr>
            </w:pPr>
            <w:r>
              <w:rPr>
                <w:noProof w:val="0"/>
              </w:rPr>
              <w:t>Комуналне делатности</w:t>
            </w:r>
          </w:p>
        </w:tc>
        <w:tc>
          <w:tcPr>
            <w:tcW w:w="1418" w:type="dxa"/>
            <w:shd w:val="clear" w:color="auto" w:fill="FDE9D9"/>
            <w:vAlign w:val="center"/>
          </w:tcPr>
          <w:p w:rsidR="005E5A1F" w:rsidRPr="00EB36BF" w:rsidRDefault="00AF6A77" w:rsidP="00AF6A77">
            <w:pPr>
              <w:pStyle w:val="Tabela"/>
              <w:spacing w:before="60" w:after="60"/>
              <w:jc w:val="right"/>
              <w:rPr>
                <w:noProof w:val="0"/>
              </w:rPr>
            </w:pPr>
            <w:r>
              <w:rPr>
                <w:noProof w:val="0"/>
              </w:rPr>
              <w:t>7</w:t>
            </w:r>
            <w:r w:rsidR="007075C5" w:rsidRPr="00EB36BF">
              <w:rPr>
                <w:noProof w:val="0"/>
              </w:rPr>
              <w:t>,</w:t>
            </w:r>
            <w:r>
              <w:rPr>
                <w:noProof w:val="0"/>
              </w:rPr>
              <w:t>21</w:t>
            </w:r>
          </w:p>
        </w:tc>
        <w:tc>
          <w:tcPr>
            <w:tcW w:w="1537" w:type="dxa"/>
            <w:shd w:val="clear" w:color="auto" w:fill="FDE9D9"/>
            <w:vAlign w:val="center"/>
          </w:tcPr>
          <w:p w:rsidR="005E5A1F" w:rsidRPr="00EB36BF" w:rsidRDefault="00193C38" w:rsidP="00193C38">
            <w:pPr>
              <w:pStyle w:val="Tabela"/>
              <w:spacing w:before="60" w:after="60"/>
              <w:jc w:val="right"/>
              <w:rPr>
                <w:noProof w:val="0"/>
              </w:rPr>
            </w:pPr>
            <w:r>
              <w:rPr>
                <w:noProof w:val="0"/>
              </w:rPr>
              <w:t>73</w:t>
            </w:r>
            <w:r w:rsidR="00D043BF" w:rsidRPr="00EB36BF">
              <w:rPr>
                <w:noProof w:val="0"/>
              </w:rPr>
              <w:t>,</w:t>
            </w:r>
            <w:r>
              <w:rPr>
                <w:noProof w:val="0"/>
              </w:rPr>
              <w:t>6</w:t>
            </w:r>
          </w:p>
        </w:tc>
      </w:tr>
      <w:tr w:rsidR="005E5A1F" w:rsidRPr="00EB36BF" w:rsidTr="009F47FE">
        <w:trPr>
          <w:trHeight w:val="284"/>
        </w:trPr>
        <w:tc>
          <w:tcPr>
            <w:tcW w:w="4786" w:type="dxa"/>
            <w:shd w:val="clear" w:color="auto" w:fill="FFFFFF"/>
            <w:vAlign w:val="center"/>
          </w:tcPr>
          <w:p w:rsidR="003715C3" w:rsidRPr="00EB36BF" w:rsidRDefault="00570449" w:rsidP="009F47FE">
            <w:pPr>
              <w:pStyle w:val="Tabela"/>
              <w:spacing w:before="60" w:after="60"/>
              <w:rPr>
                <w:noProof w:val="0"/>
              </w:rPr>
            </w:pPr>
            <w:r w:rsidRPr="00EB36BF">
              <w:rPr>
                <w:noProof w:val="0"/>
              </w:rPr>
              <w:t>П</w:t>
            </w:r>
            <w:r w:rsidR="007C4D78" w:rsidRPr="00EB36BF">
              <w:rPr>
                <w:noProof w:val="0"/>
              </w:rPr>
              <w:t xml:space="preserve">ородично становање </w:t>
            </w:r>
            <w:r w:rsidRPr="00EB36BF">
              <w:rPr>
                <w:noProof w:val="0"/>
              </w:rPr>
              <w:t>ПС-01</w:t>
            </w:r>
            <w:r w:rsidR="007C4D78" w:rsidRPr="00EB36BF">
              <w:rPr>
                <w:noProof w:val="0"/>
              </w:rPr>
              <w:t>,</w:t>
            </w:r>
            <w:r w:rsidR="003715C3" w:rsidRPr="00EB36BF">
              <w:rPr>
                <w:noProof w:val="0"/>
              </w:rPr>
              <w:t>02</w:t>
            </w:r>
          </w:p>
          <w:p w:rsidR="005E5A1F" w:rsidRPr="00EB36BF" w:rsidRDefault="00D93D76" w:rsidP="009F47FE">
            <w:pPr>
              <w:pStyle w:val="Tabela"/>
              <w:spacing w:before="60" w:after="60"/>
              <w:rPr>
                <w:noProof w:val="0"/>
              </w:rPr>
            </w:pPr>
            <w:r w:rsidRPr="00EB36BF">
              <w:rPr>
                <w:noProof w:val="0"/>
              </w:rPr>
              <w:t>К</w:t>
            </w:r>
            <w:r w:rsidR="00066894" w:rsidRPr="00EB36BF">
              <w:rPr>
                <w:noProof w:val="0"/>
              </w:rPr>
              <w:t>омерцијалне делатности КД-02</w:t>
            </w:r>
          </w:p>
        </w:tc>
        <w:tc>
          <w:tcPr>
            <w:tcW w:w="1418" w:type="dxa"/>
            <w:shd w:val="clear" w:color="auto" w:fill="FFFFFF"/>
            <w:vAlign w:val="center"/>
          </w:tcPr>
          <w:p w:rsidR="005E5A1F" w:rsidRPr="00EB36BF" w:rsidRDefault="00AF6A77" w:rsidP="00AF6A77">
            <w:pPr>
              <w:pStyle w:val="Tabela"/>
              <w:spacing w:before="60" w:after="60"/>
              <w:jc w:val="right"/>
              <w:rPr>
                <w:noProof w:val="0"/>
              </w:rPr>
            </w:pPr>
            <w:r>
              <w:rPr>
                <w:noProof w:val="0"/>
              </w:rPr>
              <w:t>2</w:t>
            </w:r>
            <w:r w:rsidR="00FA2960" w:rsidRPr="00EB36BF">
              <w:rPr>
                <w:noProof w:val="0"/>
              </w:rPr>
              <w:t>,</w:t>
            </w:r>
            <w:r>
              <w:rPr>
                <w:noProof w:val="0"/>
              </w:rPr>
              <w:t>74</w:t>
            </w:r>
          </w:p>
        </w:tc>
        <w:tc>
          <w:tcPr>
            <w:tcW w:w="1537" w:type="dxa"/>
            <w:shd w:val="clear" w:color="auto" w:fill="FFFFFF"/>
            <w:vAlign w:val="center"/>
          </w:tcPr>
          <w:p w:rsidR="005E5A1F" w:rsidRPr="00EB36BF" w:rsidRDefault="00193C38" w:rsidP="009F47FE">
            <w:pPr>
              <w:pStyle w:val="Tabela"/>
              <w:spacing w:before="60" w:after="60"/>
              <w:jc w:val="right"/>
              <w:rPr>
                <w:noProof w:val="0"/>
              </w:rPr>
            </w:pPr>
            <w:r>
              <w:rPr>
                <w:noProof w:val="0"/>
              </w:rPr>
              <w:t>25,7</w:t>
            </w:r>
          </w:p>
        </w:tc>
      </w:tr>
      <w:tr w:rsidR="005E5A1F" w:rsidRPr="00EB36BF" w:rsidTr="009F47FE">
        <w:trPr>
          <w:trHeight w:val="284"/>
        </w:trPr>
        <w:tc>
          <w:tcPr>
            <w:tcW w:w="4786" w:type="dxa"/>
            <w:shd w:val="clear" w:color="auto" w:fill="FDE9D9"/>
            <w:vAlign w:val="center"/>
          </w:tcPr>
          <w:p w:rsidR="005E5A1F" w:rsidRPr="00EB36BF" w:rsidRDefault="00BA4DEA" w:rsidP="009F47FE">
            <w:pPr>
              <w:pStyle w:val="Tabela"/>
              <w:spacing w:before="60" w:after="60"/>
              <w:rPr>
                <w:noProof w:val="0"/>
              </w:rPr>
            </w:pPr>
            <w:r w:rsidRPr="00EB36BF">
              <w:rPr>
                <w:noProof w:val="0"/>
              </w:rPr>
              <w:t>Саобраћајнице</w:t>
            </w:r>
          </w:p>
        </w:tc>
        <w:tc>
          <w:tcPr>
            <w:tcW w:w="1418" w:type="dxa"/>
            <w:shd w:val="clear" w:color="auto" w:fill="FDE9D9"/>
            <w:vAlign w:val="center"/>
          </w:tcPr>
          <w:p w:rsidR="005E5A1F" w:rsidRPr="00EB36BF" w:rsidRDefault="00AF6A77" w:rsidP="00AF6A77">
            <w:pPr>
              <w:pStyle w:val="Tabela"/>
              <w:spacing w:before="60" w:after="60"/>
              <w:jc w:val="right"/>
              <w:rPr>
                <w:noProof w:val="0"/>
              </w:rPr>
            </w:pPr>
            <w:r>
              <w:rPr>
                <w:noProof w:val="0"/>
              </w:rPr>
              <w:t>0</w:t>
            </w:r>
            <w:r w:rsidR="00527F8C" w:rsidRPr="00EB36BF">
              <w:rPr>
                <w:noProof w:val="0"/>
              </w:rPr>
              <w:t>,</w:t>
            </w:r>
            <w:r>
              <w:rPr>
                <w:noProof w:val="0"/>
              </w:rPr>
              <w:t>71</w:t>
            </w:r>
          </w:p>
        </w:tc>
        <w:tc>
          <w:tcPr>
            <w:tcW w:w="1537" w:type="dxa"/>
            <w:shd w:val="clear" w:color="auto" w:fill="FDE9D9"/>
            <w:vAlign w:val="center"/>
          </w:tcPr>
          <w:p w:rsidR="005E5A1F" w:rsidRPr="00EB36BF" w:rsidRDefault="00193C38" w:rsidP="009F47FE">
            <w:pPr>
              <w:pStyle w:val="Tabela"/>
              <w:spacing w:before="60" w:after="60"/>
              <w:jc w:val="right"/>
              <w:rPr>
                <w:noProof w:val="0"/>
              </w:rPr>
            </w:pPr>
            <w:r>
              <w:rPr>
                <w:noProof w:val="0"/>
              </w:rPr>
              <w:t>6,7</w:t>
            </w:r>
          </w:p>
        </w:tc>
      </w:tr>
      <w:tr w:rsidR="005E5A1F" w:rsidRPr="00EB36BF" w:rsidTr="009F47FE">
        <w:trPr>
          <w:trHeight w:val="284"/>
        </w:trPr>
        <w:tc>
          <w:tcPr>
            <w:tcW w:w="4786" w:type="dxa"/>
            <w:tcBorders>
              <w:right w:val="single" w:sz="4" w:space="0" w:color="FFFFFF"/>
            </w:tcBorders>
            <w:shd w:val="clear" w:color="auto" w:fill="F79646"/>
            <w:vAlign w:val="center"/>
          </w:tcPr>
          <w:p w:rsidR="005E5A1F" w:rsidRPr="003A5291" w:rsidRDefault="005E5A1F" w:rsidP="003A6B01">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9646"/>
            <w:vAlign w:val="center"/>
          </w:tcPr>
          <w:p w:rsidR="005E5A1F" w:rsidRPr="003A5291" w:rsidRDefault="00D304CE" w:rsidP="00216756">
            <w:pPr>
              <w:jc w:val="right"/>
              <w:rPr>
                <w:b/>
                <w:bCs/>
                <w:noProof w:val="0"/>
                <w:color w:val="FFFFFF" w:themeColor="background1"/>
                <w:sz w:val="18"/>
              </w:rPr>
            </w:pPr>
            <w:r w:rsidRPr="003A5291">
              <w:rPr>
                <w:b/>
                <w:bCs/>
                <w:noProof w:val="0"/>
                <w:color w:val="FFFFFF" w:themeColor="background1"/>
                <w:sz w:val="18"/>
                <w:lang w:val="sr-Latn-RS"/>
              </w:rPr>
              <w:t>10</w:t>
            </w:r>
            <w:r w:rsidR="003C2A03" w:rsidRPr="003A5291">
              <w:rPr>
                <w:b/>
                <w:bCs/>
                <w:noProof w:val="0"/>
                <w:color w:val="FFFFFF" w:themeColor="background1"/>
                <w:sz w:val="18"/>
              </w:rPr>
              <w:t>,</w:t>
            </w:r>
            <w:r w:rsidRPr="003A5291">
              <w:rPr>
                <w:b/>
                <w:bCs/>
                <w:noProof w:val="0"/>
                <w:color w:val="FFFFFF" w:themeColor="background1"/>
                <w:sz w:val="18"/>
                <w:lang w:val="sr-Latn-RS"/>
              </w:rPr>
              <w:t>6</w:t>
            </w:r>
            <w:r w:rsidR="00216756" w:rsidRPr="003A5291">
              <w:rPr>
                <w:b/>
                <w:bCs/>
                <w:noProof w:val="0"/>
                <w:color w:val="FFFFFF" w:themeColor="background1"/>
                <w:sz w:val="18"/>
              </w:rPr>
              <w:t>6</w:t>
            </w:r>
          </w:p>
        </w:tc>
        <w:tc>
          <w:tcPr>
            <w:tcW w:w="1537" w:type="dxa"/>
            <w:tcBorders>
              <w:left w:val="single" w:sz="4" w:space="0" w:color="FFFFFF"/>
            </w:tcBorders>
            <w:shd w:val="clear" w:color="auto" w:fill="F79646"/>
            <w:vAlign w:val="center"/>
          </w:tcPr>
          <w:p w:rsidR="005E5A1F" w:rsidRPr="003A5291" w:rsidRDefault="005E5A1F" w:rsidP="009F47FE">
            <w:pPr>
              <w:jc w:val="right"/>
              <w:rPr>
                <w:b/>
                <w:bCs/>
                <w:noProof w:val="0"/>
                <w:color w:val="FFFFFF" w:themeColor="background1"/>
                <w:sz w:val="18"/>
              </w:rPr>
            </w:pPr>
            <w:r w:rsidRPr="003A5291">
              <w:rPr>
                <w:b/>
                <w:bCs/>
                <w:noProof w:val="0"/>
                <w:color w:val="FFFFFF" w:themeColor="background1"/>
                <w:sz w:val="18"/>
              </w:rPr>
              <w:t>100,00</w:t>
            </w:r>
          </w:p>
        </w:tc>
      </w:tr>
    </w:tbl>
    <w:p w:rsidR="005E5A1F" w:rsidRPr="00EB36BF" w:rsidRDefault="005E5A1F" w:rsidP="00B63A63">
      <w:pPr>
        <w:pStyle w:val="Osnovni"/>
      </w:pPr>
    </w:p>
    <w:p w:rsidR="00DF7A38" w:rsidRDefault="007E6869" w:rsidP="00DF7A38">
      <w:pPr>
        <w:pStyle w:val="Heading4"/>
        <w:rPr>
          <w:lang w:eastAsia="sr-Latn-RS"/>
        </w:rPr>
      </w:pPr>
      <w:r w:rsidRPr="00EB36BF">
        <w:rPr>
          <w:lang w:eastAsia="sr-Latn-RS"/>
        </w:rPr>
        <w:t xml:space="preserve">2.1.1.4. </w:t>
      </w:r>
      <w:r w:rsidR="00DF7A38" w:rsidRPr="00EB36BF">
        <w:rPr>
          <w:lang w:eastAsia="sr-Latn-RS"/>
        </w:rPr>
        <w:t>Урбанистичка целина 1</w:t>
      </w:r>
      <w:r w:rsidR="005955AE">
        <w:rPr>
          <w:lang w:eastAsia="sr-Latn-RS"/>
        </w:rPr>
        <w:t>0</w:t>
      </w:r>
      <w:r w:rsidR="00DF7A38" w:rsidRPr="00EB36BF">
        <w:rPr>
          <w:lang w:eastAsia="sr-Latn-RS"/>
        </w:rPr>
        <w:t>.</w:t>
      </w:r>
      <w:r w:rsidR="005955AE">
        <w:rPr>
          <w:lang w:eastAsia="sr-Latn-RS"/>
        </w:rPr>
        <w:t>8</w:t>
      </w:r>
    </w:p>
    <w:p w:rsidR="000308BC" w:rsidRDefault="00C65CD1" w:rsidP="00C65CD1">
      <w:pPr>
        <w:pStyle w:val="Osnovni"/>
        <w:rPr>
          <w:lang w:eastAsia="sr-Latn-RS"/>
        </w:rPr>
      </w:pPr>
      <w:r>
        <w:rPr>
          <w:lang w:eastAsia="sr-Latn-RS"/>
        </w:rPr>
        <w:t>Извориште „Читлук“ обухвата простор површине 27,</w:t>
      </w:r>
      <w:r w:rsidR="00240AA2">
        <w:rPr>
          <w:lang w:eastAsia="sr-Latn-RS"/>
        </w:rPr>
        <w:t>0</w:t>
      </w:r>
      <w:r>
        <w:rPr>
          <w:lang w:eastAsia="sr-Latn-RS"/>
        </w:rPr>
        <w:t xml:space="preserve"> ха. </w:t>
      </w:r>
      <w:r w:rsidR="000308BC">
        <w:rPr>
          <w:lang w:eastAsia="sr-Latn-RS"/>
        </w:rPr>
        <w:t>Планом је опредељен и појас заштитног зеленила са северне стране изворишта.</w:t>
      </w:r>
      <w:r w:rsidR="00785ADC">
        <w:rPr>
          <w:lang w:eastAsia="sr-Latn-RS"/>
        </w:rPr>
        <w:t xml:space="preserve"> Са источне стране га тангира новопланирана </w:t>
      </w:r>
      <w:r w:rsidR="00EC4923">
        <w:rPr>
          <w:lang w:eastAsia="sr-Latn-RS"/>
        </w:rPr>
        <w:t xml:space="preserve">терцијална </w:t>
      </w:r>
      <w:r w:rsidR="00785ADC">
        <w:rPr>
          <w:lang w:eastAsia="sr-Latn-RS"/>
        </w:rPr>
        <w:t>саобраћајница</w:t>
      </w:r>
      <w:r w:rsidR="00EC4923">
        <w:rPr>
          <w:lang w:eastAsia="sr-Latn-RS"/>
        </w:rPr>
        <w:t>.</w:t>
      </w:r>
      <w:r w:rsidR="00785ADC">
        <w:rPr>
          <w:lang w:eastAsia="sr-Latn-RS"/>
        </w:rPr>
        <w:t xml:space="preserve"> </w:t>
      </w:r>
    </w:p>
    <w:p w:rsidR="00C65CD1" w:rsidRDefault="00C65CD1" w:rsidP="00C65CD1">
      <w:pPr>
        <w:pStyle w:val="Osnovni"/>
        <w:rPr>
          <w:lang w:eastAsia="sr-Latn-RS"/>
        </w:rPr>
      </w:pPr>
      <w:r>
        <w:rPr>
          <w:lang w:eastAsia="sr-Latn-RS"/>
        </w:rPr>
        <w:t xml:space="preserve">По прикључењу дистрибутивне мреже Крушевца на систем „Ћелије“ напуштено је и није у функцији. Максимална издашност овог изворишта је достизала 210 л/с. Појава фенола у току експлоатације указује на опрезност у случају третирања овог изворишта као алтернативног за потребе водоснабдевања. Тренутно је опрема у главној црпној станици реконструисана, конзервисана и припремљена за евентуално коришћење. Достизање максималних капацитета у току појединих летњих сати на постројењу у Мајдеву поново актуелизују ово извориште као резервно. </w:t>
      </w:r>
    </w:p>
    <w:p w:rsidR="00456900" w:rsidRPr="00EB36BF" w:rsidRDefault="00640D89" w:rsidP="00456900">
      <w:pPr>
        <w:pStyle w:val="Tabelanaslov"/>
      </w:pPr>
      <w:r w:rsidRPr="00EB36BF">
        <w:t>Приказ</w:t>
      </w:r>
      <w:r w:rsidR="00456900" w:rsidRPr="00EB36BF">
        <w:t xml:space="preserve"> површина </w:t>
      </w:r>
      <w:r w:rsidR="009A6B36">
        <w:t>претежне намене простора</w:t>
      </w:r>
      <w:r w:rsidR="009A6B36" w:rsidRPr="00EB36BF">
        <w:t xml:space="preserve"> </w:t>
      </w:r>
      <w:r w:rsidR="00456900" w:rsidRPr="00EB36BF">
        <w:t>- урбанистичка целина 1</w:t>
      </w:r>
      <w:r w:rsidR="00440E64">
        <w:t>0</w:t>
      </w:r>
      <w:r w:rsidR="00456900" w:rsidRPr="00EB36BF">
        <w:t>.</w:t>
      </w:r>
      <w:r w:rsidR="00440E64">
        <w:t>8</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456900" w:rsidRPr="00EB36BF" w:rsidTr="009F47FE">
        <w:trPr>
          <w:trHeight w:val="284"/>
        </w:trPr>
        <w:tc>
          <w:tcPr>
            <w:tcW w:w="4786" w:type="dxa"/>
            <w:tcBorders>
              <w:right w:val="single" w:sz="6" w:space="0" w:color="FFFFFF"/>
            </w:tcBorders>
            <w:shd w:val="clear" w:color="auto" w:fill="F79646"/>
            <w:vAlign w:val="center"/>
          </w:tcPr>
          <w:p w:rsidR="00456900" w:rsidRPr="003A5291" w:rsidRDefault="00456900" w:rsidP="00FF1595">
            <w:pPr>
              <w:pStyle w:val="Tabela"/>
              <w:rPr>
                <w:b/>
                <w:bCs/>
                <w:noProof w:val="0"/>
                <w:color w:val="FFFFFF" w:themeColor="background1"/>
              </w:rPr>
            </w:pPr>
            <w:r w:rsidRPr="003A5291">
              <w:rPr>
                <w:b/>
                <w:bCs/>
                <w:noProof w:val="0"/>
                <w:color w:val="FFFFFF" w:themeColor="background1"/>
              </w:rPr>
              <w:t>Претежна намена простора</w:t>
            </w:r>
          </w:p>
        </w:tc>
        <w:tc>
          <w:tcPr>
            <w:tcW w:w="1418" w:type="dxa"/>
            <w:tcBorders>
              <w:left w:val="single" w:sz="6" w:space="0" w:color="FFFFFF"/>
              <w:right w:val="single" w:sz="6" w:space="0" w:color="FFFFFF"/>
            </w:tcBorders>
            <w:shd w:val="clear" w:color="auto" w:fill="F79646"/>
            <w:vAlign w:val="center"/>
          </w:tcPr>
          <w:p w:rsidR="00456900" w:rsidRPr="003A5291" w:rsidRDefault="00456900" w:rsidP="009F47FE">
            <w:pPr>
              <w:jc w:val="right"/>
              <w:rPr>
                <w:b/>
                <w:bCs/>
                <w:noProof w:val="0"/>
                <w:color w:val="FFFFFF" w:themeColor="background1"/>
                <w:sz w:val="18"/>
              </w:rPr>
            </w:pPr>
            <w:r w:rsidRPr="003A5291">
              <w:rPr>
                <w:b/>
                <w:bCs/>
                <w:noProof w:val="0"/>
                <w:color w:val="FFFFFF" w:themeColor="background1"/>
                <w:sz w:val="18"/>
              </w:rPr>
              <w:t>Површина (ха)</w:t>
            </w:r>
          </w:p>
        </w:tc>
        <w:tc>
          <w:tcPr>
            <w:tcW w:w="1537" w:type="dxa"/>
            <w:tcBorders>
              <w:left w:val="single" w:sz="6" w:space="0" w:color="FFFFFF"/>
            </w:tcBorders>
            <w:shd w:val="clear" w:color="auto" w:fill="F79646"/>
            <w:vAlign w:val="center"/>
          </w:tcPr>
          <w:p w:rsidR="00456900" w:rsidRPr="003A5291" w:rsidRDefault="00456900" w:rsidP="009F47FE">
            <w:pPr>
              <w:jc w:val="right"/>
              <w:rPr>
                <w:b/>
                <w:bCs/>
                <w:noProof w:val="0"/>
                <w:color w:val="FFFFFF" w:themeColor="background1"/>
                <w:sz w:val="18"/>
              </w:rPr>
            </w:pPr>
            <w:r w:rsidRPr="003A5291">
              <w:rPr>
                <w:b/>
                <w:bCs/>
                <w:noProof w:val="0"/>
                <w:color w:val="FFFFFF" w:themeColor="background1"/>
                <w:sz w:val="18"/>
              </w:rPr>
              <w:t>Заступљеност (%)</w:t>
            </w:r>
          </w:p>
        </w:tc>
      </w:tr>
      <w:tr w:rsidR="00456900" w:rsidRPr="00EB36BF" w:rsidTr="009F47FE">
        <w:trPr>
          <w:trHeight w:val="284"/>
        </w:trPr>
        <w:tc>
          <w:tcPr>
            <w:tcW w:w="4786" w:type="dxa"/>
            <w:shd w:val="clear" w:color="auto" w:fill="FDE9D9"/>
            <w:vAlign w:val="center"/>
          </w:tcPr>
          <w:p w:rsidR="00456900" w:rsidRPr="00EB36BF" w:rsidRDefault="000308BC" w:rsidP="009F47FE">
            <w:pPr>
              <w:pStyle w:val="Tabela"/>
              <w:spacing w:before="60" w:after="60"/>
              <w:rPr>
                <w:noProof w:val="0"/>
              </w:rPr>
            </w:pPr>
            <w:r>
              <w:rPr>
                <w:noProof w:val="0"/>
              </w:rPr>
              <w:t>Извориште Читлук</w:t>
            </w:r>
          </w:p>
        </w:tc>
        <w:tc>
          <w:tcPr>
            <w:tcW w:w="1418" w:type="dxa"/>
            <w:shd w:val="clear" w:color="auto" w:fill="FDE9D9"/>
            <w:vAlign w:val="center"/>
          </w:tcPr>
          <w:p w:rsidR="00456900" w:rsidRPr="00EB36BF" w:rsidRDefault="00240AA2" w:rsidP="00240AA2">
            <w:pPr>
              <w:pStyle w:val="Tabela"/>
              <w:spacing w:before="60" w:after="60"/>
              <w:jc w:val="right"/>
              <w:rPr>
                <w:noProof w:val="0"/>
              </w:rPr>
            </w:pPr>
            <w:r>
              <w:rPr>
                <w:noProof w:val="0"/>
              </w:rPr>
              <w:t>22</w:t>
            </w:r>
            <w:r w:rsidR="006A5531" w:rsidRPr="00EB36BF">
              <w:rPr>
                <w:noProof w:val="0"/>
              </w:rPr>
              <w:t>,</w:t>
            </w:r>
            <w:r>
              <w:rPr>
                <w:noProof w:val="0"/>
              </w:rPr>
              <w:t>65</w:t>
            </w:r>
          </w:p>
        </w:tc>
        <w:tc>
          <w:tcPr>
            <w:tcW w:w="1537" w:type="dxa"/>
            <w:shd w:val="clear" w:color="auto" w:fill="FDE9D9"/>
            <w:vAlign w:val="center"/>
          </w:tcPr>
          <w:p w:rsidR="00456900" w:rsidRPr="00EB36BF" w:rsidRDefault="00022124" w:rsidP="009F47FE">
            <w:pPr>
              <w:pStyle w:val="Tabela"/>
              <w:spacing w:before="60" w:after="60"/>
              <w:jc w:val="right"/>
              <w:rPr>
                <w:noProof w:val="0"/>
              </w:rPr>
            </w:pPr>
            <w:r>
              <w:rPr>
                <w:noProof w:val="0"/>
              </w:rPr>
              <w:t>84,0</w:t>
            </w:r>
          </w:p>
        </w:tc>
      </w:tr>
      <w:tr w:rsidR="00456900" w:rsidRPr="00EB36BF" w:rsidTr="009F47FE">
        <w:trPr>
          <w:trHeight w:val="284"/>
        </w:trPr>
        <w:tc>
          <w:tcPr>
            <w:tcW w:w="4786" w:type="dxa"/>
            <w:shd w:val="clear" w:color="auto" w:fill="FFFFFF"/>
            <w:vAlign w:val="center"/>
          </w:tcPr>
          <w:p w:rsidR="00456900" w:rsidRPr="00EB36BF" w:rsidRDefault="00785ADC" w:rsidP="009F47FE">
            <w:pPr>
              <w:pStyle w:val="Tabela"/>
              <w:spacing w:before="60" w:after="60"/>
              <w:rPr>
                <w:noProof w:val="0"/>
              </w:rPr>
            </w:pPr>
            <w:r>
              <w:rPr>
                <w:noProof w:val="0"/>
              </w:rPr>
              <w:t>Заштитно зеленило</w:t>
            </w:r>
          </w:p>
        </w:tc>
        <w:tc>
          <w:tcPr>
            <w:tcW w:w="1418" w:type="dxa"/>
            <w:shd w:val="clear" w:color="auto" w:fill="FFFFFF"/>
            <w:vAlign w:val="center"/>
          </w:tcPr>
          <w:p w:rsidR="00456900" w:rsidRPr="00EB36BF" w:rsidRDefault="00240AA2" w:rsidP="00240AA2">
            <w:pPr>
              <w:pStyle w:val="Tabela"/>
              <w:spacing w:before="60" w:after="60"/>
              <w:jc w:val="right"/>
              <w:rPr>
                <w:noProof w:val="0"/>
              </w:rPr>
            </w:pPr>
            <w:r>
              <w:rPr>
                <w:noProof w:val="0"/>
              </w:rPr>
              <w:t>4,11</w:t>
            </w:r>
          </w:p>
        </w:tc>
        <w:tc>
          <w:tcPr>
            <w:tcW w:w="1537" w:type="dxa"/>
            <w:shd w:val="clear" w:color="auto" w:fill="FFFFFF"/>
            <w:vAlign w:val="center"/>
          </w:tcPr>
          <w:p w:rsidR="00456900" w:rsidRPr="00EB36BF" w:rsidRDefault="00FE6483" w:rsidP="00FE6483">
            <w:pPr>
              <w:pStyle w:val="Tabela"/>
              <w:spacing w:before="60" w:after="60"/>
              <w:jc w:val="right"/>
              <w:rPr>
                <w:noProof w:val="0"/>
              </w:rPr>
            </w:pPr>
            <w:r>
              <w:rPr>
                <w:noProof w:val="0"/>
              </w:rPr>
              <w:t>1</w:t>
            </w:r>
            <w:r w:rsidR="006A5531" w:rsidRPr="00EB36BF">
              <w:rPr>
                <w:noProof w:val="0"/>
              </w:rPr>
              <w:t>5,</w:t>
            </w:r>
            <w:r>
              <w:rPr>
                <w:noProof w:val="0"/>
              </w:rPr>
              <w:t>2</w:t>
            </w:r>
          </w:p>
        </w:tc>
      </w:tr>
      <w:tr w:rsidR="00240AA2" w:rsidRPr="00EB36BF" w:rsidTr="00BC6E04">
        <w:trPr>
          <w:trHeight w:val="284"/>
        </w:trPr>
        <w:tc>
          <w:tcPr>
            <w:tcW w:w="4786" w:type="dxa"/>
            <w:shd w:val="clear" w:color="auto" w:fill="FDE9D9"/>
            <w:vAlign w:val="center"/>
          </w:tcPr>
          <w:p w:rsidR="00240AA2" w:rsidRPr="00EB36BF" w:rsidRDefault="00240AA2" w:rsidP="00BC6E04">
            <w:pPr>
              <w:pStyle w:val="Tabela"/>
              <w:spacing w:before="60" w:after="60"/>
              <w:rPr>
                <w:noProof w:val="0"/>
              </w:rPr>
            </w:pPr>
            <w:r w:rsidRPr="00EB36BF">
              <w:rPr>
                <w:noProof w:val="0"/>
              </w:rPr>
              <w:t>Саобраћајнице</w:t>
            </w:r>
          </w:p>
        </w:tc>
        <w:tc>
          <w:tcPr>
            <w:tcW w:w="1418" w:type="dxa"/>
            <w:shd w:val="clear" w:color="auto" w:fill="FDE9D9"/>
            <w:vAlign w:val="center"/>
          </w:tcPr>
          <w:p w:rsidR="00240AA2" w:rsidRPr="00EB36BF" w:rsidRDefault="00240AA2" w:rsidP="00240AA2">
            <w:pPr>
              <w:pStyle w:val="Tabela"/>
              <w:spacing w:before="60" w:after="60"/>
              <w:jc w:val="right"/>
              <w:rPr>
                <w:noProof w:val="0"/>
              </w:rPr>
            </w:pPr>
            <w:r>
              <w:rPr>
                <w:noProof w:val="0"/>
              </w:rPr>
              <w:t>0</w:t>
            </w:r>
            <w:r w:rsidRPr="00EB36BF">
              <w:rPr>
                <w:noProof w:val="0"/>
              </w:rPr>
              <w:t>,</w:t>
            </w:r>
            <w:r>
              <w:rPr>
                <w:noProof w:val="0"/>
              </w:rPr>
              <w:t>24</w:t>
            </w:r>
          </w:p>
        </w:tc>
        <w:tc>
          <w:tcPr>
            <w:tcW w:w="1537" w:type="dxa"/>
            <w:shd w:val="clear" w:color="auto" w:fill="FDE9D9"/>
            <w:vAlign w:val="center"/>
          </w:tcPr>
          <w:p w:rsidR="00240AA2" w:rsidRPr="00EB36BF" w:rsidRDefault="00FE6483" w:rsidP="00FE6483">
            <w:pPr>
              <w:pStyle w:val="Tabela"/>
              <w:spacing w:before="60" w:after="60"/>
              <w:jc w:val="right"/>
              <w:rPr>
                <w:noProof w:val="0"/>
              </w:rPr>
            </w:pPr>
            <w:r>
              <w:rPr>
                <w:noProof w:val="0"/>
              </w:rPr>
              <w:t>0</w:t>
            </w:r>
            <w:r w:rsidR="00240AA2">
              <w:rPr>
                <w:noProof w:val="0"/>
              </w:rPr>
              <w:t>,</w:t>
            </w:r>
            <w:r>
              <w:rPr>
                <w:noProof w:val="0"/>
              </w:rPr>
              <w:t>8</w:t>
            </w:r>
          </w:p>
        </w:tc>
      </w:tr>
      <w:tr w:rsidR="003A5291" w:rsidRPr="003A5291" w:rsidTr="009F47FE">
        <w:trPr>
          <w:trHeight w:val="284"/>
        </w:trPr>
        <w:tc>
          <w:tcPr>
            <w:tcW w:w="4786" w:type="dxa"/>
            <w:tcBorders>
              <w:right w:val="single" w:sz="4" w:space="0" w:color="FFFFFF"/>
            </w:tcBorders>
            <w:shd w:val="clear" w:color="auto" w:fill="F79646"/>
            <w:vAlign w:val="center"/>
          </w:tcPr>
          <w:p w:rsidR="00456900" w:rsidRPr="003A5291" w:rsidRDefault="00456900" w:rsidP="00FF1595">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9646"/>
            <w:vAlign w:val="center"/>
          </w:tcPr>
          <w:p w:rsidR="00456900" w:rsidRPr="003A5291" w:rsidRDefault="00141D7E" w:rsidP="00240AA2">
            <w:pPr>
              <w:jc w:val="right"/>
              <w:rPr>
                <w:b/>
                <w:bCs/>
                <w:noProof w:val="0"/>
                <w:color w:val="FFFFFF" w:themeColor="background1"/>
                <w:sz w:val="18"/>
              </w:rPr>
            </w:pPr>
            <w:r w:rsidRPr="003A5291">
              <w:rPr>
                <w:b/>
                <w:bCs/>
                <w:noProof w:val="0"/>
                <w:color w:val="FFFFFF" w:themeColor="background1"/>
                <w:sz w:val="18"/>
                <w:lang w:val="sr-Latn-RS"/>
              </w:rPr>
              <w:t>27</w:t>
            </w:r>
            <w:r w:rsidR="00514134" w:rsidRPr="003A5291">
              <w:rPr>
                <w:b/>
                <w:bCs/>
                <w:noProof w:val="0"/>
                <w:color w:val="FFFFFF" w:themeColor="background1"/>
                <w:sz w:val="18"/>
              </w:rPr>
              <w:t>,</w:t>
            </w:r>
            <w:r w:rsidR="00240AA2" w:rsidRPr="003A5291">
              <w:rPr>
                <w:b/>
                <w:bCs/>
                <w:noProof w:val="0"/>
                <w:color w:val="FFFFFF" w:themeColor="background1"/>
                <w:sz w:val="18"/>
              </w:rPr>
              <w:t>0</w:t>
            </w:r>
          </w:p>
        </w:tc>
        <w:tc>
          <w:tcPr>
            <w:tcW w:w="1537" w:type="dxa"/>
            <w:tcBorders>
              <w:left w:val="single" w:sz="4" w:space="0" w:color="FFFFFF"/>
            </w:tcBorders>
            <w:shd w:val="clear" w:color="auto" w:fill="F79646"/>
            <w:vAlign w:val="center"/>
          </w:tcPr>
          <w:p w:rsidR="00456900" w:rsidRPr="003A5291" w:rsidRDefault="00456900" w:rsidP="009F47FE">
            <w:pPr>
              <w:jc w:val="right"/>
              <w:rPr>
                <w:b/>
                <w:bCs/>
                <w:noProof w:val="0"/>
                <w:color w:val="FFFFFF" w:themeColor="background1"/>
                <w:sz w:val="18"/>
              </w:rPr>
            </w:pPr>
            <w:r w:rsidRPr="003A5291">
              <w:rPr>
                <w:b/>
                <w:bCs/>
                <w:noProof w:val="0"/>
                <w:color w:val="FFFFFF" w:themeColor="background1"/>
                <w:sz w:val="18"/>
              </w:rPr>
              <w:t>100,00</w:t>
            </w:r>
          </w:p>
        </w:tc>
      </w:tr>
    </w:tbl>
    <w:p w:rsidR="00456900" w:rsidRPr="003A5291" w:rsidRDefault="00456900" w:rsidP="00B63A63">
      <w:pPr>
        <w:pStyle w:val="Osnovni"/>
        <w:rPr>
          <w:color w:val="FFFFFF" w:themeColor="background1"/>
        </w:rPr>
      </w:pPr>
    </w:p>
    <w:p w:rsidR="00814ADB" w:rsidRPr="00EB36BF" w:rsidRDefault="00FE11BD" w:rsidP="00263DC0">
      <w:pPr>
        <w:pStyle w:val="Heading4"/>
        <w:rPr>
          <w:lang w:eastAsia="sr-Latn-RS"/>
        </w:rPr>
      </w:pPr>
      <w:r w:rsidRPr="00EB36BF">
        <w:rPr>
          <w:lang w:eastAsia="sr-Latn-RS"/>
        </w:rPr>
        <w:t xml:space="preserve">2.1.1.5. </w:t>
      </w:r>
      <w:r w:rsidR="00263DC0" w:rsidRPr="00EB36BF">
        <w:rPr>
          <w:lang w:eastAsia="sr-Latn-RS"/>
        </w:rPr>
        <w:t>Урбанистичка целина 1</w:t>
      </w:r>
      <w:r w:rsidR="005955AE">
        <w:rPr>
          <w:lang w:eastAsia="sr-Latn-RS"/>
        </w:rPr>
        <w:t>0</w:t>
      </w:r>
      <w:r w:rsidR="00263DC0" w:rsidRPr="00EB36BF">
        <w:rPr>
          <w:lang w:eastAsia="sr-Latn-RS"/>
        </w:rPr>
        <w:t>.</w:t>
      </w:r>
      <w:r w:rsidR="005955AE">
        <w:rPr>
          <w:lang w:eastAsia="sr-Latn-RS"/>
        </w:rPr>
        <w:t>9</w:t>
      </w:r>
    </w:p>
    <w:p w:rsidR="00FB2F08" w:rsidRPr="00EB36BF" w:rsidRDefault="00FB2F08" w:rsidP="00FB2F08">
      <w:pPr>
        <w:pStyle w:val="Osnovni"/>
      </w:pPr>
      <w:r w:rsidRPr="00EB36BF">
        <w:t xml:space="preserve">Површине око </w:t>
      </w:r>
      <w:r w:rsidR="008A4F01">
        <w:rPr>
          <w:lang w:val="sr-Latn-RS"/>
        </w:rPr>
        <w:t>1</w:t>
      </w:r>
      <w:r w:rsidR="008A597E" w:rsidRPr="00EB36BF">
        <w:t>,</w:t>
      </w:r>
      <w:r w:rsidR="003D00A1">
        <w:t>43</w:t>
      </w:r>
      <w:r w:rsidR="009949BB">
        <w:t xml:space="preserve"> </w:t>
      </w:r>
      <w:r w:rsidR="008A597E" w:rsidRPr="00EB36BF">
        <w:t>ха</w:t>
      </w:r>
      <w:r w:rsidRPr="00EB36BF">
        <w:t xml:space="preserve"> обухвата </w:t>
      </w:r>
      <w:r w:rsidR="00F96286">
        <w:t xml:space="preserve">мању површину уз ауто пут А5, у појасу између пута и реке Западне Мораве. </w:t>
      </w:r>
      <w:r w:rsidR="003D00A1" w:rsidRPr="003D00A1">
        <w:t>Објекат</w:t>
      </w:r>
      <w:r w:rsidR="000E2D2D" w:rsidRPr="003D00A1">
        <w:t xml:space="preserve"> цркве</w:t>
      </w:r>
      <w:r w:rsidR="000E2D2D">
        <w:t xml:space="preserve">, као и започети објекат идентификован као објекат </w:t>
      </w:r>
      <w:r w:rsidR="000E2D2D">
        <w:lastRenderedPageBreak/>
        <w:t>привредних делатности</w:t>
      </w:r>
      <w:r w:rsidR="003D00A1">
        <w:t xml:space="preserve"> се задржавају, као и пумпна станица опредељена као површина јавне намене. </w:t>
      </w:r>
      <w:r w:rsidR="00081D5E">
        <w:t xml:space="preserve">Планирана површина парк – шуме има заштитну и естетску функцију. </w:t>
      </w:r>
      <w:r w:rsidRPr="00EB36BF">
        <w:t>У овој целини планира се као:</w:t>
      </w:r>
    </w:p>
    <w:p w:rsidR="00B65083" w:rsidRPr="00EB36BF" w:rsidRDefault="00296E68" w:rsidP="00296E68">
      <w:pPr>
        <w:pStyle w:val="Tacka1"/>
      </w:pPr>
      <w:r w:rsidRPr="00EB36BF">
        <w:rPr>
          <w:rStyle w:val="OsnovniChar"/>
        </w:rPr>
        <w:t>П</w:t>
      </w:r>
      <w:r w:rsidR="00A47658" w:rsidRPr="00EB36BF">
        <w:rPr>
          <w:rStyle w:val="OsnovniChar"/>
        </w:rPr>
        <w:t>реовлађујућа</w:t>
      </w:r>
      <w:r w:rsidRPr="00EB36BF">
        <w:t xml:space="preserve"> намена: </w:t>
      </w:r>
      <w:r w:rsidR="00F96286">
        <w:t>парк - шума</w:t>
      </w:r>
    </w:p>
    <w:p w:rsidR="00581137" w:rsidRPr="00EB36BF" w:rsidRDefault="004979C3" w:rsidP="006D2FE8">
      <w:pPr>
        <w:pStyle w:val="Tacka1"/>
      </w:pPr>
      <w:r w:rsidRPr="00EB36BF">
        <w:t>П</w:t>
      </w:r>
      <w:r w:rsidR="00B65083" w:rsidRPr="00EB36BF">
        <w:t>ратећа намена</w:t>
      </w:r>
      <w:r w:rsidRPr="00EB36BF">
        <w:t xml:space="preserve">: </w:t>
      </w:r>
      <w:r w:rsidR="009B5A5A" w:rsidRPr="00EB36BF">
        <w:t>јавне функције – верски објекат</w:t>
      </w:r>
      <w:r w:rsidR="009B5A5A">
        <w:t xml:space="preserve">, </w:t>
      </w:r>
      <w:r w:rsidR="00F96286">
        <w:t>комуналне делатности – пумпна станица и привредне делатности ПД-03</w:t>
      </w:r>
      <w:r w:rsidR="000C3DB6" w:rsidRPr="00EB36BF">
        <w:t>,</w:t>
      </w:r>
    </w:p>
    <w:p w:rsidR="005E3037" w:rsidRPr="00EB36BF" w:rsidRDefault="00640D89" w:rsidP="006D7AB1">
      <w:pPr>
        <w:pStyle w:val="Tabelanaslov"/>
      </w:pPr>
      <w:r w:rsidRPr="00EB36BF">
        <w:t>Приказ</w:t>
      </w:r>
      <w:r w:rsidR="005E3037" w:rsidRPr="00EB36BF">
        <w:t xml:space="preserve"> површина </w:t>
      </w:r>
      <w:r w:rsidR="009A6B36">
        <w:t>претежне намене простора</w:t>
      </w:r>
      <w:r w:rsidR="009A6B36" w:rsidRPr="00EB36BF">
        <w:t xml:space="preserve"> </w:t>
      </w:r>
      <w:r w:rsidR="005E3037" w:rsidRPr="00EB36BF">
        <w:t>- урбанистичка целина 1</w:t>
      </w:r>
      <w:r w:rsidR="00CD0B1D">
        <w:t>0</w:t>
      </w:r>
      <w:r w:rsidR="005E3037" w:rsidRPr="00EB36BF">
        <w:t>.</w:t>
      </w:r>
      <w:r w:rsidR="00CD0B1D">
        <w:t>9</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5E3037" w:rsidRPr="00EB36BF" w:rsidTr="009F47FE">
        <w:trPr>
          <w:trHeight w:val="284"/>
        </w:trPr>
        <w:tc>
          <w:tcPr>
            <w:tcW w:w="4786" w:type="dxa"/>
            <w:tcBorders>
              <w:right w:val="single" w:sz="6" w:space="0" w:color="FFFFFF"/>
            </w:tcBorders>
            <w:shd w:val="clear" w:color="auto" w:fill="F79646"/>
            <w:vAlign w:val="center"/>
          </w:tcPr>
          <w:p w:rsidR="005E3037" w:rsidRPr="003A5291" w:rsidRDefault="005E3037" w:rsidP="006860A5">
            <w:pPr>
              <w:pStyle w:val="Tabela"/>
              <w:rPr>
                <w:b/>
                <w:bCs/>
                <w:noProof w:val="0"/>
                <w:color w:val="FFFFFF" w:themeColor="background1"/>
              </w:rPr>
            </w:pPr>
            <w:r w:rsidRPr="003A5291">
              <w:rPr>
                <w:b/>
                <w:bCs/>
                <w:noProof w:val="0"/>
                <w:color w:val="FFFFFF" w:themeColor="background1"/>
              </w:rPr>
              <w:t>Претежна намена простора</w:t>
            </w:r>
          </w:p>
        </w:tc>
        <w:tc>
          <w:tcPr>
            <w:tcW w:w="1418" w:type="dxa"/>
            <w:tcBorders>
              <w:left w:val="single" w:sz="6" w:space="0" w:color="FFFFFF"/>
              <w:right w:val="single" w:sz="6" w:space="0" w:color="FFFFFF"/>
            </w:tcBorders>
            <w:shd w:val="clear" w:color="auto" w:fill="F79646"/>
            <w:vAlign w:val="center"/>
          </w:tcPr>
          <w:p w:rsidR="005E3037" w:rsidRPr="003A5291" w:rsidRDefault="005E3037" w:rsidP="009F47FE">
            <w:pPr>
              <w:jc w:val="right"/>
              <w:rPr>
                <w:b/>
                <w:bCs/>
                <w:noProof w:val="0"/>
                <w:color w:val="FFFFFF" w:themeColor="background1"/>
                <w:sz w:val="18"/>
              </w:rPr>
            </w:pPr>
            <w:r w:rsidRPr="003A5291">
              <w:rPr>
                <w:b/>
                <w:bCs/>
                <w:noProof w:val="0"/>
                <w:color w:val="FFFFFF" w:themeColor="background1"/>
                <w:sz w:val="18"/>
              </w:rPr>
              <w:t>Површина (ха)</w:t>
            </w:r>
          </w:p>
        </w:tc>
        <w:tc>
          <w:tcPr>
            <w:tcW w:w="1537" w:type="dxa"/>
            <w:tcBorders>
              <w:left w:val="single" w:sz="6" w:space="0" w:color="FFFFFF"/>
            </w:tcBorders>
            <w:shd w:val="clear" w:color="auto" w:fill="F79646"/>
            <w:vAlign w:val="center"/>
          </w:tcPr>
          <w:p w:rsidR="005E3037" w:rsidRPr="003A5291" w:rsidRDefault="005E3037" w:rsidP="009F47FE">
            <w:pPr>
              <w:jc w:val="right"/>
              <w:rPr>
                <w:b/>
                <w:bCs/>
                <w:noProof w:val="0"/>
                <w:color w:val="FFFFFF" w:themeColor="background1"/>
                <w:sz w:val="18"/>
              </w:rPr>
            </w:pPr>
            <w:r w:rsidRPr="003A5291">
              <w:rPr>
                <w:b/>
                <w:bCs/>
                <w:noProof w:val="0"/>
                <w:color w:val="FFFFFF" w:themeColor="background1"/>
                <w:sz w:val="18"/>
              </w:rPr>
              <w:t>Заступљеност (%)</w:t>
            </w:r>
          </w:p>
        </w:tc>
      </w:tr>
      <w:tr w:rsidR="004C2877" w:rsidRPr="00EB36BF" w:rsidTr="009F47FE">
        <w:trPr>
          <w:trHeight w:val="284"/>
        </w:trPr>
        <w:tc>
          <w:tcPr>
            <w:tcW w:w="4786" w:type="dxa"/>
            <w:shd w:val="clear" w:color="auto" w:fill="FDE9D9"/>
            <w:vAlign w:val="center"/>
          </w:tcPr>
          <w:p w:rsidR="004C2877" w:rsidRPr="00EB36BF" w:rsidRDefault="002F6CA8" w:rsidP="009F47FE">
            <w:pPr>
              <w:pStyle w:val="Tabela"/>
              <w:spacing w:before="60" w:after="60"/>
              <w:rPr>
                <w:noProof w:val="0"/>
              </w:rPr>
            </w:pPr>
            <w:r>
              <w:rPr>
                <w:noProof w:val="0"/>
              </w:rPr>
              <w:t>Парк шума</w:t>
            </w:r>
          </w:p>
        </w:tc>
        <w:tc>
          <w:tcPr>
            <w:tcW w:w="1418" w:type="dxa"/>
            <w:shd w:val="clear" w:color="auto" w:fill="FDE9D9"/>
            <w:vAlign w:val="center"/>
          </w:tcPr>
          <w:p w:rsidR="004C2877" w:rsidRPr="006F6B3C" w:rsidRDefault="005E752D" w:rsidP="00C73A13">
            <w:pPr>
              <w:spacing w:before="60" w:after="60"/>
              <w:jc w:val="right"/>
              <w:rPr>
                <w:noProof w:val="0"/>
                <w:sz w:val="18"/>
              </w:rPr>
            </w:pPr>
            <w:r>
              <w:rPr>
                <w:noProof w:val="0"/>
                <w:sz w:val="18"/>
              </w:rPr>
              <w:t>0</w:t>
            </w:r>
            <w:r w:rsidR="000A12C3" w:rsidRPr="006F6B3C">
              <w:rPr>
                <w:noProof w:val="0"/>
                <w:sz w:val="18"/>
              </w:rPr>
              <w:t>,</w:t>
            </w:r>
            <w:r>
              <w:rPr>
                <w:noProof w:val="0"/>
                <w:sz w:val="18"/>
              </w:rPr>
              <w:t>79</w:t>
            </w:r>
          </w:p>
        </w:tc>
        <w:tc>
          <w:tcPr>
            <w:tcW w:w="1537" w:type="dxa"/>
            <w:shd w:val="clear" w:color="auto" w:fill="FDE9D9"/>
            <w:vAlign w:val="center"/>
          </w:tcPr>
          <w:p w:rsidR="004C2877" w:rsidRPr="006F6B3C" w:rsidRDefault="00C73A13" w:rsidP="009F47FE">
            <w:pPr>
              <w:spacing w:before="60" w:after="60"/>
              <w:jc w:val="right"/>
              <w:rPr>
                <w:noProof w:val="0"/>
                <w:sz w:val="18"/>
              </w:rPr>
            </w:pPr>
            <w:r>
              <w:rPr>
                <w:noProof w:val="0"/>
                <w:sz w:val="18"/>
              </w:rPr>
              <w:t>55,2</w:t>
            </w:r>
          </w:p>
        </w:tc>
      </w:tr>
      <w:tr w:rsidR="005E3037" w:rsidRPr="00EB36BF" w:rsidTr="009F47FE">
        <w:trPr>
          <w:trHeight w:val="284"/>
        </w:trPr>
        <w:tc>
          <w:tcPr>
            <w:tcW w:w="4786" w:type="dxa"/>
            <w:shd w:val="clear" w:color="auto" w:fill="FFFFFF"/>
            <w:vAlign w:val="center"/>
          </w:tcPr>
          <w:p w:rsidR="005E3037" w:rsidRPr="00EB36BF" w:rsidRDefault="002F6CA8" w:rsidP="009F47FE">
            <w:pPr>
              <w:pStyle w:val="Tabela"/>
              <w:spacing w:before="60" w:after="60"/>
              <w:rPr>
                <w:noProof w:val="0"/>
              </w:rPr>
            </w:pPr>
            <w:r>
              <w:rPr>
                <w:noProof w:val="0"/>
              </w:rPr>
              <w:t>Верски објекат</w:t>
            </w:r>
          </w:p>
        </w:tc>
        <w:tc>
          <w:tcPr>
            <w:tcW w:w="1418" w:type="dxa"/>
            <w:shd w:val="clear" w:color="auto" w:fill="FFFFFF"/>
            <w:vAlign w:val="center"/>
          </w:tcPr>
          <w:p w:rsidR="005E3037" w:rsidRPr="006F6B3C" w:rsidRDefault="005E752D" w:rsidP="005E752D">
            <w:pPr>
              <w:spacing w:before="60" w:after="60"/>
              <w:jc w:val="right"/>
              <w:rPr>
                <w:noProof w:val="0"/>
                <w:sz w:val="18"/>
              </w:rPr>
            </w:pPr>
            <w:r>
              <w:rPr>
                <w:noProof w:val="0"/>
                <w:sz w:val="18"/>
              </w:rPr>
              <w:t>0</w:t>
            </w:r>
            <w:r w:rsidR="000A12C3" w:rsidRPr="006F6B3C">
              <w:rPr>
                <w:noProof w:val="0"/>
                <w:sz w:val="18"/>
              </w:rPr>
              <w:t>,</w:t>
            </w:r>
            <w:r>
              <w:rPr>
                <w:noProof w:val="0"/>
                <w:sz w:val="18"/>
              </w:rPr>
              <w:t>05</w:t>
            </w:r>
          </w:p>
        </w:tc>
        <w:tc>
          <w:tcPr>
            <w:tcW w:w="1537" w:type="dxa"/>
            <w:shd w:val="clear" w:color="auto" w:fill="FFFFFF"/>
            <w:vAlign w:val="center"/>
          </w:tcPr>
          <w:p w:rsidR="005E3037" w:rsidRPr="006F6B3C" w:rsidRDefault="001F45B4" w:rsidP="001F45B4">
            <w:pPr>
              <w:spacing w:before="60" w:after="60"/>
              <w:jc w:val="right"/>
              <w:rPr>
                <w:noProof w:val="0"/>
                <w:sz w:val="18"/>
              </w:rPr>
            </w:pPr>
            <w:r>
              <w:rPr>
                <w:noProof w:val="0"/>
                <w:sz w:val="18"/>
              </w:rPr>
              <w:t>3</w:t>
            </w:r>
            <w:r w:rsidR="00636D22" w:rsidRPr="006F6B3C">
              <w:rPr>
                <w:noProof w:val="0"/>
                <w:sz w:val="18"/>
              </w:rPr>
              <w:t>,5</w:t>
            </w:r>
          </w:p>
        </w:tc>
      </w:tr>
      <w:tr w:rsidR="005E3037" w:rsidRPr="00EB36BF" w:rsidTr="009F47FE">
        <w:trPr>
          <w:trHeight w:val="284"/>
        </w:trPr>
        <w:tc>
          <w:tcPr>
            <w:tcW w:w="4786" w:type="dxa"/>
            <w:shd w:val="clear" w:color="auto" w:fill="FDE9D9"/>
            <w:vAlign w:val="center"/>
          </w:tcPr>
          <w:p w:rsidR="005E3037" w:rsidRPr="00EB36BF" w:rsidRDefault="002F6CA8" w:rsidP="009F47FE">
            <w:pPr>
              <w:pStyle w:val="Tabela"/>
              <w:spacing w:before="60" w:after="60"/>
              <w:rPr>
                <w:noProof w:val="0"/>
              </w:rPr>
            </w:pPr>
            <w:r>
              <w:rPr>
                <w:noProof w:val="0"/>
              </w:rPr>
              <w:t>Пумпна станица</w:t>
            </w:r>
          </w:p>
        </w:tc>
        <w:tc>
          <w:tcPr>
            <w:tcW w:w="1418" w:type="dxa"/>
            <w:shd w:val="clear" w:color="auto" w:fill="FDE9D9"/>
            <w:vAlign w:val="center"/>
          </w:tcPr>
          <w:p w:rsidR="005E3037" w:rsidRPr="006F6B3C" w:rsidRDefault="000A12C3" w:rsidP="00C73A13">
            <w:pPr>
              <w:spacing w:before="60" w:after="60"/>
              <w:jc w:val="right"/>
              <w:rPr>
                <w:noProof w:val="0"/>
                <w:sz w:val="18"/>
              </w:rPr>
            </w:pPr>
            <w:r w:rsidRPr="006F6B3C">
              <w:rPr>
                <w:noProof w:val="0"/>
                <w:sz w:val="18"/>
              </w:rPr>
              <w:t>0,</w:t>
            </w:r>
            <w:r w:rsidR="005E752D">
              <w:rPr>
                <w:noProof w:val="0"/>
                <w:sz w:val="18"/>
              </w:rPr>
              <w:t>3</w:t>
            </w:r>
            <w:r w:rsidR="00C73A13">
              <w:rPr>
                <w:noProof w:val="0"/>
                <w:sz w:val="18"/>
              </w:rPr>
              <w:t>2</w:t>
            </w:r>
          </w:p>
        </w:tc>
        <w:tc>
          <w:tcPr>
            <w:tcW w:w="1537" w:type="dxa"/>
            <w:shd w:val="clear" w:color="auto" w:fill="FDE9D9"/>
            <w:vAlign w:val="center"/>
          </w:tcPr>
          <w:p w:rsidR="005E3037" w:rsidRPr="006F6B3C" w:rsidRDefault="009B5A5A" w:rsidP="00811321">
            <w:pPr>
              <w:spacing w:before="60" w:after="60"/>
              <w:jc w:val="right"/>
              <w:rPr>
                <w:noProof w:val="0"/>
                <w:sz w:val="18"/>
              </w:rPr>
            </w:pPr>
            <w:r>
              <w:rPr>
                <w:noProof w:val="0"/>
                <w:sz w:val="18"/>
              </w:rPr>
              <w:t>22</w:t>
            </w:r>
            <w:r w:rsidR="000A12C3" w:rsidRPr="006F6B3C">
              <w:rPr>
                <w:noProof w:val="0"/>
                <w:sz w:val="18"/>
              </w:rPr>
              <w:t>,</w:t>
            </w:r>
            <w:r w:rsidR="00811321">
              <w:rPr>
                <w:noProof w:val="0"/>
                <w:sz w:val="18"/>
              </w:rPr>
              <w:t>4</w:t>
            </w:r>
          </w:p>
        </w:tc>
      </w:tr>
      <w:tr w:rsidR="000E2D2D" w:rsidRPr="00EB36BF" w:rsidTr="000E2D2D">
        <w:trPr>
          <w:trHeight w:val="284"/>
        </w:trPr>
        <w:tc>
          <w:tcPr>
            <w:tcW w:w="4786" w:type="dxa"/>
            <w:shd w:val="clear" w:color="auto" w:fill="auto"/>
            <w:vAlign w:val="center"/>
          </w:tcPr>
          <w:p w:rsidR="000E2D2D" w:rsidRDefault="000E2D2D" w:rsidP="000E2D2D">
            <w:pPr>
              <w:pStyle w:val="Tabela"/>
              <w:spacing w:before="60" w:after="60"/>
              <w:rPr>
                <w:noProof w:val="0"/>
              </w:rPr>
            </w:pPr>
            <w:r>
              <w:rPr>
                <w:noProof w:val="0"/>
              </w:rPr>
              <w:t>Привредне делатнсти ПД-03</w:t>
            </w:r>
          </w:p>
        </w:tc>
        <w:tc>
          <w:tcPr>
            <w:tcW w:w="1418" w:type="dxa"/>
            <w:shd w:val="clear" w:color="auto" w:fill="auto"/>
            <w:vAlign w:val="center"/>
          </w:tcPr>
          <w:p w:rsidR="000E2D2D" w:rsidRPr="006F6B3C" w:rsidRDefault="005E752D" w:rsidP="00C73A13">
            <w:pPr>
              <w:spacing w:before="60" w:after="60"/>
              <w:jc w:val="right"/>
              <w:rPr>
                <w:noProof w:val="0"/>
                <w:sz w:val="18"/>
              </w:rPr>
            </w:pPr>
            <w:r>
              <w:rPr>
                <w:noProof w:val="0"/>
                <w:sz w:val="18"/>
              </w:rPr>
              <w:t>0,2</w:t>
            </w:r>
            <w:r w:rsidR="00C73A13">
              <w:rPr>
                <w:noProof w:val="0"/>
                <w:sz w:val="18"/>
              </w:rPr>
              <w:t>7</w:t>
            </w:r>
          </w:p>
        </w:tc>
        <w:tc>
          <w:tcPr>
            <w:tcW w:w="1537" w:type="dxa"/>
            <w:shd w:val="clear" w:color="auto" w:fill="auto"/>
            <w:vAlign w:val="center"/>
          </w:tcPr>
          <w:p w:rsidR="000E2D2D" w:rsidRPr="006F6B3C" w:rsidRDefault="00C73A13" w:rsidP="00C73A13">
            <w:pPr>
              <w:spacing w:before="60" w:after="60"/>
              <w:jc w:val="right"/>
              <w:rPr>
                <w:noProof w:val="0"/>
                <w:sz w:val="18"/>
              </w:rPr>
            </w:pPr>
            <w:r>
              <w:rPr>
                <w:noProof w:val="0"/>
                <w:sz w:val="18"/>
              </w:rPr>
              <w:t>1</w:t>
            </w:r>
            <w:r w:rsidR="00E9001B">
              <w:rPr>
                <w:noProof w:val="0"/>
                <w:sz w:val="18"/>
              </w:rPr>
              <w:t>8,</w:t>
            </w:r>
            <w:r>
              <w:rPr>
                <w:noProof w:val="0"/>
                <w:sz w:val="18"/>
              </w:rPr>
              <w:t>9</w:t>
            </w:r>
          </w:p>
        </w:tc>
      </w:tr>
      <w:tr w:rsidR="005E3037" w:rsidRPr="00EB36BF" w:rsidTr="009F47FE">
        <w:trPr>
          <w:trHeight w:val="284"/>
        </w:trPr>
        <w:tc>
          <w:tcPr>
            <w:tcW w:w="4786" w:type="dxa"/>
            <w:tcBorders>
              <w:right w:val="single" w:sz="4" w:space="0" w:color="FFFFFF"/>
            </w:tcBorders>
            <w:shd w:val="clear" w:color="auto" w:fill="F79646"/>
            <w:vAlign w:val="center"/>
          </w:tcPr>
          <w:p w:rsidR="005E3037" w:rsidRPr="003A5291" w:rsidRDefault="005E3037" w:rsidP="006860A5">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9646"/>
            <w:vAlign w:val="center"/>
          </w:tcPr>
          <w:p w:rsidR="005E3037" w:rsidRPr="003A5291" w:rsidRDefault="000C5CD2" w:rsidP="00546704">
            <w:pPr>
              <w:jc w:val="right"/>
              <w:rPr>
                <w:b/>
                <w:bCs/>
                <w:noProof w:val="0"/>
                <w:color w:val="FFFFFF" w:themeColor="background1"/>
                <w:sz w:val="18"/>
              </w:rPr>
            </w:pPr>
            <w:r w:rsidRPr="003A5291">
              <w:rPr>
                <w:b/>
                <w:bCs/>
                <w:noProof w:val="0"/>
                <w:color w:val="FFFFFF" w:themeColor="background1"/>
                <w:sz w:val="18"/>
                <w:lang w:val="sr-Latn-RS"/>
              </w:rPr>
              <w:t>1</w:t>
            </w:r>
            <w:r w:rsidR="00D15ABC" w:rsidRPr="003A5291">
              <w:rPr>
                <w:b/>
                <w:bCs/>
                <w:noProof w:val="0"/>
                <w:color w:val="FFFFFF" w:themeColor="background1"/>
                <w:sz w:val="18"/>
              </w:rPr>
              <w:t>,</w:t>
            </w:r>
            <w:r w:rsidR="005E752D" w:rsidRPr="003A5291">
              <w:rPr>
                <w:b/>
                <w:bCs/>
                <w:noProof w:val="0"/>
                <w:color w:val="FFFFFF" w:themeColor="background1"/>
                <w:sz w:val="18"/>
              </w:rPr>
              <w:t>4</w:t>
            </w:r>
            <w:r w:rsidR="00546704" w:rsidRPr="003A5291">
              <w:rPr>
                <w:b/>
                <w:bCs/>
                <w:noProof w:val="0"/>
                <w:color w:val="FFFFFF" w:themeColor="background1"/>
                <w:sz w:val="18"/>
              </w:rPr>
              <w:t>3</w:t>
            </w:r>
          </w:p>
        </w:tc>
        <w:tc>
          <w:tcPr>
            <w:tcW w:w="1537" w:type="dxa"/>
            <w:tcBorders>
              <w:left w:val="single" w:sz="4" w:space="0" w:color="FFFFFF"/>
            </w:tcBorders>
            <w:shd w:val="clear" w:color="auto" w:fill="F79646"/>
            <w:vAlign w:val="center"/>
          </w:tcPr>
          <w:p w:rsidR="005E3037" w:rsidRPr="003A5291" w:rsidRDefault="005E3037" w:rsidP="009F47FE">
            <w:pPr>
              <w:jc w:val="right"/>
              <w:rPr>
                <w:b/>
                <w:bCs/>
                <w:noProof w:val="0"/>
                <w:color w:val="FFFFFF" w:themeColor="background1"/>
                <w:sz w:val="18"/>
              </w:rPr>
            </w:pPr>
            <w:r w:rsidRPr="003A5291">
              <w:rPr>
                <w:b/>
                <w:bCs/>
                <w:noProof w:val="0"/>
                <w:color w:val="FFFFFF" w:themeColor="background1"/>
                <w:sz w:val="18"/>
              </w:rPr>
              <w:t>100,00</w:t>
            </w:r>
          </w:p>
        </w:tc>
      </w:tr>
    </w:tbl>
    <w:p w:rsidR="005E3037" w:rsidRPr="00EB36BF" w:rsidRDefault="005E3037" w:rsidP="005E3037">
      <w:pPr>
        <w:pStyle w:val="Osnovni"/>
      </w:pPr>
    </w:p>
    <w:p w:rsidR="00263DC0" w:rsidRDefault="00FE11BD" w:rsidP="00263DC0">
      <w:pPr>
        <w:pStyle w:val="Heading4"/>
        <w:rPr>
          <w:lang w:eastAsia="sr-Latn-RS"/>
        </w:rPr>
      </w:pPr>
      <w:r w:rsidRPr="00EB36BF">
        <w:rPr>
          <w:lang w:eastAsia="sr-Latn-RS"/>
        </w:rPr>
        <w:t xml:space="preserve">2.1.1.6. </w:t>
      </w:r>
      <w:r w:rsidR="00027B62">
        <w:rPr>
          <w:lang w:eastAsia="sr-Latn-RS"/>
        </w:rPr>
        <w:t>Енклаве</w:t>
      </w:r>
    </w:p>
    <w:p w:rsidR="00B670EB" w:rsidRPr="00B670EB" w:rsidRDefault="00B670EB" w:rsidP="00B847AE">
      <w:pPr>
        <w:pStyle w:val="Osnovni"/>
      </w:pPr>
      <w:r w:rsidRPr="008C07F1">
        <w:t>У оквиру ове просторне зоне је и грађевинско подручје у виду енклава (10Г, 10Д, 10Ђ, 10Е, 10Ж).</w:t>
      </w:r>
    </w:p>
    <w:p w:rsidR="00BF16AA" w:rsidRPr="00EB36BF" w:rsidRDefault="00863315" w:rsidP="00BF16AA">
      <w:pPr>
        <w:pStyle w:val="Osnovni"/>
      </w:pPr>
      <w:r>
        <w:t>Укупна површина енклава је 0,54 ха.</w:t>
      </w:r>
      <w:r w:rsidR="00513C82" w:rsidRPr="00EB36BF">
        <w:t xml:space="preserve"> </w:t>
      </w:r>
      <w:r w:rsidR="00BF16AA" w:rsidRPr="00EB36BF">
        <w:t xml:space="preserve">У </w:t>
      </w:r>
      <w:r>
        <w:t>енклавама се</w:t>
      </w:r>
      <w:r w:rsidR="00BF16AA" w:rsidRPr="00EB36BF">
        <w:t xml:space="preserve"> планира као:</w:t>
      </w:r>
    </w:p>
    <w:p w:rsidR="00797F7B" w:rsidRPr="00EB36BF" w:rsidRDefault="00EF1CCE" w:rsidP="00797F7B">
      <w:pPr>
        <w:pStyle w:val="Tacka1"/>
      </w:pPr>
      <w:r w:rsidRPr="00EB36BF">
        <w:rPr>
          <w:rStyle w:val="OsnovniChar"/>
        </w:rPr>
        <w:t>Преовлађујућа</w:t>
      </w:r>
      <w:r w:rsidR="00CE6F38" w:rsidRPr="00EB36BF">
        <w:rPr>
          <w:rStyle w:val="OsnovniChar"/>
        </w:rPr>
        <w:t xml:space="preserve"> </w:t>
      </w:r>
      <w:r w:rsidR="00F95CFE" w:rsidRPr="00EB36BF">
        <w:rPr>
          <w:rStyle w:val="OsnovniChar"/>
        </w:rPr>
        <w:t>намена</w:t>
      </w:r>
      <w:r w:rsidR="00F95CFE" w:rsidRPr="00EB36BF">
        <w:t>:</w:t>
      </w:r>
      <w:r w:rsidR="003916FE" w:rsidRPr="00EB36BF">
        <w:t xml:space="preserve"> </w:t>
      </w:r>
      <w:r w:rsidR="00B65083" w:rsidRPr="00EB36BF">
        <w:t xml:space="preserve">породично становање </w:t>
      </w:r>
      <w:r w:rsidR="00DF48DA">
        <w:t>ПС-01, П</w:t>
      </w:r>
      <w:r w:rsidR="00AE6425" w:rsidRPr="00EB36BF">
        <w:t>С-</w:t>
      </w:r>
      <w:r w:rsidR="00B65083" w:rsidRPr="00EB36BF">
        <w:t>0</w:t>
      </w:r>
      <w:r w:rsidR="001331D7" w:rsidRPr="00EB36BF">
        <w:t>2</w:t>
      </w:r>
      <w:r w:rsidR="00CC0772">
        <w:t>,</w:t>
      </w:r>
    </w:p>
    <w:bookmarkStart w:id="20" w:name="_Toc400960236"/>
    <w:p w:rsidR="009C4F92" w:rsidRPr="00EB36BF" w:rsidRDefault="00C36287" w:rsidP="00F52AEB">
      <w:pPr>
        <w:pStyle w:val="Heading2"/>
      </w:pPr>
      <w:r>
        <w:fldChar w:fldCharType="begin"/>
      </w:r>
      <w:r>
        <w:instrText xml:space="preserve"> HYPERLINK \l "_Toc418074570" </w:instrText>
      </w:r>
      <w:r>
        <w:fldChar w:fldCharType="separate"/>
      </w:r>
      <w:bookmarkStart w:id="21" w:name="_Toc523992568"/>
      <w:r w:rsidR="009C4F92" w:rsidRPr="00EB36BF">
        <w:t>2.</w:t>
      </w:r>
      <w:r w:rsidR="00694C06" w:rsidRPr="00EB36BF">
        <w:t>2</w:t>
      </w:r>
      <w:r w:rsidR="009C4F92" w:rsidRPr="00EB36BF">
        <w:t xml:space="preserve">. </w:t>
      </w:r>
      <w:r w:rsidR="00F52AEB" w:rsidRPr="00EB36BF">
        <w:t>Општа правила уређења простора</w:t>
      </w:r>
      <w:bookmarkEnd w:id="21"/>
      <w:r w:rsidR="009C4F92" w:rsidRPr="00EB36BF">
        <w:rPr>
          <w:webHidden/>
        </w:rPr>
        <w:tab/>
      </w:r>
      <w:r>
        <w:fldChar w:fldCharType="end"/>
      </w:r>
    </w:p>
    <w:p w:rsidR="00364604" w:rsidRPr="004450BB" w:rsidRDefault="00F670A1" w:rsidP="004450BB">
      <w:pPr>
        <w:pStyle w:val="Heading3"/>
      </w:pPr>
      <w:r w:rsidRPr="004450BB">
        <w:t xml:space="preserve">2.2.1. </w:t>
      </w:r>
      <w:r w:rsidR="00F52AEB" w:rsidRPr="004450BB">
        <w:t xml:space="preserve">Услови </w:t>
      </w:r>
      <w:r w:rsidR="009C4F92" w:rsidRPr="004450BB">
        <w:t xml:space="preserve">за уређење и изградњу </w:t>
      </w:r>
      <w:r w:rsidR="00406267" w:rsidRPr="004450BB">
        <w:t xml:space="preserve">површина </w:t>
      </w:r>
      <w:r w:rsidR="009C4F92" w:rsidRPr="004450BB">
        <w:t>јавне намене</w:t>
      </w:r>
      <w:r w:rsidR="001605F7" w:rsidRPr="004450BB">
        <w:t xml:space="preserve">, </w:t>
      </w:r>
      <w:r w:rsidR="001605F7" w:rsidRPr="004450BB">
        <w:rPr>
          <w:rStyle w:val="Hyperlink"/>
          <w:color w:val="auto"/>
        </w:rPr>
        <w:t xml:space="preserve">попис парцела и опис локација </w:t>
      </w:r>
      <w:r w:rsidR="001605F7" w:rsidRPr="004450BB">
        <w:t xml:space="preserve">по урбанистичким целинама и зонама </w:t>
      </w:r>
      <w:r w:rsidR="00ED50E3" w:rsidRPr="004450BB">
        <w:t>у оквиру грађевинског земљишта</w:t>
      </w:r>
    </w:p>
    <w:p w:rsidR="000729EB" w:rsidRDefault="000729EB" w:rsidP="000729EB">
      <w:pPr>
        <w:pStyle w:val="Osnovni"/>
      </w:pPr>
      <w:r w:rsidRPr="003875C5">
        <w:t>Од</w:t>
      </w:r>
      <w:r>
        <w:t xml:space="preserve"> површина јавне намене у подручју у обухвату плана заступљене су јавне површине – </w:t>
      </w:r>
      <w:r w:rsidR="00400FB1">
        <w:t>саобраћајнице</w:t>
      </w:r>
      <w:r>
        <w:t xml:space="preserve"> и железничка пруга, </w:t>
      </w:r>
      <w:r w:rsidR="00902ED2">
        <w:t xml:space="preserve">објекти јавне намене: основна школа, објекти управе, комуналнне делатности: два гробља, извориште Читлук, електроенергетско постројење, пумпна станица, јавне површине за спорт и рекреацију и јавне зелене површине, као и регулисани делови водотокова и планирани </w:t>
      </w:r>
      <w:r w:rsidR="00400FB1">
        <w:t>за регулацију делови водотокова.</w:t>
      </w:r>
    </w:p>
    <w:p w:rsidR="000729EB" w:rsidRPr="00C2581A" w:rsidRDefault="000729EB" w:rsidP="000729EB">
      <w:pPr>
        <w:pStyle w:val="Osnovni"/>
        <w:rPr>
          <w:lang w:val="sr-Latn-RS"/>
        </w:rPr>
      </w:pPr>
      <w:r w:rsidRPr="00F9729C">
        <w:t>Саставни део</w:t>
      </w:r>
      <w:r>
        <w:t xml:space="preserve"> плана је </w:t>
      </w:r>
      <w:r w:rsidRPr="000630F5">
        <w:rPr>
          <w:i/>
        </w:rPr>
        <w:t>Анекс: Геодетске скице аналитичко графичких елемената нових тачака регулационих линија у делу плана који је у директној примени</w:t>
      </w:r>
      <w:r>
        <w:t>, у размери 1:1000, са јавним површинама - саобраћајницама и пружним земљиштем  у оквиру Плана.</w:t>
      </w:r>
    </w:p>
    <w:p w:rsidR="000729EB" w:rsidRDefault="000729EB" w:rsidP="000729EB">
      <w:pPr>
        <w:pStyle w:val="Osnovni"/>
        <w:rPr>
          <w:i/>
        </w:rPr>
      </w:pPr>
      <w:r>
        <w:t xml:space="preserve">Услови за уређење улица и железничке пруге дати су у делу текста </w:t>
      </w:r>
      <w:r w:rsidRPr="00070149">
        <w:rPr>
          <w:i/>
        </w:rPr>
        <w:t>2.2.</w:t>
      </w:r>
      <w:r w:rsidR="00706F3B">
        <w:rPr>
          <w:i/>
          <w:lang w:val="sr-Latn-RS"/>
        </w:rPr>
        <w:t>2</w:t>
      </w:r>
      <w:r w:rsidRPr="00070149">
        <w:rPr>
          <w:i/>
        </w:rPr>
        <w:t>. Услови за уређење инфраструктуре, 2.2.</w:t>
      </w:r>
      <w:r w:rsidR="00706F3B">
        <w:rPr>
          <w:i/>
          <w:lang w:val="sr-Latn-RS"/>
        </w:rPr>
        <w:t>2</w:t>
      </w:r>
      <w:r w:rsidR="00706F3B">
        <w:rPr>
          <w:i/>
        </w:rPr>
        <w:t>.1</w:t>
      </w:r>
      <w:r w:rsidRPr="00070149">
        <w:rPr>
          <w:i/>
        </w:rPr>
        <w:t xml:space="preserve"> Саобраћајна инфраструктура и нивелација.</w:t>
      </w:r>
    </w:p>
    <w:p w:rsidR="00193141" w:rsidRDefault="000729EB" w:rsidP="00DC5790">
      <w:pPr>
        <w:pStyle w:val="Osnovni"/>
        <w:rPr>
          <w:i/>
        </w:rPr>
      </w:pPr>
      <w:r w:rsidRPr="003F7F0D">
        <w:t>Услови за уређење водотокова</w:t>
      </w:r>
      <w:r>
        <w:t xml:space="preserve"> са пописом парцела дати су у делу текста </w:t>
      </w:r>
      <w:r w:rsidRPr="00AC1544">
        <w:rPr>
          <w:i/>
        </w:rPr>
        <w:t>2.4. Општи</w:t>
      </w:r>
      <w:r>
        <w:rPr>
          <w:i/>
        </w:rPr>
        <w:t xml:space="preserve"> услови уређења водног земљишта, </w:t>
      </w:r>
      <w:r w:rsidRPr="00A660DA">
        <w:t xml:space="preserve">као и </w:t>
      </w:r>
      <w:r>
        <w:t xml:space="preserve">у делу текста </w:t>
      </w:r>
      <w:r w:rsidRPr="00A660DA">
        <w:rPr>
          <w:i/>
        </w:rPr>
        <w:t>2.2.2.2 Хидротехника,</w:t>
      </w:r>
      <w:r>
        <w:t xml:space="preserve"> </w:t>
      </w:r>
      <w:r w:rsidRPr="00A660DA">
        <w:rPr>
          <w:i/>
        </w:rPr>
        <w:t>Мрежа атмосферске канализације и водопривредна инфраструктура</w:t>
      </w:r>
      <w:r>
        <w:rPr>
          <w:i/>
        </w:rPr>
        <w:t>.</w:t>
      </w:r>
    </w:p>
    <w:p w:rsidR="00F9729C" w:rsidRPr="00193141" w:rsidRDefault="00F9729C" w:rsidP="00F9729C">
      <w:pPr>
        <w:pStyle w:val="Osnovni"/>
      </w:pPr>
      <w:r w:rsidRPr="003F7F0D">
        <w:t xml:space="preserve">Услови за уређење </w:t>
      </w:r>
      <w:r>
        <w:t xml:space="preserve">зеленила дати су у делу текста </w:t>
      </w:r>
      <w:r w:rsidRPr="00AC1544">
        <w:rPr>
          <w:i/>
        </w:rPr>
        <w:t>2.</w:t>
      </w:r>
      <w:r>
        <w:rPr>
          <w:i/>
        </w:rPr>
        <w:t>2.</w:t>
      </w:r>
      <w:r w:rsidR="00847A2F">
        <w:rPr>
          <w:i/>
        </w:rPr>
        <w:t>3</w:t>
      </w:r>
      <w:r w:rsidRPr="00AC1544">
        <w:rPr>
          <w:i/>
        </w:rPr>
        <w:t>.</w:t>
      </w:r>
      <w:r>
        <w:rPr>
          <w:i/>
        </w:rPr>
        <w:t xml:space="preserve"> Услови за уређење зеленила.</w:t>
      </w:r>
    </w:p>
    <w:p w:rsidR="00F47BA2" w:rsidRDefault="00F47BA2">
      <w:pPr>
        <w:rPr>
          <w:rFonts w:cs="Tahoma"/>
          <w:noProof w:val="0"/>
          <w:u w:val="single"/>
        </w:rPr>
      </w:pPr>
      <w:r>
        <w:br w:type="page"/>
      </w:r>
    </w:p>
    <w:p w:rsidR="000729EB" w:rsidRDefault="000729EB" w:rsidP="000729EB">
      <w:pPr>
        <w:pStyle w:val="Heading4"/>
      </w:pPr>
      <w:r w:rsidRPr="00EB36BF">
        <w:lastRenderedPageBreak/>
        <w:t xml:space="preserve">2.2.1.1. Урбанистичка целина </w:t>
      </w:r>
      <w:r w:rsidR="00A455E8">
        <w:t>10</w:t>
      </w:r>
      <w:r>
        <w:t>.</w:t>
      </w:r>
      <w:r w:rsidR="00A455E8">
        <w:t>5</w:t>
      </w:r>
      <w:r>
        <w:t>.</w:t>
      </w:r>
    </w:p>
    <w:p w:rsidR="00695CE2" w:rsidRPr="00695CE2" w:rsidRDefault="00695CE2" w:rsidP="00695CE2">
      <w:pPr>
        <w:pStyle w:val="Podvuceniosnovni"/>
      </w:pPr>
      <w:r w:rsidRPr="00EB36BF">
        <w:t>Јавне површине</w:t>
      </w:r>
    </w:p>
    <w:p w:rsidR="00DA7B17" w:rsidRDefault="00DA7B17" w:rsidP="00DA7B17">
      <w:pPr>
        <w:pStyle w:val="Tacka1"/>
      </w:pPr>
      <w:r w:rsidRPr="00EB36BF">
        <w:t xml:space="preserve">Улице у обухвату урбанистичке </w:t>
      </w:r>
      <w:r>
        <w:t>целине</w:t>
      </w:r>
    </w:p>
    <w:p w:rsidR="00A217E4" w:rsidRDefault="00A217E4" w:rsidP="00AD29B3">
      <w:pPr>
        <w:pStyle w:val="Podvuceniosnovni"/>
        <w:rPr>
          <w:u w:val="none"/>
        </w:rPr>
      </w:pPr>
      <w:r>
        <w:rPr>
          <w:u w:val="none"/>
        </w:rPr>
        <w:t xml:space="preserve">У оквиру ове целине пролази део Државног пута </w:t>
      </w:r>
      <w:r>
        <w:rPr>
          <w:u w:val="none"/>
          <w:lang w:val="sr-Latn-RS"/>
        </w:rPr>
        <w:t>IIA</w:t>
      </w:r>
      <w:r>
        <w:rPr>
          <w:u w:val="none"/>
        </w:rPr>
        <w:t xml:space="preserve"> реда бр.207 (Цара Лазара, Словенска, Радојка Станковића – Миле), који пролази и кроз целину 10.6 и овде је описана у укупној дужини обухваћених катастарских парцела.</w:t>
      </w:r>
    </w:p>
    <w:p w:rsidR="00A217E4" w:rsidRPr="00CC5EA8" w:rsidRDefault="003654E6" w:rsidP="0051365E">
      <w:pPr>
        <w:pStyle w:val="Tacka2"/>
      </w:pPr>
      <w:r>
        <w:t xml:space="preserve">Државни пут </w:t>
      </w:r>
      <w:r>
        <w:rPr>
          <w:lang w:val="sr-Latn-RS"/>
        </w:rPr>
        <w:t>IIA</w:t>
      </w:r>
      <w:r>
        <w:t xml:space="preserve"> реда бр.207 (Цара Лазара, Словенска, Радојка Станковића – Миле) обухвата к.п.бр. </w:t>
      </w:r>
      <w:r w:rsidRPr="003654E6">
        <w:t xml:space="preserve">део 242/23, </w:t>
      </w:r>
      <w:r>
        <w:t>2050/1, 2050/2, 2050/3, део 2052/1, део 2052/12, 2052/13, део 2057 све КО Читлук, као и</w:t>
      </w:r>
      <w:r w:rsidR="00CC5EA8">
        <w:t xml:space="preserve"> к.п.бр.</w:t>
      </w:r>
      <w:r>
        <w:t xml:space="preserve"> </w:t>
      </w:r>
      <w:r w:rsidR="00CC5EA8">
        <w:t>део 229/4, део 229/5, део 238/</w:t>
      </w:r>
      <w:r w:rsidR="00CC5EA8" w:rsidRPr="00CC5EA8">
        <w:t>2, део 242/23, 822/4, 823/4, 824/4, 825/1, 825/4, део 825/5,</w:t>
      </w:r>
      <w:r w:rsidR="00CC5EA8">
        <w:t xml:space="preserve"> део 1038, део 4043, 4050, 4048 све КО Пепељевац.</w:t>
      </w:r>
    </w:p>
    <w:p w:rsidR="000729EB" w:rsidRDefault="0079510F" w:rsidP="0051365E">
      <w:pPr>
        <w:pStyle w:val="Tacka2"/>
      </w:pPr>
      <w:r w:rsidRPr="00115DDA">
        <w:t>Општински пут (</w:t>
      </w:r>
      <w:r w:rsidR="00914B11">
        <w:t>Словенска</w:t>
      </w:r>
      <w:r>
        <w:t xml:space="preserve">) </w:t>
      </w:r>
      <w:r w:rsidR="000729EB">
        <w:t>обухвата к.п.</w:t>
      </w:r>
      <w:r>
        <w:t xml:space="preserve">бр. део </w:t>
      </w:r>
      <w:r w:rsidR="00E13DAC">
        <w:t>409/1, 420, део 409/5, део 409/6, део 409/9, део 412, део 427/1, део 427/2, део 428/2, део 428/1, део 146, део 147, део 148, део 149, део 150/1, део 150/2</w:t>
      </w:r>
      <w:r w:rsidR="000A00EA">
        <w:t xml:space="preserve">, део 150/3, део 151, део 152, део 153, део 154/8, део 154/1, део 154/7, део 154/9, део 154/2, део 154/4, део 154/5, део 154/6, део 174/2, део 174/1, део 171/1, део 171/3, део 171/4, део 171/5, део 169, део 168/1, део 168/2, део 167/1, део 167/2, део 403/3, део 403/2, део 403/1, </w:t>
      </w:r>
      <w:r w:rsidR="00A179CC">
        <w:t xml:space="preserve">део 404/2, део 404/1, део 405/1, део 415, део 414, део 175, део 176, део 177, део 178, део 179, део 180, део 181, део 182/1, део 183, део 184/1, део 184/2, део 145, део 144/3, део 144/1, део 144/2, део 426, део 425/3, део 388/5, део 388/8, део 388/9, део 388/2 </w:t>
      </w:r>
      <w:r>
        <w:t xml:space="preserve">све КО </w:t>
      </w:r>
      <w:r w:rsidR="00E13DAC">
        <w:t>Пепељевац</w:t>
      </w:r>
      <w:r>
        <w:t>.</w:t>
      </w:r>
    </w:p>
    <w:p w:rsidR="000729EB" w:rsidRDefault="000729EB" w:rsidP="00115DDA">
      <w:pPr>
        <w:pStyle w:val="Osnovni"/>
      </w:pPr>
      <w:r>
        <w:t>Терцијалне</w:t>
      </w:r>
      <w:r w:rsidR="0064055A">
        <w:t xml:space="preserve"> саобраћајнице и </w:t>
      </w:r>
      <w:r w:rsidR="005C18B7">
        <w:t xml:space="preserve">саобраћајнице </w:t>
      </w:r>
      <w:r w:rsidR="0064055A">
        <w:t>нижег ранга дате су на графичком прилогу.</w:t>
      </w:r>
    </w:p>
    <w:p w:rsidR="000729EB" w:rsidRPr="00EB36BF" w:rsidRDefault="000729EB" w:rsidP="000729EB">
      <w:pPr>
        <w:pStyle w:val="Heading4"/>
      </w:pPr>
      <w:r w:rsidRPr="00EB36BF">
        <w:t xml:space="preserve">2.2.1.2. Урбанистичка целина </w:t>
      </w:r>
      <w:r w:rsidR="00571E1E">
        <w:t>10</w:t>
      </w:r>
      <w:r>
        <w:t>.</w:t>
      </w:r>
      <w:r w:rsidR="00571E1E">
        <w:t>6</w:t>
      </w:r>
      <w:r>
        <w:t>.</w:t>
      </w:r>
    </w:p>
    <w:p w:rsidR="000729EB" w:rsidRPr="00EB36BF" w:rsidRDefault="000729EB" w:rsidP="000729EB">
      <w:pPr>
        <w:pStyle w:val="Podvuceniosnovni"/>
      </w:pPr>
      <w:r w:rsidRPr="00EB36BF">
        <w:t>Јавне површине</w:t>
      </w:r>
    </w:p>
    <w:p w:rsidR="000729EB" w:rsidRDefault="000729EB" w:rsidP="000729EB">
      <w:pPr>
        <w:pStyle w:val="Tacka1"/>
      </w:pPr>
      <w:r w:rsidRPr="00EB36BF">
        <w:t xml:space="preserve">Улице у обухвату урбанистичке </w:t>
      </w:r>
      <w:r>
        <w:t>целине</w:t>
      </w:r>
    </w:p>
    <w:p w:rsidR="00C059F8" w:rsidRDefault="00C059F8" w:rsidP="00C059F8">
      <w:pPr>
        <w:pStyle w:val="Tacka1"/>
      </w:pPr>
      <w:r w:rsidRPr="00115DDA">
        <w:t>Општински пут (Десанка Максимовић, Ал</w:t>
      </w:r>
      <w:r>
        <w:t>ексиначка, Моравска, Ставана Тодоровића) обухвата к.п.бр. део 1638, 1632, део 1738/1, део 2052/2, део 1547, део 1522, 1527, део 2049, део 2048, део 2047/1, део 1478 све КО Читлук.</w:t>
      </w:r>
    </w:p>
    <w:p w:rsidR="00C059F8" w:rsidRDefault="00557084" w:rsidP="000729EB">
      <w:pPr>
        <w:pStyle w:val="Tacka1"/>
      </w:pPr>
      <w:r>
        <w:t>Секундарна саобраћајница (Хумска) обухвата к.п.бр. 2053 КО Читлук и к.п.бр. 4053 и 4052 КО Пепељевац.</w:t>
      </w:r>
    </w:p>
    <w:p w:rsidR="00751A73" w:rsidRDefault="00751A73" w:rsidP="00751A73">
      <w:pPr>
        <w:pStyle w:val="Osnovni"/>
      </w:pPr>
      <w:r>
        <w:t>Терцијалне саобраћајнице и саобраћајнице нижег ранга дате су на графичком прилогу.</w:t>
      </w:r>
    </w:p>
    <w:p w:rsidR="000729EB" w:rsidRDefault="000729EB" w:rsidP="000729EB">
      <w:pPr>
        <w:pStyle w:val="Tacka1"/>
      </w:pPr>
      <w:r>
        <w:t xml:space="preserve">Железничка пруга у обухвату урбанистичке целине – део трасе </w:t>
      </w:r>
      <w:r w:rsidR="00BD2049">
        <w:t>Крушевац - Пожега</w:t>
      </w:r>
      <w:r>
        <w:t>.</w:t>
      </w:r>
    </w:p>
    <w:p w:rsidR="00BD2049" w:rsidRPr="00BC4BC2" w:rsidRDefault="00DA233A" w:rsidP="00BC4BC2">
      <w:pPr>
        <w:pStyle w:val="Osnovni"/>
      </w:pPr>
      <w:r>
        <w:t>Пружно земљиште са укрштајима о</w:t>
      </w:r>
      <w:r w:rsidR="00BD2049">
        <w:t xml:space="preserve">бухвата к.п.бр. </w:t>
      </w:r>
      <w:r w:rsidR="007A7610" w:rsidRPr="009E35C8">
        <w:t>део</w:t>
      </w:r>
      <w:r w:rsidR="007A7610" w:rsidRPr="009E35C8">
        <w:rPr>
          <w:lang w:val="en-US"/>
        </w:rPr>
        <w:t xml:space="preserve"> 1547, 1590/4, </w:t>
      </w:r>
      <w:r w:rsidR="007A7610" w:rsidRPr="009E35C8">
        <w:t xml:space="preserve">део </w:t>
      </w:r>
      <w:r w:rsidR="007A7610" w:rsidRPr="009E35C8">
        <w:rPr>
          <w:lang w:val="en-US"/>
        </w:rPr>
        <w:t xml:space="preserve">1592, </w:t>
      </w:r>
      <w:r w:rsidR="007A7610" w:rsidRPr="009E35C8">
        <w:t>део</w:t>
      </w:r>
      <w:r w:rsidR="007A7610" w:rsidRPr="009E35C8">
        <w:rPr>
          <w:lang w:val="en-US"/>
        </w:rPr>
        <w:t xml:space="preserve">1622, </w:t>
      </w:r>
      <w:r w:rsidR="007A7610" w:rsidRPr="009E35C8">
        <w:t xml:space="preserve">део </w:t>
      </w:r>
      <w:r w:rsidR="007A7610" w:rsidRPr="009E35C8">
        <w:rPr>
          <w:lang w:val="en-US"/>
        </w:rPr>
        <w:t xml:space="preserve">1820, </w:t>
      </w:r>
      <w:r w:rsidR="007A7610" w:rsidRPr="009E35C8">
        <w:t>део</w:t>
      </w:r>
      <w:r w:rsidR="007A7610" w:rsidRPr="009E35C8">
        <w:rPr>
          <w:lang w:val="en-US"/>
        </w:rPr>
        <w:t xml:space="preserve"> 2052/1, </w:t>
      </w:r>
      <w:r w:rsidR="007A7610" w:rsidRPr="009E35C8">
        <w:t>део</w:t>
      </w:r>
      <w:r w:rsidR="007A7610" w:rsidRPr="009E35C8">
        <w:rPr>
          <w:lang w:val="en-US"/>
        </w:rPr>
        <w:t xml:space="preserve"> 2050/2, 2052/8, 2052/9, 2052/10, 2052/11, 2052/12</w:t>
      </w:r>
      <w:r w:rsidR="007A7610">
        <w:t xml:space="preserve"> све КО Читлук и </w:t>
      </w:r>
      <w:r w:rsidR="00BC4BC2">
        <w:t>к.</w:t>
      </w:r>
      <w:r w:rsidR="00BC4BC2" w:rsidRPr="009E35C8">
        <w:t>п</w:t>
      </w:r>
      <w:r w:rsidR="00BC4BC2">
        <w:t>.</w:t>
      </w:r>
      <w:r w:rsidR="00BC4BC2" w:rsidRPr="009E35C8">
        <w:t xml:space="preserve">бр. </w:t>
      </w:r>
      <w:r w:rsidR="00BC4BC2" w:rsidRPr="009E35C8">
        <w:rPr>
          <w:lang w:val="en-US"/>
        </w:rPr>
        <w:t xml:space="preserve">229/2, </w:t>
      </w:r>
      <w:r w:rsidR="00BC4BC2" w:rsidRPr="009E35C8">
        <w:t xml:space="preserve">део </w:t>
      </w:r>
      <w:r w:rsidR="00BC4BC2" w:rsidRPr="009E35C8">
        <w:rPr>
          <w:lang w:val="en-US"/>
        </w:rPr>
        <w:t xml:space="preserve">229/4, </w:t>
      </w:r>
      <w:r w:rsidR="00BC4BC2" w:rsidRPr="009E35C8">
        <w:t>део</w:t>
      </w:r>
      <w:r w:rsidR="00BC4BC2" w:rsidRPr="009E35C8">
        <w:rPr>
          <w:lang w:val="en-US"/>
        </w:rPr>
        <w:t xml:space="preserve"> 238/2, </w:t>
      </w:r>
      <w:r w:rsidR="00BC4BC2" w:rsidRPr="009E35C8">
        <w:t>део</w:t>
      </w:r>
      <w:r w:rsidR="00BC4BC2" w:rsidRPr="009E35C8">
        <w:rPr>
          <w:lang w:val="en-US"/>
        </w:rPr>
        <w:t xml:space="preserve"> 239/1, </w:t>
      </w:r>
      <w:r w:rsidR="00BC4BC2" w:rsidRPr="009E35C8">
        <w:t>део</w:t>
      </w:r>
      <w:r w:rsidR="00BC4BC2" w:rsidRPr="009E35C8">
        <w:rPr>
          <w:lang w:val="en-US"/>
        </w:rPr>
        <w:t xml:space="preserve"> 242/23, 822/2, 823/2, 824/2, </w:t>
      </w:r>
      <w:r w:rsidR="00BC4BC2" w:rsidRPr="009E35C8">
        <w:t xml:space="preserve">део </w:t>
      </w:r>
      <w:r w:rsidR="00BC4BC2" w:rsidRPr="009E35C8">
        <w:rPr>
          <w:lang w:val="en-US"/>
        </w:rPr>
        <w:t xml:space="preserve">1038, </w:t>
      </w:r>
      <w:r w:rsidR="00BC4BC2" w:rsidRPr="009E35C8">
        <w:t>део</w:t>
      </w:r>
      <w:r w:rsidR="00BC4BC2" w:rsidRPr="009E35C8">
        <w:rPr>
          <w:lang w:val="en-US"/>
        </w:rPr>
        <w:t xml:space="preserve"> 4043</w:t>
      </w:r>
      <w:r w:rsidR="00BC4BC2">
        <w:t xml:space="preserve"> све КО Пепељевац.</w:t>
      </w:r>
    </w:p>
    <w:p w:rsidR="00111A75" w:rsidRPr="00EB36BF" w:rsidRDefault="00111A75" w:rsidP="00111A75">
      <w:pPr>
        <w:pStyle w:val="Tacka1"/>
      </w:pPr>
      <w:r w:rsidRPr="00EB36BF">
        <w:t>Сквер</w:t>
      </w:r>
      <w:r>
        <w:t>ови</w:t>
      </w:r>
      <w:r w:rsidRPr="00EB36BF">
        <w:t xml:space="preserve"> у </w:t>
      </w:r>
      <w:r>
        <w:t>обухвату урбанистичке целине</w:t>
      </w:r>
    </w:p>
    <w:p w:rsidR="00111A75" w:rsidRDefault="00111A75" w:rsidP="0085019A">
      <w:pPr>
        <w:pStyle w:val="Osnovni"/>
      </w:pPr>
      <w:r w:rsidRPr="00EB36BF">
        <w:t>Сквер</w:t>
      </w:r>
      <w:r>
        <w:t>ови</w:t>
      </w:r>
      <w:r w:rsidRPr="00EB36BF">
        <w:t xml:space="preserve"> </w:t>
      </w:r>
      <w:r>
        <w:t xml:space="preserve">су планирани за даље уређење и овим планом се опредељују грађевинске парцеле </w:t>
      </w:r>
      <w:r w:rsidRPr="0085019A">
        <w:t xml:space="preserve">које обухватају </w:t>
      </w:r>
      <w:r w:rsidR="0085019A" w:rsidRPr="0085019A">
        <w:t>к.п.бр.</w:t>
      </w:r>
      <w:r w:rsidR="0085019A" w:rsidRPr="0085019A">
        <w:rPr>
          <w:lang w:val="en-US"/>
        </w:rPr>
        <w:t xml:space="preserve"> </w:t>
      </w:r>
      <w:r w:rsidR="0085019A" w:rsidRPr="0085019A">
        <w:t>део</w:t>
      </w:r>
      <w:r w:rsidR="0085019A" w:rsidRPr="0085019A">
        <w:rPr>
          <w:lang w:val="en-US"/>
        </w:rPr>
        <w:t xml:space="preserve"> </w:t>
      </w:r>
      <w:r w:rsidR="0085019A" w:rsidRPr="0085019A">
        <w:t>1478, део 1622, део 1638, део 1738/1</w:t>
      </w:r>
      <w:r w:rsidR="0085019A" w:rsidRPr="0085019A">
        <w:rPr>
          <w:lang w:val="en-US"/>
        </w:rPr>
        <w:t>,</w:t>
      </w:r>
      <w:r w:rsidR="0085019A" w:rsidRPr="0085019A">
        <w:t xml:space="preserve"> део 1803/1, део 2047/1, део 2048, део 204 све КО Читлук.</w:t>
      </w:r>
    </w:p>
    <w:p w:rsidR="009411A4" w:rsidRPr="009411A4" w:rsidRDefault="009411A4" w:rsidP="009411A4">
      <w:pPr>
        <w:pStyle w:val="Tacka1"/>
        <w:rPr>
          <w:rFonts w:cs="Arial"/>
        </w:rPr>
      </w:pPr>
      <w:r>
        <w:t>Зелене површине – рејонски парк</w:t>
      </w:r>
    </w:p>
    <w:p w:rsidR="00612EE5" w:rsidRDefault="00612EE5" w:rsidP="005F58FA">
      <w:pPr>
        <w:pStyle w:val="Osnovni"/>
      </w:pPr>
      <w:r>
        <w:t>Рејонски парк обухвата к.п.</w:t>
      </w:r>
      <w:r w:rsidRPr="009E35C8">
        <w:t>бр.</w:t>
      </w:r>
      <w:r w:rsidRPr="009E35C8">
        <w:rPr>
          <w:lang w:val="en-US"/>
        </w:rPr>
        <w:t xml:space="preserve"> </w:t>
      </w:r>
      <w:r w:rsidRPr="009E35C8">
        <w:t xml:space="preserve">905/1, 905/2, 906, 907, 908, 909/1, 909/2, 909/3, 910/1, 911/1, 912/1, 913/1, 914/1, 915/1, 916/1, 918/1, 919/1, 920/1, 921/1, 922/1, 922/2, 922/3, део 923, 924, </w:t>
      </w:r>
      <w:r w:rsidRPr="009E35C8">
        <w:rPr>
          <w:lang w:val="en-US"/>
        </w:rPr>
        <w:t xml:space="preserve">925, 926/1, 926/2, 927, 928, 929/1, 929/2, 930, 931, 932, 933, 934, 935, 936, 937, 938/1, </w:t>
      </w:r>
      <w:r w:rsidRPr="009E35C8">
        <w:rPr>
          <w:lang w:val="en-US"/>
        </w:rPr>
        <w:lastRenderedPageBreak/>
        <w:t xml:space="preserve">938/2, 938/3, 939/1, 939/2, 940, 941, 942/1, 942/2, 943, 944, </w:t>
      </w:r>
      <w:r w:rsidRPr="009E35C8">
        <w:t>део</w:t>
      </w:r>
      <w:r w:rsidRPr="009E35C8">
        <w:rPr>
          <w:lang w:val="en-US"/>
        </w:rPr>
        <w:t xml:space="preserve"> 945, </w:t>
      </w:r>
      <w:r w:rsidRPr="009E35C8">
        <w:t>део</w:t>
      </w:r>
      <w:r>
        <w:t xml:space="preserve"> </w:t>
      </w:r>
      <w:r w:rsidRPr="009E35C8">
        <w:rPr>
          <w:lang w:val="en-US"/>
        </w:rPr>
        <w:t xml:space="preserve">946/1, 959, 960, 961, 962, 963, 964, 965, 966/1, 966/2, 967, 968/1, 968/2, 969, 970, 971, 972, 973, 974, 975/1, 975/2, 976, 977, </w:t>
      </w:r>
      <w:r w:rsidRPr="009E35C8">
        <w:t>део</w:t>
      </w:r>
      <w:r>
        <w:rPr>
          <w:lang w:val="en-US"/>
        </w:rPr>
        <w:t xml:space="preserve"> 987/2, 987/4 све КО Читлук </w:t>
      </w:r>
    </w:p>
    <w:p w:rsidR="00102C62" w:rsidRPr="00102C62" w:rsidRDefault="00102C62" w:rsidP="00102C62">
      <w:pPr>
        <w:pStyle w:val="Tacka1"/>
        <w:rPr>
          <w:rFonts w:cs="Arial"/>
        </w:rPr>
      </w:pPr>
      <w:r>
        <w:t>Зелене површине</w:t>
      </w:r>
      <w:r w:rsidRPr="00EB36BF">
        <w:t xml:space="preserve"> – </w:t>
      </w:r>
      <w:r>
        <w:t>парк шума</w:t>
      </w:r>
    </w:p>
    <w:p w:rsidR="005F58FA" w:rsidRDefault="005F58FA" w:rsidP="005F58FA">
      <w:pPr>
        <w:pStyle w:val="Podvuceniosnovni"/>
      </w:pPr>
      <w:r>
        <w:t>Парк шума у Читлуку</w:t>
      </w:r>
    </w:p>
    <w:p w:rsidR="005F58FA" w:rsidRDefault="005F58FA" w:rsidP="00F421A8">
      <w:pPr>
        <w:pStyle w:val="Osnovni"/>
      </w:pPr>
      <w:r>
        <w:t xml:space="preserve">Парк шума обухвата к.п.бр. </w:t>
      </w:r>
      <w:r w:rsidRPr="009E35C8">
        <w:t>1275/3, 1276/1, 1278, 1279/1, 1279/2, 1279/3, 1280/4, 1280/5, део 1284/2</w:t>
      </w:r>
      <w:r w:rsidRPr="009E35C8">
        <w:rPr>
          <w:lang w:val="en-US"/>
        </w:rPr>
        <w:t xml:space="preserve"> </w:t>
      </w:r>
      <w:r>
        <w:t xml:space="preserve">све </w:t>
      </w:r>
      <w:r w:rsidR="00C64357">
        <w:t xml:space="preserve">КО Читлук </w:t>
      </w:r>
    </w:p>
    <w:p w:rsidR="00B749D0" w:rsidRDefault="00B749D0" w:rsidP="00B749D0">
      <w:pPr>
        <w:pStyle w:val="Podvuceniosnovni"/>
      </w:pPr>
      <w:r>
        <w:t>Парк шума у Пепељевцу</w:t>
      </w:r>
    </w:p>
    <w:p w:rsidR="00B749D0" w:rsidRDefault="00B749D0" w:rsidP="006B062B">
      <w:pPr>
        <w:pStyle w:val="Osnovni"/>
      </w:pPr>
      <w:r>
        <w:t>Парк шума обухвата к.</w:t>
      </w:r>
      <w:r w:rsidRPr="009E35C8">
        <w:t>п</w:t>
      </w:r>
      <w:r>
        <w:t>.</w:t>
      </w:r>
      <w:r w:rsidRPr="009E35C8">
        <w:t xml:space="preserve">бр. </w:t>
      </w:r>
      <w:r w:rsidR="00BE277E" w:rsidRPr="00BE277E">
        <w:t xml:space="preserve">део 710/2, део 713/2, део 717/4, део 719, део 805/1, </w:t>
      </w:r>
      <w:r w:rsidRPr="00BE277E">
        <w:rPr>
          <w:lang w:val="en-US"/>
        </w:rPr>
        <w:t>806</w:t>
      </w:r>
      <w:r w:rsidRPr="009E35C8">
        <w:rPr>
          <w:lang w:val="en-US"/>
        </w:rPr>
        <w:t xml:space="preserve">/1, 806/2, 807, 808, 809/1, 809/2, 810, </w:t>
      </w:r>
      <w:r w:rsidRPr="009E35C8">
        <w:t xml:space="preserve">део </w:t>
      </w:r>
      <w:r w:rsidRPr="009E35C8">
        <w:rPr>
          <w:lang w:val="en-US"/>
        </w:rPr>
        <w:t>811</w:t>
      </w:r>
      <w:r w:rsidR="004929FC">
        <w:t xml:space="preserve"> и </w:t>
      </w:r>
      <w:r w:rsidRPr="009E35C8">
        <w:t xml:space="preserve">део </w:t>
      </w:r>
      <w:r w:rsidRPr="009E35C8">
        <w:rPr>
          <w:lang w:val="en-US"/>
        </w:rPr>
        <w:t>4043</w:t>
      </w:r>
      <w:r>
        <w:t xml:space="preserve"> </w:t>
      </w:r>
      <w:r w:rsidR="00925976">
        <w:t xml:space="preserve">све КО Пепељевац </w:t>
      </w:r>
    </w:p>
    <w:p w:rsidR="00102C62" w:rsidRPr="00102C62" w:rsidRDefault="00102C62" w:rsidP="00102C62">
      <w:pPr>
        <w:pStyle w:val="Tacka1"/>
        <w:rPr>
          <w:rFonts w:cs="Arial"/>
        </w:rPr>
      </w:pPr>
      <w:r>
        <w:t>Зелене површине</w:t>
      </w:r>
      <w:r w:rsidRPr="00EB36BF">
        <w:t xml:space="preserve"> – </w:t>
      </w:r>
      <w:r>
        <w:t>парк суседства</w:t>
      </w:r>
    </w:p>
    <w:p w:rsidR="00F03AD7" w:rsidRDefault="00F03AD7" w:rsidP="00F03AD7">
      <w:pPr>
        <w:pStyle w:val="Podvuceniosnovni"/>
      </w:pPr>
      <w:r>
        <w:t>Парк суседства</w:t>
      </w:r>
      <w:r w:rsidR="00EA48E0">
        <w:t xml:space="preserve"> у Читлуку</w:t>
      </w:r>
    </w:p>
    <w:p w:rsidR="00EA48E0" w:rsidRPr="009E35C8" w:rsidRDefault="00F03AD7" w:rsidP="00EA48E0">
      <w:pPr>
        <w:pStyle w:val="Osnovni"/>
        <w:rPr>
          <w:lang w:val="en-US"/>
        </w:rPr>
      </w:pPr>
      <w:r>
        <w:t xml:space="preserve">Парк суседства обухвата </w:t>
      </w:r>
      <w:r w:rsidR="00EA48E0">
        <w:t>к.п.бр. д</w:t>
      </w:r>
      <w:r w:rsidR="00EA48E0" w:rsidRPr="009E35C8">
        <w:t>ео</w:t>
      </w:r>
      <w:r w:rsidR="00EA48E0" w:rsidRPr="009E35C8">
        <w:rPr>
          <w:lang w:val="en-US"/>
        </w:rPr>
        <w:t xml:space="preserve"> 1475,</w:t>
      </w:r>
      <w:r w:rsidR="00EA48E0" w:rsidRPr="009E35C8">
        <w:t xml:space="preserve"> Део</w:t>
      </w:r>
      <w:r w:rsidR="00EA48E0" w:rsidRPr="009E35C8">
        <w:rPr>
          <w:lang w:val="en-US"/>
        </w:rPr>
        <w:t xml:space="preserve"> 1678, </w:t>
      </w:r>
      <w:r w:rsidR="00EA48E0" w:rsidRPr="009E35C8">
        <w:t xml:space="preserve">део </w:t>
      </w:r>
      <w:r w:rsidR="00EA48E0" w:rsidRPr="009E35C8">
        <w:rPr>
          <w:lang w:val="en-US"/>
        </w:rPr>
        <w:t xml:space="preserve">1679/1, </w:t>
      </w:r>
      <w:r w:rsidR="00EA48E0" w:rsidRPr="009E35C8">
        <w:t>део</w:t>
      </w:r>
      <w:r w:rsidR="00EA48E0" w:rsidRPr="009E35C8">
        <w:rPr>
          <w:lang w:val="en-US"/>
        </w:rPr>
        <w:t xml:space="preserve"> 1679/2, </w:t>
      </w:r>
      <w:r w:rsidR="00EA48E0" w:rsidRPr="009E35C8">
        <w:t>део</w:t>
      </w:r>
      <w:r w:rsidR="00EA48E0">
        <w:rPr>
          <w:lang w:val="en-US"/>
        </w:rPr>
        <w:t xml:space="preserve"> 1684</w:t>
      </w:r>
      <w:r w:rsidR="00EA48E0">
        <w:t xml:space="preserve"> КО Читлук</w:t>
      </w:r>
      <w:r w:rsidR="00EA48E0">
        <w:rPr>
          <w:lang w:val="en-US"/>
        </w:rPr>
        <w:t xml:space="preserve"> </w:t>
      </w:r>
      <w:r w:rsidR="00C64357">
        <w:t>све КО Читлук</w:t>
      </w:r>
    </w:p>
    <w:p w:rsidR="00F03AD7" w:rsidRDefault="00925976" w:rsidP="00925976">
      <w:pPr>
        <w:pStyle w:val="Podvuceniosnovni"/>
      </w:pPr>
      <w:r>
        <w:t>Парк суседства у Пепељевцу</w:t>
      </w:r>
    </w:p>
    <w:p w:rsidR="00925976" w:rsidRPr="006B062B" w:rsidRDefault="00925976" w:rsidP="00234938">
      <w:pPr>
        <w:pStyle w:val="Osnovni"/>
      </w:pPr>
      <w:r>
        <w:t>Парк суседства обухвата к.</w:t>
      </w:r>
      <w:r w:rsidRPr="009E35C8">
        <w:t>п</w:t>
      </w:r>
      <w:r>
        <w:t xml:space="preserve">. </w:t>
      </w:r>
      <w:r w:rsidRPr="009E35C8">
        <w:t xml:space="preserve">бр. </w:t>
      </w:r>
      <w:r w:rsidRPr="009E35C8">
        <w:rPr>
          <w:lang w:val="en-US"/>
        </w:rPr>
        <w:t xml:space="preserve">306/1, 307, 308/1, 309/1, 310/1, </w:t>
      </w:r>
      <w:r w:rsidRPr="009E35C8">
        <w:t>део</w:t>
      </w:r>
      <w:r w:rsidRPr="009E35C8">
        <w:rPr>
          <w:lang w:val="en-US"/>
        </w:rPr>
        <w:t xml:space="preserve"> 310/2, 310/3, 311/4, 311/5</w:t>
      </w:r>
      <w:r w:rsidR="00234938">
        <w:rPr>
          <w:lang w:val="en-US"/>
        </w:rPr>
        <w:t xml:space="preserve"> </w:t>
      </w:r>
      <w:r w:rsidR="00C64357">
        <w:t xml:space="preserve">све КО Пепељевац </w:t>
      </w:r>
    </w:p>
    <w:p w:rsidR="003973AE" w:rsidRPr="006635F4" w:rsidRDefault="003973AE" w:rsidP="006635F4">
      <w:pPr>
        <w:pStyle w:val="Tacka1"/>
        <w:rPr>
          <w:rFonts w:cs="Arial"/>
        </w:rPr>
      </w:pPr>
      <w:r>
        <w:t>Зелене површине</w:t>
      </w:r>
      <w:r w:rsidRPr="00EB36BF">
        <w:t xml:space="preserve"> – </w:t>
      </w:r>
      <w:r>
        <w:t>путно зеленило</w:t>
      </w:r>
    </w:p>
    <w:p w:rsidR="006635F4" w:rsidRDefault="006635F4" w:rsidP="00983485">
      <w:pPr>
        <w:pStyle w:val="Osnovni"/>
      </w:pPr>
      <w:r>
        <w:t xml:space="preserve">Путно зеленило у овој урбанистичкој целини обухвата к.п.бр. </w:t>
      </w:r>
      <w:r w:rsidRPr="009E35C8">
        <w:t>део</w:t>
      </w:r>
      <w:r w:rsidRPr="009E35C8">
        <w:rPr>
          <w:lang w:val="en-US"/>
        </w:rPr>
        <w:t xml:space="preserve"> </w:t>
      </w:r>
      <w:r w:rsidRPr="009E35C8">
        <w:t>1590/4</w:t>
      </w:r>
      <w:r w:rsidRPr="009E35C8">
        <w:rPr>
          <w:lang w:val="en-US"/>
        </w:rPr>
        <w:t>,</w:t>
      </w:r>
      <w:r w:rsidRPr="009E35C8">
        <w:t xml:space="preserve"> 1591/6</w:t>
      </w:r>
      <w:r w:rsidRPr="009E35C8">
        <w:rPr>
          <w:lang w:val="en-US"/>
        </w:rPr>
        <w:t>,</w:t>
      </w:r>
      <w:r w:rsidRPr="009E35C8">
        <w:t xml:space="preserve"> део </w:t>
      </w:r>
      <w:r w:rsidRPr="009E35C8">
        <w:rPr>
          <w:lang w:val="en-US"/>
        </w:rPr>
        <w:t>1</w:t>
      </w:r>
      <w:r>
        <w:rPr>
          <w:lang w:val="en-US"/>
        </w:rPr>
        <w:t xml:space="preserve">593 </w:t>
      </w:r>
      <w:r w:rsidR="00C64357">
        <w:t>све КО Читлук</w:t>
      </w:r>
      <w:r w:rsidR="009956D7">
        <w:t xml:space="preserve">, затим к.п.бр. </w:t>
      </w:r>
      <w:r w:rsidR="00983485" w:rsidRPr="009E35C8">
        <w:t>део 229/3, део 229/4, део 229/5, део 238/2, део 239/1, 240/1, 242/1, део 242/23, 823/3, 822/3, 824/3, 825/3, део 825/5, део 1038, део</w:t>
      </w:r>
      <w:r w:rsidR="00983485" w:rsidRPr="009E35C8">
        <w:rPr>
          <w:lang w:val="en-US"/>
        </w:rPr>
        <w:t xml:space="preserve"> </w:t>
      </w:r>
      <w:r w:rsidR="00983485" w:rsidRPr="009E35C8">
        <w:t>4043</w:t>
      </w:r>
      <w:r w:rsidR="00983485">
        <w:t xml:space="preserve"> све </w:t>
      </w:r>
      <w:r w:rsidR="009956D7">
        <w:t>КО Пепељевац.</w:t>
      </w:r>
    </w:p>
    <w:p w:rsidR="00E6237E" w:rsidRDefault="00E6237E" w:rsidP="00E6237E">
      <w:pPr>
        <w:pStyle w:val="Tacka1"/>
      </w:pPr>
      <w:r>
        <w:t>Површине за спорт и рекреацију</w:t>
      </w:r>
    </w:p>
    <w:p w:rsidR="00E6237E" w:rsidRDefault="00E6237E" w:rsidP="00E6237E">
      <w:pPr>
        <w:pStyle w:val="Osnovni"/>
      </w:pPr>
      <w:r>
        <w:t>Ове површине обухватају; к.п.бр. 1385, део 1478 обе КО Читлук и к.п.</w:t>
      </w:r>
      <w:r w:rsidRPr="009E35C8">
        <w:t>бр.</w:t>
      </w:r>
      <w:r w:rsidRPr="009E35C8">
        <w:rPr>
          <w:lang w:val="en-US"/>
        </w:rPr>
        <w:t xml:space="preserve"> </w:t>
      </w:r>
      <w:r w:rsidRPr="009E35C8">
        <w:t>731/2, 801, 802, 804/2, 805/1, 805/2, 806/2</w:t>
      </w:r>
      <w:r>
        <w:t xml:space="preserve"> све КО Пепељевац.</w:t>
      </w:r>
    </w:p>
    <w:p w:rsidR="002700C8" w:rsidRDefault="002700C8" w:rsidP="00B878D4">
      <w:pPr>
        <w:pStyle w:val="Podvuceniosnovni"/>
      </w:pPr>
      <w:r w:rsidRPr="00B76A3A">
        <w:t>Објекти јавне намене</w:t>
      </w:r>
    </w:p>
    <w:p w:rsidR="002700C8" w:rsidRPr="002700C8" w:rsidRDefault="002700C8" w:rsidP="002700C8">
      <w:pPr>
        <w:pStyle w:val="Tacka1"/>
      </w:pPr>
      <w:r>
        <w:t>Основна школа „Свети Сава“</w:t>
      </w:r>
    </w:p>
    <w:p w:rsidR="002700C8" w:rsidRPr="00EB36BF" w:rsidRDefault="002700C8" w:rsidP="002700C8">
      <w:pPr>
        <w:pStyle w:val="Osnovni"/>
      </w:pPr>
      <w:r w:rsidRPr="00EB36BF">
        <w:t>Објекти се задржавају као реализована целина.</w:t>
      </w:r>
    </w:p>
    <w:p w:rsidR="002700C8" w:rsidRPr="00EB36BF" w:rsidRDefault="002700C8" w:rsidP="002700C8">
      <w:pPr>
        <w:pStyle w:val="Osnovni"/>
      </w:pPr>
      <w:r w:rsidRPr="00EB36BF">
        <w:t xml:space="preserve">На објектима се могу изводити све интервенције потребне за боље функционисање, побољшање, унапређење и осавремењавање објеката. </w:t>
      </w:r>
    </w:p>
    <w:p w:rsidR="002700C8" w:rsidRDefault="002700C8" w:rsidP="002700C8">
      <w:pPr>
        <w:pStyle w:val="Osnovni"/>
      </w:pPr>
      <w:r w:rsidRPr="00EB36BF">
        <w:t>За сваку нову изградњу потребна је израда урбанистичког пројекта.</w:t>
      </w:r>
    </w:p>
    <w:p w:rsidR="00E97A4D" w:rsidRDefault="00E97A4D" w:rsidP="002700C8">
      <w:pPr>
        <w:pStyle w:val="Osnovni"/>
      </w:pPr>
      <w:r>
        <w:t>Обухвата следеће катастарске парцеле</w:t>
      </w:r>
      <w:r w:rsidRPr="008828FD">
        <w:t xml:space="preserve">: </w:t>
      </w:r>
      <w:r w:rsidR="00F55E66">
        <w:t xml:space="preserve">к.п.бр. </w:t>
      </w:r>
      <w:r w:rsidRPr="009E35C8">
        <w:t>1695/2, 1697, 1698/3, 1698/4, 1699/1, 1699/2, 1700/3, 1701/3, 1701/4, 1702/2, 1705/2,</w:t>
      </w:r>
      <w:r w:rsidRPr="009E35C8">
        <w:rPr>
          <w:lang w:val="en-US"/>
        </w:rPr>
        <w:t xml:space="preserve"> 2052/7</w:t>
      </w:r>
      <w:r w:rsidRPr="009E35C8">
        <w:t xml:space="preserve"> </w:t>
      </w:r>
      <w:r w:rsidR="00F55E66">
        <w:t>све КО Читлук</w:t>
      </w:r>
      <w:r w:rsidR="00241C5D">
        <w:t xml:space="preserve"> и к.п.бр. </w:t>
      </w:r>
      <w:r w:rsidR="00241C5D" w:rsidRPr="009E35C8">
        <w:rPr>
          <w:lang w:val="en-US"/>
        </w:rPr>
        <w:t>298/</w:t>
      </w:r>
      <w:r w:rsidR="00241C5D" w:rsidRPr="009E35C8">
        <w:t xml:space="preserve">2, </w:t>
      </w:r>
      <w:r w:rsidR="00241C5D" w:rsidRPr="009E35C8">
        <w:rPr>
          <w:lang w:val="en-US"/>
        </w:rPr>
        <w:t>298</w:t>
      </w:r>
      <w:r w:rsidR="00241C5D" w:rsidRPr="009E35C8">
        <w:t xml:space="preserve">/3, </w:t>
      </w:r>
      <w:r w:rsidR="00241C5D" w:rsidRPr="009E35C8">
        <w:rPr>
          <w:lang w:val="en-US"/>
        </w:rPr>
        <w:t>302</w:t>
      </w:r>
      <w:r w:rsidR="00241C5D" w:rsidRPr="009E35C8">
        <w:t xml:space="preserve">/2, </w:t>
      </w:r>
      <w:r w:rsidR="00241C5D" w:rsidRPr="009E35C8">
        <w:rPr>
          <w:lang w:val="en-US"/>
        </w:rPr>
        <w:t>303</w:t>
      </w:r>
      <w:r w:rsidR="00241C5D" w:rsidRPr="009E35C8">
        <w:t>/</w:t>
      </w:r>
      <w:r w:rsidR="00241C5D" w:rsidRPr="009E35C8">
        <w:rPr>
          <w:lang w:val="en-US"/>
        </w:rPr>
        <w:t>2</w:t>
      </w:r>
      <w:r w:rsidR="00241C5D" w:rsidRPr="009E35C8">
        <w:t xml:space="preserve">, </w:t>
      </w:r>
      <w:r w:rsidR="00241C5D" w:rsidRPr="009E35C8">
        <w:rPr>
          <w:lang w:val="en-US"/>
        </w:rPr>
        <w:t>306/3</w:t>
      </w:r>
      <w:r w:rsidR="00241C5D" w:rsidRPr="009E35C8">
        <w:t xml:space="preserve">, </w:t>
      </w:r>
      <w:r w:rsidR="00241C5D" w:rsidRPr="009E35C8">
        <w:rPr>
          <w:lang w:val="en-US"/>
        </w:rPr>
        <w:t>308</w:t>
      </w:r>
      <w:r w:rsidR="00241C5D" w:rsidRPr="009E35C8">
        <w:t xml:space="preserve">/2, </w:t>
      </w:r>
      <w:r w:rsidR="00241C5D" w:rsidRPr="009E35C8">
        <w:rPr>
          <w:lang w:val="en-US"/>
        </w:rPr>
        <w:t>309</w:t>
      </w:r>
      <w:r w:rsidR="00241C5D" w:rsidRPr="009E35C8">
        <w:t>/2</w:t>
      </w:r>
      <w:r w:rsidR="00241C5D">
        <w:t xml:space="preserve"> све КО Пепељевац.</w:t>
      </w:r>
    </w:p>
    <w:p w:rsidR="00E97A4D" w:rsidRDefault="00E97A4D" w:rsidP="00E97A4D">
      <w:pPr>
        <w:pStyle w:val="Tacka1"/>
      </w:pPr>
      <w:r>
        <w:t>Објекат управе и администрације – месна заједница, амбуланта</w:t>
      </w:r>
      <w:r w:rsidRPr="009E35C8">
        <w:t xml:space="preserve"> </w:t>
      </w:r>
    </w:p>
    <w:p w:rsidR="00F646F2" w:rsidRDefault="00F646F2" w:rsidP="00F646F2">
      <w:pPr>
        <w:pStyle w:val="Osnovni"/>
      </w:pPr>
      <w:r>
        <w:t xml:space="preserve">Објекат се задржава у постојећим хоризонталним габаритима и постојећој спратности. </w:t>
      </w:r>
    </w:p>
    <w:p w:rsidR="00F646F2" w:rsidRPr="00EB36BF" w:rsidRDefault="00F646F2" w:rsidP="00F646F2">
      <w:pPr>
        <w:pStyle w:val="Osnovni"/>
      </w:pPr>
      <w:r w:rsidRPr="00EB36BF">
        <w:t>На објект</w:t>
      </w:r>
      <w:r>
        <w:t>у</w:t>
      </w:r>
      <w:r w:rsidRPr="00EB36BF">
        <w:t xml:space="preserve"> се могу изводити све интервенције потребне за боље функционисање, побољшање, унапређење и осавремењавање објекта. </w:t>
      </w:r>
    </w:p>
    <w:p w:rsidR="00F646F2" w:rsidRDefault="00F646F2" w:rsidP="00F646F2">
      <w:pPr>
        <w:pStyle w:val="Osnovni"/>
      </w:pPr>
      <w:r>
        <w:t>Обухвата катастарску парцелу</w:t>
      </w:r>
      <w:r w:rsidRPr="008828FD">
        <w:t xml:space="preserve"> </w:t>
      </w:r>
      <w:r>
        <w:t>к.</w:t>
      </w:r>
      <w:r w:rsidRPr="009E35C8">
        <w:t>п</w:t>
      </w:r>
      <w:r>
        <w:t>.</w:t>
      </w:r>
      <w:r w:rsidRPr="009E35C8">
        <w:t>бр.</w:t>
      </w:r>
      <w:r w:rsidRPr="009E35C8">
        <w:rPr>
          <w:lang w:val="en-US"/>
        </w:rPr>
        <w:t xml:space="preserve"> </w:t>
      </w:r>
      <w:r w:rsidRPr="009E35C8">
        <w:t>1454</w:t>
      </w:r>
      <w:r w:rsidR="00BC6E04">
        <w:t xml:space="preserve"> КО Читлук.</w:t>
      </w:r>
      <w:r w:rsidRPr="009E35C8">
        <w:t xml:space="preserve">  </w:t>
      </w:r>
    </w:p>
    <w:p w:rsidR="00F47BA2" w:rsidRDefault="00F47BA2">
      <w:pPr>
        <w:rPr>
          <w:rFonts w:eastAsia="SimSun" w:cs="Tahoma"/>
          <w:noProof w:val="0"/>
          <w:lang w:eastAsia="hi-IN" w:bidi="hi-IN"/>
        </w:rPr>
      </w:pPr>
      <w:r>
        <w:br w:type="page"/>
      </w:r>
    </w:p>
    <w:p w:rsidR="00264B8F" w:rsidRDefault="00264B8F" w:rsidP="00264B8F">
      <w:pPr>
        <w:pStyle w:val="Tacka1"/>
      </w:pPr>
      <w:r>
        <w:lastRenderedPageBreak/>
        <w:t>Објекат поште</w:t>
      </w:r>
      <w:r w:rsidRPr="009E35C8">
        <w:t xml:space="preserve"> </w:t>
      </w:r>
    </w:p>
    <w:p w:rsidR="00264B8F" w:rsidRDefault="00264B8F" w:rsidP="00264B8F">
      <w:pPr>
        <w:pStyle w:val="Osnovni"/>
      </w:pPr>
      <w:r>
        <w:t xml:space="preserve">Објекат се задржава у постојећим хоризонталним габаритима и постојећој спратности. </w:t>
      </w:r>
    </w:p>
    <w:p w:rsidR="00264B8F" w:rsidRPr="00EB36BF" w:rsidRDefault="00264B8F" w:rsidP="00264B8F">
      <w:pPr>
        <w:pStyle w:val="Osnovni"/>
      </w:pPr>
      <w:r w:rsidRPr="00EB36BF">
        <w:t>На објект</w:t>
      </w:r>
      <w:r>
        <w:t>у</w:t>
      </w:r>
      <w:r w:rsidRPr="00EB36BF">
        <w:t xml:space="preserve"> се могу изводити све интервенције потребне за боље функционисање, побољшање, унапређење и осавремењавање објекта. </w:t>
      </w:r>
    </w:p>
    <w:p w:rsidR="00264B8F" w:rsidRDefault="00264B8F" w:rsidP="00264B8F">
      <w:pPr>
        <w:pStyle w:val="Osnovni"/>
      </w:pPr>
      <w:r>
        <w:t>Обухвата катастарску парцелу</w:t>
      </w:r>
      <w:r w:rsidRPr="008828FD">
        <w:t xml:space="preserve"> </w:t>
      </w:r>
      <w:r>
        <w:t>к.</w:t>
      </w:r>
      <w:r w:rsidRPr="009E35C8">
        <w:t>п</w:t>
      </w:r>
      <w:r>
        <w:t>.</w:t>
      </w:r>
      <w:r w:rsidRPr="009E35C8">
        <w:t>бр.</w:t>
      </w:r>
      <w:r w:rsidRPr="009E35C8">
        <w:rPr>
          <w:lang w:val="en-US"/>
        </w:rPr>
        <w:t xml:space="preserve"> </w:t>
      </w:r>
      <w:r>
        <w:t>2052/7 КО Читлук.</w:t>
      </w:r>
      <w:r w:rsidRPr="009E35C8">
        <w:t xml:space="preserve">  </w:t>
      </w:r>
    </w:p>
    <w:p w:rsidR="004A2AF3" w:rsidRPr="00087F16" w:rsidRDefault="004A2AF3" w:rsidP="004A2AF3">
      <w:pPr>
        <w:pStyle w:val="Tacka1"/>
        <w:rPr>
          <w:rFonts w:cs="Arial"/>
        </w:rPr>
      </w:pPr>
      <w:r w:rsidRPr="00EB36BF">
        <w:t>Комуналне делатности – гробље</w:t>
      </w:r>
    </w:p>
    <w:p w:rsidR="00087F16" w:rsidRPr="00EB36BF" w:rsidRDefault="00087F16" w:rsidP="00087F16">
      <w:pPr>
        <w:pStyle w:val="Podvuceniosnovni"/>
        <w:rPr>
          <w:rFonts w:cs="Arial"/>
        </w:rPr>
      </w:pPr>
      <w:r>
        <w:t>Гробље у Читлуку</w:t>
      </w:r>
      <w:r w:rsidR="00AA361C">
        <w:t xml:space="preserve"> и </w:t>
      </w:r>
      <w:r w:rsidR="00321947">
        <w:t xml:space="preserve">гробље у </w:t>
      </w:r>
      <w:r w:rsidR="00AA361C">
        <w:t>Пепељевцу</w:t>
      </w:r>
    </w:p>
    <w:p w:rsidR="004A2AF3" w:rsidRPr="00EB36BF" w:rsidRDefault="004A2AF3" w:rsidP="004A2AF3">
      <w:pPr>
        <w:pStyle w:val="Osnovni"/>
      </w:pPr>
      <w:r w:rsidRPr="00EB36BF">
        <w:t>Комплекс гробља се задржава у постојећој намени са припадајућим објектима на којима је могуће изводити интервенције потребне за функционисање, побољшање, унапређење и осавремењавање објеката.</w:t>
      </w:r>
    </w:p>
    <w:p w:rsidR="004A2AF3" w:rsidRPr="00EB36BF" w:rsidRDefault="004A2AF3" w:rsidP="004A2AF3">
      <w:pPr>
        <w:pStyle w:val="Osnovni"/>
      </w:pPr>
      <w:r w:rsidRPr="00EB36BF">
        <w:t xml:space="preserve">Према врсти полагања посмртних остатака умрлих, проширење је планирано као и постојеће гробље, са класичним укопом. </w:t>
      </w:r>
    </w:p>
    <w:p w:rsidR="004A2AF3" w:rsidRDefault="004A2AF3" w:rsidP="004A2AF3">
      <w:pPr>
        <w:pStyle w:val="Osnovni"/>
      </w:pPr>
      <w:r w:rsidRPr="00EB36BF">
        <w:t>Проширење гробља је смештено на за то погодном простору које је амбијентално и по конфигурацији терена прикладно за укоп, у продужетку постојећег</w:t>
      </w:r>
      <w:r w:rsidR="003D794F">
        <w:rPr>
          <w:lang w:val="sr-Latn-RS"/>
        </w:rPr>
        <w:t xml:space="preserve"> </w:t>
      </w:r>
      <w:r w:rsidR="003D794F">
        <w:t>дела</w:t>
      </w:r>
      <w:r w:rsidRPr="00EB36BF">
        <w:t xml:space="preserve"> гробља</w:t>
      </w:r>
      <w:r w:rsidR="003D794F">
        <w:t>.</w:t>
      </w:r>
      <w:r w:rsidRPr="00EB36BF">
        <w:t xml:space="preserve"> Простор је приступачан јавним путем</w:t>
      </w:r>
      <w:r w:rsidR="0056292E">
        <w:t>.</w:t>
      </w:r>
    </w:p>
    <w:p w:rsidR="000153D9" w:rsidRPr="00BE277E" w:rsidRDefault="000153D9" w:rsidP="000153D9">
      <w:pPr>
        <w:pStyle w:val="Osnovni"/>
      </w:pPr>
      <w:r w:rsidRPr="00BE277E">
        <w:t xml:space="preserve">Гробље у Читлуку обухвата к.п.бр. </w:t>
      </w:r>
      <w:r w:rsidR="00BE277E" w:rsidRPr="00BE277E">
        <w:rPr>
          <w:lang w:val="en-US"/>
        </w:rPr>
        <w:t xml:space="preserve">1052, </w:t>
      </w:r>
      <w:r w:rsidR="00BE277E" w:rsidRPr="00BE277E">
        <w:t xml:space="preserve">део </w:t>
      </w:r>
      <w:r w:rsidR="00BE277E" w:rsidRPr="00BE277E">
        <w:rPr>
          <w:lang w:val="en-US"/>
        </w:rPr>
        <w:t xml:space="preserve">1053, 1057, 1058/4, 1058/5, 1058/6, </w:t>
      </w:r>
      <w:r w:rsidR="00BE277E" w:rsidRPr="00BE277E">
        <w:t xml:space="preserve">део 1061/1, </w:t>
      </w:r>
      <w:r w:rsidR="00BE277E" w:rsidRPr="00BE277E">
        <w:rPr>
          <w:lang w:val="en-US"/>
        </w:rPr>
        <w:t xml:space="preserve">1061/2, </w:t>
      </w:r>
      <w:r w:rsidR="00BE277E" w:rsidRPr="00BE277E">
        <w:t xml:space="preserve">део 1622, </w:t>
      </w:r>
      <w:r w:rsidR="00BE277E" w:rsidRPr="00BE277E">
        <w:rPr>
          <w:lang w:val="en-US"/>
        </w:rPr>
        <w:t xml:space="preserve">1063, </w:t>
      </w:r>
      <w:r w:rsidR="00BE277E" w:rsidRPr="00BE277E">
        <w:t>део</w:t>
      </w:r>
      <w:r w:rsidR="00BE277E" w:rsidRPr="00BE277E">
        <w:rPr>
          <w:lang w:val="en-US"/>
        </w:rPr>
        <w:t xml:space="preserve"> 1056, </w:t>
      </w:r>
      <w:r w:rsidR="00BE277E" w:rsidRPr="00BE277E">
        <w:t xml:space="preserve">део 1622, део 2040/1, део 2043, део 2047/1, део 2048 </w:t>
      </w:r>
      <w:r w:rsidRPr="00BE277E">
        <w:t>све КО Читлук</w:t>
      </w:r>
      <w:r w:rsidR="00E97474" w:rsidRPr="00BE277E">
        <w:t>.</w:t>
      </w:r>
      <w:r w:rsidRPr="00BE277E">
        <w:t xml:space="preserve"> </w:t>
      </w:r>
    </w:p>
    <w:p w:rsidR="000153D9" w:rsidRPr="00EB36BF" w:rsidRDefault="000153D9" w:rsidP="00AA361C">
      <w:pPr>
        <w:pStyle w:val="Osnovni"/>
      </w:pPr>
      <w:r>
        <w:t>Гробље у Пепељевцу обухвата к.п.бр. д</w:t>
      </w:r>
      <w:r w:rsidRPr="009E35C8">
        <w:t>ео 583/1, део 584/1, део 584/2, део 585</w:t>
      </w:r>
      <w:r>
        <w:t xml:space="preserve"> све КО Пепељевац</w:t>
      </w:r>
      <w:r w:rsidR="00E97474">
        <w:t>.</w:t>
      </w:r>
    </w:p>
    <w:p w:rsidR="000729EB" w:rsidRPr="00EB36BF" w:rsidRDefault="000729EB" w:rsidP="000729EB">
      <w:pPr>
        <w:pStyle w:val="Heading4"/>
      </w:pPr>
      <w:r w:rsidRPr="00EB36BF">
        <w:t>2.2.1.3. Урбанистичка целина</w:t>
      </w:r>
      <w:r>
        <w:t xml:space="preserve"> </w:t>
      </w:r>
      <w:r w:rsidR="00864C9B">
        <w:t>10</w:t>
      </w:r>
      <w:r>
        <w:t>.</w:t>
      </w:r>
      <w:r w:rsidR="008D6EE2">
        <w:t>7</w:t>
      </w:r>
      <w:r>
        <w:t>.</w:t>
      </w:r>
    </w:p>
    <w:p w:rsidR="008828FD" w:rsidRDefault="008828FD" w:rsidP="008828FD">
      <w:pPr>
        <w:pStyle w:val="Podvuceniosnovni"/>
      </w:pPr>
      <w:r w:rsidRPr="00EB36BF">
        <w:t>Објекти јавне намене</w:t>
      </w:r>
    </w:p>
    <w:p w:rsidR="008828FD" w:rsidRPr="000E343C" w:rsidRDefault="008828FD" w:rsidP="008828FD">
      <w:pPr>
        <w:pStyle w:val="Tacka1"/>
        <w:rPr>
          <w:rFonts w:cs="Arial"/>
        </w:rPr>
      </w:pPr>
      <w:r>
        <w:t>Електроенергетско постројење</w:t>
      </w:r>
    </w:p>
    <w:p w:rsidR="008828FD" w:rsidRDefault="008828FD" w:rsidP="008828FD">
      <w:pPr>
        <w:pStyle w:val="Osnovni"/>
      </w:pPr>
      <w:r w:rsidRPr="00EB36BF">
        <w:t xml:space="preserve">Планом се </w:t>
      </w:r>
      <w:r>
        <w:t xml:space="preserve">задржава намена </w:t>
      </w:r>
      <w:r w:rsidRPr="00EB36BF">
        <w:t>к</w:t>
      </w:r>
      <w:r>
        <w:t>оја подразумева јавно коришћење.</w:t>
      </w:r>
      <w:r w:rsidRPr="00EB36BF">
        <w:t xml:space="preserve"> </w:t>
      </w:r>
    </w:p>
    <w:p w:rsidR="008828FD" w:rsidRDefault="008828FD" w:rsidP="008828FD">
      <w:pPr>
        <w:pStyle w:val="Osnovni"/>
      </w:pPr>
      <w:r w:rsidRPr="00EB36BF">
        <w:t>Дозвољено је дaље уређење и унaпређење простора и садржаја.</w:t>
      </w:r>
    </w:p>
    <w:p w:rsidR="009E35C8" w:rsidRPr="008828FD" w:rsidRDefault="008828FD" w:rsidP="008828FD">
      <w:pPr>
        <w:pStyle w:val="Osnovni"/>
        <w:rPr>
          <w:b/>
        </w:rPr>
      </w:pPr>
      <w:r>
        <w:t>Обухвата следеће катастарске парцеле</w:t>
      </w:r>
      <w:r w:rsidRPr="008828FD">
        <w:t>: к.</w:t>
      </w:r>
      <w:r w:rsidR="009E35C8" w:rsidRPr="008828FD">
        <w:t>п</w:t>
      </w:r>
      <w:r w:rsidRPr="008828FD">
        <w:t>.</w:t>
      </w:r>
      <w:r>
        <w:t>бр.</w:t>
      </w:r>
      <w:r w:rsidR="009E35C8" w:rsidRPr="008828FD">
        <w:t>1926</w:t>
      </w:r>
      <w:r w:rsidR="009E35C8" w:rsidRPr="009E35C8">
        <w:t>/1, 1927/2, 1927/4, 1927/5, 1929/4, 1941/1, 1950/2, 1950/3</w:t>
      </w:r>
      <w:r>
        <w:t xml:space="preserve"> све КО Читлук </w:t>
      </w:r>
    </w:p>
    <w:p w:rsidR="00EA3CB9" w:rsidRPr="00EB36BF" w:rsidRDefault="001E7A38" w:rsidP="001E7A38">
      <w:pPr>
        <w:pStyle w:val="Heading4"/>
      </w:pPr>
      <w:r w:rsidRPr="00EB36BF">
        <w:t>2.2.1.</w:t>
      </w:r>
      <w:r w:rsidR="007D2F61">
        <w:t>4</w:t>
      </w:r>
      <w:r w:rsidRPr="00EB36BF">
        <w:t xml:space="preserve">. </w:t>
      </w:r>
      <w:r w:rsidR="00EA3CB9" w:rsidRPr="00EB36BF">
        <w:t xml:space="preserve">Урбанистичка </w:t>
      </w:r>
      <w:r w:rsidR="00ED0382" w:rsidRPr="00EB36BF">
        <w:t>целина</w:t>
      </w:r>
      <w:r w:rsidR="00EA3CB9" w:rsidRPr="00EB36BF">
        <w:t xml:space="preserve"> </w:t>
      </w:r>
      <w:r w:rsidR="007D2F61">
        <w:t>10.</w:t>
      </w:r>
      <w:r w:rsidR="00A25C28">
        <w:t>8</w:t>
      </w:r>
      <w:r w:rsidR="007D2F61">
        <w:t>.</w:t>
      </w:r>
    </w:p>
    <w:p w:rsidR="004D0528" w:rsidRDefault="004D0528" w:rsidP="00202B65">
      <w:pPr>
        <w:pStyle w:val="Podvuceniosnovni"/>
        <w:rPr>
          <w:lang w:val="sr-Latn-RS"/>
        </w:rPr>
      </w:pPr>
      <w:r>
        <w:rPr>
          <w:lang w:val="sr-Latn-RS"/>
        </w:rPr>
        <w:t>Јавне површине</w:t>
      </w:r>
    </w:p>
    <w:p w:rsidR="00B94B0B" w:rsidRDefault="002B6990" w:rsidP="002B6990">
      <w:pPr>
        <w:pStyle w:val="Tacka1"/>
      </w:pPr>
      <w:r w:rsidRPr="00EB36BF">
        <w:t>Улиц</w:t>
      </w:r>
      <w:r>
        <w:rPr>
          <w:lang w:val="sr-Latn-RS"/>
        </w:rPr>
        <w:t>a</w:t>
      </w:r>
      <w:r w:rsidRPr="00EB36BF">
        <w:t xml:space="preserve"> у обухвату урбанистичке целине</w:t>
      </w:r>
    </w:p>
    <w:p w:rsidR="002B6990" w:rsidRPr="004D0528" w:rsidRDefault="00B94B0B" w:rsidP="00B94B0B">
      <w:pPr>
        <w:pStyle w:val="Osnovni"/>
      </w:pPr>
      <w:r>
        <w:t>Улица је део приступног пута</w:t>
      </w:r>
      <w:r w:rsidR="002525CF">
        <w:t xml:space="preserve"> к.п.бр. 2040/3 КО Читлук.</w:t>
      </w:r>
      <w:r>
        <w:t xml:space="preserve"> Приликом израде урбанистичког пројекта за цео комплекс изворишта могуће је пројектовати нове саобраћајнице према захтевима и потребама.</w:t>
      </w:r>
    </w:p>
    <w:p w:rsidR="00202B65" w:rsidRPr="00EB36BF" w:rsidRDefault="001E7A38" w:rsidP="00202B65">
      <w:pPr>
        <w:pStyle w:val="Podvuceniosnovni"/>
        <w:rPr>
          <w:rFonts w:cs="Arial"/>
        </w:rPr>
      </w:pPr>
      <w:r w:rsidRPr="00EB36BF">
        <w:t>О</w:t>
      </w:r>
      <w:r w:rsidR="00202B65" w:rsidRPr="00EB36BF">
        <w:t>бјекти</w:t>
      </w:r>
      <w:r w:rsidR="00182766" w:rsidRPr="00EB36BF">
        <w:t xml:space="preserve"> јавне намене</w:t>
      </w:r>
    </w:p>
    <w:p w:rsidR="00202B65" w:rsidRPr="000E343C" w:rsidRDefault="00513C82" w:rsidP="00202B65">
      <w:pPr>
        <w:pStyle w:val="Tacka1"/>
        <w:rPr>
          <w:rFonts w:cs="Arial"/>
        </w:rPr>
      </w:pPr>
      <w:r w:rsidRPr="00EB36BF">
        <w:t xml:space="preserve"> </w:t>
      </w:r>
      <w:r w:rsidR="00A25C28">
        <w:t>Извориште Читлук са појасом заштитног зеленила</w:t>
      </w:r>
    </w:p>
    <w:p w:rsidR="00C36EE5" w:rsidRDefault="00C36EE5" w:rsidP="00C36EE5">
      <w:pPr>
        <w:pStyle w:val="Osnovni"/>
      </w:pPr>
      <w:r w:rsidRPr="00EB36BF">
        <w:t>Планом се</w:t>
      </w:r>
      <w:r w:rsidR="00513C82" w:rsidRPr="00EB36BF">
        <w:t xml:space="preserve"> </w:t>
      </w:r>
      <w:r w:rsidR="009476A5">
        <w:t xml:space="preserve">задржава намена </w:t>
      </w:r>
      <w:r w:rsidRPr="00EB36BF">
        <w:t>к</w:t>
      </w:r>
      <w:r w:rsidR="009476A5">
        <w:t>оја подразумева јавно коришћење.</w:t>
      </w:r>
      <w:r w:rsidRPr="00EB36BF">
        <w:t xml:space="preserve"> </w:t>
      </w:r>
    </w:p>
    <w:p w:rsidR="0086188B" w:rsidRDefault="0086188B" w:rsidP="0086188B">
      <w:pPr>
        <w:pStyle w:val="Osnovni"/>
      </w:pPr>
      <w:r w:rsidRPr="00EB36BF">
        <w:t>Дозвољено је дaље уређење и унaпређење простора и садржаја.</w:t>
      </w:r>
    </w:p>
    <w:p w:rsidR="009E35C8" w:rsidRPr="00EB36BF" w:rsidRDefault="000A2569" w:rsidP="008933D8">
      <w:pPr>
        <w:pStyle w:val="Osnovni"/>
      </w:pPr>
      <w:r>
        <w:t>Обухвата следеће катастарске парцеле:</w:t>
      </w:r>
      <w:r w:rsidR="0086188B">
        <w:t xml:space="preserve"> извориште Читлук обухвата к.п.бр. 436 КО Читлук, док појас заштитног зеленила обухвата к.п.бр.</w:t>
      </w:r>
      <w:r w:rsidR="008933D8">
        <w:t xml:space="preserve"> </w:t>
      </w:r>
      <w:r w:rsidR="008933D8" w:rsidRPr="009E35C8">
        <w:t xml:space="preserve">156, 157, 158, 381, 414, 415, 2061/57, 2061/58, 2061/60, 2061/61, 2061/62, 2061/63, 2061/64, 2061/65, 2061/66, 2061/67, 2061/68, 2061/69, </w:t>
      </w:r>
      <w:r w:rsidR="008933D8" w:rsidRPr="009E35C8">
        <w:lastRenderedPageBreak/>
        <w:t>2061/70, 2061/71, 2061/72, 2061/73, 2061/160, 2061/161, 3263/35, 3263/36, 3263/37, 3263/38, 3263/39, 3263/40, 32</w:t>
      </w:r>
      <w:r w:rsidR="008933D8">
        <w:t>63/128, 3263/129 све КО Читлук</w:t>
      </w:r>
      <w:r w:rsidR="00CD6C31">
        <w:t>.</w:t>
      </w:r>
      <w:r w:rsidR="008933D8">
        <w:t xml:space="preserve"> </w:t>
      </w:r>
    </w:p>
    <w:p w:rsidR="00B65C0C" w:rsidRDefault="00B65C0C" w:rsidP="00A52D49">
      <w:pPr>
        <w:pStyle w:val="Heading4"/>
      </w:pPr>
      <w:r w:rsidRPr="00EB36BF">
        <w:t>2.2.1.</w:t>
      </w:r>
      <w:r w:rsidR="001E7BED">
        <w:t>5</w:t>
      </w:r>
      <w:r w:rsidRPr="00EB36BF">
        <w:t xml:space="preserve">. Урбанистичка целина </w:t>
      </w:r>
      <w:r>
        <w:t>10.9.</w:t>
      </w:r>
    </w:p>
    <w:p w:rsidR="00A52D49" w:rsidRPr="00EB36BF" w:rsidRDefault="00A52D49" w:rsidP="00A52D49">
      <w:pPr>
        <w:pStyle w:val="Podvuceniosnovni"/>
        <w:rPr>
          <w:rFonts w:cs="Arial"/>
        </w:rPr>
      </w:pPr>
      <w:r w:rsidRPr="00EB36BF">
        <w:t>Објекти јавне намене</w:t>
      </w:r>
    </w:p>
    <w:p w:rsidR="00A52D49" w:rsidRPr="000A2569" w:rsidRDefault="00A52D49" w:rsidP="00A52D49">
      <w:pPr>
        <w:pStyle w:val="Tacka1"/>
        <w:rPr>
          <w:rFonts w:cs="Arial"/>
        </w:rPr>
      </w:pPr>
      <w:r>
        <w:t>Комунална делатност - пумпна станица</w:t>
      </w:r>
    </w:p>
    <w:p w:rsidR="000A2569" w:rsidRDefault="000A2569" w:rsidP="00316957">
      <w:pPr>
        <w:pStyle w:val="Osnovni"/>
      </w:pPr>
      <w:r w:rsidRPr="00EB36BF">
        <w:t xml:space="preserve">Планом се </w:t>
      </w:r>
      <w:r>
        <w:t xml:space="preserve">задржава намена </w:t>
      </w:r>
      <w:r w:rsidRPr="00EB36BF">
        <w:t>к</w:t>
      </w:r>
      <w:r>
        <w:t>оја подразумева јавно коришћење.</w:t>
      </w:r>
      <w:r w:rsidRPr="00EB36BF">
        <w:t xml:space="preserve"> </w:t>
      </w:r>
    </w:p>
    <w:p w:rsidR="00FE3173" w:rsidRPr="00C375FA" w:rsidRDefault="00FE3173" w:rsidP="00FE3173">
      <w:pPr>
        <w:pStyle w:val="Osnovni"/>
      </w:pPr>
      <w:r w:rsidRPr="00EB36BF">
        <w:t>Дозвољено је дaље уређење и унaпређење простора и садржаја.</w:t>
      </w:r>
    </w:p>
    <w:p w:rsidR="00DD733B" w:rsidRPr="00DD733B" w:rsidRDefault="00C375FA" w:rsidP="00DD733B">
      <w:pPr>
        <w:pStyle w:val="Osnovni"/>
        <w:rPr>
          <w:lang w:val="en-US"/>
        </w:rPr>
      </w:pPr>
      <w:r>
        <w:t>Обухвата следеће катастарске парцеле:</w:t>
      </w:r>
      <w:r w:rsidR="00A15B60">
        <w:rPr>
          <w:lang w:val="sr-Latn-RS"/>
        </w:rPr>
        <w:t xml:space="preserve"> </w:t>
      </w:r>
      <w:r w:rsidR="00A15B60">
        <w:t>к.</w:t>
      </w:r>
      <w:r w:rsidR="00A15B60" w:rsidRPr="001A03EE">
        <w:t>п</w:t>
      </w:r>
      <w:r w:rsidR="00FE3173">
        <w:t>.бр.део 1275/1 и</w:t>
      </w:r>
      <w:r w:rsidR="00A15B60" w:rsidRPr="001A03EE">
        <w:t xml:space="preserve"> 1276/2 </w:t>
      </w:r>
      <w:r w:rsidR="00FE3173">
        <w:t>КО Читлук</w:t>
      </w:r>
      <w:r w:rsidR="00CD6C31">
        <w:t>.</w:t>
      </w:r>
    </w:p>
    <w:p w:rsidR="00DD733B" w:rsidRPr="00DD733B" w:rsidRDefault="00DD733B" w:rsidP="00DD733B">
      <w:pPr>
        <w:pStyle w:val="Podvuceniosnovni"/>
      </w:pPr>
      <w:r>
        <w:rPr>
          <w:lang w:val="sr-Latn-RS"/>
        </w:rPr>
        <w:t>Јавне површине</w:t>
      </w:r>
      <w:r>
        <w:t xml:space="preserve"> ван урбанистичких целина</w:t>
      </w:r>
    </w:p>
    <w:p w:rsidR="00EA28A4" w:rsidRDefault="00DD733B" w:rsidP="003875C5">
      <w:pPr>
        <w:pStyle w:val="Osnovni"/>
      </w:pPr>
      <w:r w:rsidRPr="00DD733B">
        <w:t xml:space="preserve">Државни пут </w:t>
      </w:r>
      <w:r w:rsidRPr="00DD733B">
        <w:rPr>
          <w:lang w:val="en-US"/>
        </w:rPr>
        <w:t>I</w:t>
      </w:r>
      <w:r w:rsidR="004E7879">
        <w:t>А</w:t>
      </w:r>
      <w:r w:rsidRPr="00DD733B">
        <w:t xml:space="preserve"> реда бр.</w:t>
      </w:r>
      <w:r w:rsidR="004E7879">
        <w:t xml:space="preserve">5 обухвата </w:t>
      </w:r>
      <w:r w:rsidR="003875C5">
        <w:t>к.п.бр. 7/2, 11/5, 26/1, 29/2, 55/2, 1182/3, 1285/2, 1291/3, 1304/2, 1333, 1351/2, 1876/5, 1882/1, 2060/1, 2060/2, 2060/3, 2061/19 и 2061/100 све КО Читлук, к.п.бр. 6914/3 и 6928 обе КО Кукљин, и к.п.бр. 3120/2, 3124, 3144/9, 3183/2, 3207, 3262/75, 3262/76, 3262/81, 3262/92 и 3262/93 све КО Јасика.</w:t>
      </w:r>
    </w:p>
    <w:p w:rsidR="00F24491" w:rsidRDefault="00F24491" w:rsidP="003875C5">
      <w:pPr>
        <w:pStyle w:val="Osnovni"/>
      </w:pPr>
      <w:r>
        <w:t>Пла</w:t>
      </w:r>
      <w:r w:rsidR="0019603B">
        <w:t>н</w:t>
      </w:r>
      <w:r>
        <w:t xml:space="preserve">ирана саобраћајница </w:t>
      </w:r>
      <w:r w:rsidR="00BC567B">
        <w:t xml:space="preserve">државни пут </w:t>
      </w:r>
      <w:r w:rsidR="00BC567B">
        <w:rPr>
          <w:lang w:val="sr-Latn-RS"/>
        </w:rPr>
        <w:t xml:space="preserve">IB </w:t>
      </w:r>
      <w:r w:rsidR="00BC567B">
        <w:t>реда обухвата</w:t>
      </w:r>
      <w:r w:rsidR="00561DA0">
        <w:t xml:space="preserve"> део 797, део 796, део 787, део 786, део 785, део 783, део 770, део 769, део 765, део 764, део 763, део 760, део 759, део 757/1, део 757/2, део 742/1, део 742/2, део 672, део 671/1, део 671/2, део 673, део 674/2, део 667, део 668/1, део 668/2, део 658/3, део 677, део 2072/2, део 360/1, део 361/1, део 363, део 2041/2, део 218, део 217, део 219, део 220, део 216, део 215, део 2040/3, део 208/2, део 207, део 2061/58, део 204, део 203, део 175, део 2061/80, део 2061/81, део 174/1, </w:t>
      </w:r>
      <w:r w:rsidR="00C54DB7">
        <w:t>део 592, део 666/2, део 593, део 666/1, део 596, део 597, део 666/3, део 665/2, део 665/1, део 2063/1, део 622/7, део 621, део 608/1, део 620, део 608/2, део 609, део 610, део 611, део 2042, део 328, део 327/1, део 326/2, део 324, део 323, део 322, део 321, део 319, део 318, део 317, део 316, део 2041/1, део 315, део 315/3, део 314, део 313, део 312, део 311, део 310/2, део 310/1, део 308/2, део 308/1, део 307/2, део 307/1, део 306, део 305, део 304, део 303, део 300, део 360/2 и део 361/2 све КО Читлук.</w:t>
      </w:r>
      <w:r w:rsidR="00561DA0">
        <w:t xml:space="preserve"> </w:t>
      </w:r>
    </w:p>
    <w:p w:rsidR="00B76A3A" w:rsidRDefault="00B76A3A" w:rsidP="003875C5">
      <w:pPr>
        <w:pStyle w:val="Osnovni"/>
      </w:pPr>
      <w:r>
        <w:t xml:space="preserve">Планирана примарна саобраћајница обухвата к.п.бр. део 668/2, део 658/3, део 658/2, део 658/1, део 659, део 662, део 666/2, део 666/4, део 666/5, део 666/3, део 665/2, део 665/1, део 622/2, део 664/1, део 2063/1, део 622/3, део 624/1, део 623, део 624/2, део 2042део 293/2, део 292, део 291, део 290, део 289, део 285, део 286, део 239/3, део 239/1, део 245/2, део 240/2, део 240/1, део 241, део 270, део 269, део 268, део 266, део 266, део 267, део 264, део 263, део 2110 све КО Читлук и к.п.бр. део 1092, део 1093/1, део 1093/2, део 1095, део 1094/1, део 1094/2, део 1090/1, део 2119, део 1090/2 и део </w:t>
      </w:r>
      <w:r w:rsidR="00A61BA2">
        <w:t>1089/1 КО Лазарица.</w:t>
      </w:r>
    </w:p>
    <w:p w:rsidR="00BC567B" w:rsidRPr="00BC567B" w:rsidRDefault="00BC567B" w:rsidP="003875C5">
      <w:pPr>
        <w:pStyle w:val="Osnovni"/>
      </w:pPr>
      <w:r>
        <w:t>За све саобраћајнице у обухвату Плана могућа је израда планова детаљне регулације у случају потребе за променом регулације и решавања имовинских односа.</w:t>
      </w:r>
    </w:p>
    <w:p w:rsidR="00742233" w:rsidRPr="00742233" w:rsidRDefault="00742233" w:rsidP="00742233">
      <w:pPr>
        <w:pStyle w:val="Osnovni"/>
        <w:rPr>
          <w:lang w:val="sr-Latn-RS"/>
        </w:rPr>
      </w:pPr>
      <w:r w:rsidRPr="00742233">
        <w:rPr>
          <w:rStyle w:val="PodvuceniosnovniChar"/>
        </w:rPr>
        <w:t>Напомена</w:t>
      </w:r>
      <w:r>
        <w:t xml:space="preserve">: </w:t>
      </w:r>
      <w:r w:rsidRPr="00BE79CF">
        <w:t>У случају неслагања бројева катастарских и грађевинских парцела из текстуалног и графичког дела важе бројеви катастарских и грађевинских парцела из графичког прилога.</w:t>
      </w:r>
    </w:p>
    <w:p w:rsidR="006A65F4" w:rsidRPr="0054703A" w:rsidRDefault="00C9200C" w:rsidP="0054703A">
      <w:pPr>
        <w:pStyle w:val="Heading3"/>
        <w:rPr>
          <w:rStyle w:val="Hyperlink"/>
          <w:color w:val="auto"/>
        </w:rPr>
      </w:pPr>
      <w:r w:rsidRPr="0054703A">
        <w:rPr>
          <w:rStyle w:val="Hyperlink"/>
          <w:color w:val="auto"/>
        </w:rPr>
        <w:t>2.2.</w:t>
      </w:r>
      <w:r w:rsidR="00AB03A9" w:rsidRPr="0054703A">
        <w:rPr>
          <w:rStyle w:val="Hyperlink"/>
          <w:color w:val="auto"/>
        </w:rPr>
        <w:t>2</w:t>
      </w:r>
      <w:r w:rsidRPr="0054703A">
        <w:rPr>
          <w:rStyle w:val="Hyperlink"/>
          <w:color w:val="auto"/>
        </w:rPr>
        <w:t xml:space="preserve">. </w:t>
      </w:r>
      <w:r w:rsidR="00FC5663" w:rsidRPr="0054703A">
        <w:rPr>
          <w:rStyle w:val="Hyperlink"/>
          <w:color w:val="auto"/>
        </w:rPr>
        <w:t>Услови</w:t>
      </w:r>
      <w:r w:rsidR="006A65F4" w:rsidRPr="0054703A">
        <w:rPr>
          <w:rStyle w:val="Hyperlink"/>
          <w:color w:val="auto"/>
        </w:rPr>
        <w:t xml:space="preserve"> за уређење и</w:t>
      </w:r>
      <w:r w:rsidR="009C4F92" w:rsidRPr="0054703A">
        <w:rPr>
          <w:rStyle w:val="Hyperlink"/>
          <w:color w:val="auto"/>
        </w:rPr>
        <w:t>нфраструктуре</w:t>
      </w:r>
    </w:p>
    <w:p w:rsidR="006A65F4" w:rsidRPr="00EB36BF" w:rsidRDefault="00C9200C" w:rsidP="009F51F2">
      <w:pPr>
        <w:pStyle w:val="Heading4"/>
      </w:pPr>
      <w:r w:rsidRPr="00EB36BF">
        <w:t>2.2.</w:t>
      </w:r>
      <w:r w:rsidR="00AB03A9">
        <w:t>2</w:t>
      </w:r>
      <w:r w:rsidRPr="00EB36BF">
        <w:t xml:space="preserve">.1. </w:t>
      </w:r>
      <w:r w:rsidR="006A65F4" w:rsidRPr="00EB36BF">
        <w:t>Саобраћајна инфраструктура и нивелација</w:t>
      </w:r>
    </w:p>
    <w:p w:rsidR="001D2FA8" w:rsidRPr="00EB36BF" w:rsidRDefault="001D2FA8" w:rsidP="000B5E2D">
      <w:pPr>
        <w:pStyle w:val="Podvuceniosnovni"/>
      </w:pPr>
      <w:r w:rsidRPr="00EB36BF">
        <w:t>Техничке карактеристике саобраћајница</w:t>
      </w:r>
    </w:p>
    <w:p w:rsidR="004B0502" w:rsidRPr="00C05B99" w:rsidRDefault="004B0502" w:rsidP="004B0502">
      <w:pPr>
        <w:pStyle w:val="Osnovni"/>
      </w:pPr>
      <w:r w:rsidRPr="00C05B99">
        <w:t>Саобраћајнице које се налазе у деловима плана за које није предвиђена даља разрада задржавају своје регулационе ширине, у оквиру којих је могуће мењати ширине коловоза, тротоара и осталих елемената попречног профила.</w:t>
      </w:r>
    </w:p>
    <w:p w:rsidR="004B0502" w:rsidRPr="00C05B99" w:rsidRDefault="004B0502" w:rsidP="004B0502">
      <w:pPr>
        <w:pStyle w:val="Osnovni"/>
      </w:pPr>
      <w:r w:rsidRPr="00C05B99">
        <w:lastRenderedPageBreak/>
        <w:t>За саобраћајнице које се налазе у деловима ПГР-а за која је предвиђена даља разрада Плановима детаљне регулације, важе следеће техничке карактеристике:</w:t>
      </w:r>
    </w:p>
    <w:p w:rsidR="004B0502" w:rsidRPr="00C05B99" w:rsidRDefault="004B0502" w:rsidP="004B0502">
      <w:pPr>
        <w:pStyle w:val="Tacka1"/>
        <w:tabs>
          <w:tab w:val="left" w:pos="708"/>
        </w:tabs>
      </w:pPr>
      <w:r w:rsidRPr="00C05B99">
        <w:t>Примарне саобраћајнице за двосмерни саобраћај – ширина коловоза мин 6,</w:t>
      </w:r>
      <w:r w:rsidRPr="00C05B99">
        <w:rPr>
          <w:lang w:val="sr-Latn-RS"/>
        </w:rPr>
        <w:t>0</w:t>
      </w:r>
      <w:r w:rsidRPr="00C05B99">
        <w:t>м, са обостраним тротоарима ширине мин по 1,</w:t>
      </w:r>
      <w:r w:rsidRPr="00C05B99">
        <w:rPr>
          <w:lang w:val="sr-Latn-RS"/>
        </w:rPr>
        <w:t>0</w:t>
      </w:r>
      <w:r w:rsidRPr="00C05B99">
        <w:t>м</w:t>
      </w:r>
      <w:r w:rsidRPr="00C05B99">
        <w:rPr>
          <w:lang w:val="sr-Latn-RS"/>
        </w:rPr>
        <w:t>.</w:t>
      </w:r>
    </w:p>
    <w:p w:rsidR="004B0502" w:rsidRPr="00C05B99" w:rsidRDefault="004B0502" w:rsidP="004B0502">
      <w:pPr>
        <w:pStyle w:val="Tacka1"/>
        <w:tabs>
          <w:tab w:val="left" w:pos="708"/>
        </w:tabs>
      </w:pPr>
      <w:r w:rsidRPr="00C05B99">
        <w:t>Секундарне саобраћајнице за двосмерни саобраћај – ширина коловоза мин 6,0м</w:t>
      </w:r>
      <w:r w:rsidRPr="00C05B99">
        <w:rPr>
          <w:lang w:val="sr-Latn-RS"/>
        </w:rPr>
        <w:t>.</w:t>
      </w:r>
    </w:p>
    <w:p w:rsidR="004B0502" w:rsidRPr="00C05B99" w:rsidRDefault="004B0502" w:rsidP="004B0502">
      <w:pPr>
        <w:pStyle w:val="Tacka1"/>
        <w:tabs>
          <w:tab w:val="left" w:pos="708"/>
        </w:tabs>
      </w:pPr>
      <w:r w:rsidRPr="00C05B99">
        <w:t>Терцијалне саобраћајнице за двосмерни саобраћај – ширина коловоза мин 5,5м;</w:t>
      </w:r>
    </w:p>
    <w:p w:rsidR="004B0502" w:rsidRPr="00C05B99" w:rsidRDefault="004B0502" w:rsidP="004B0502">
      <w:pPr>
        <w:pStyle w:val="Tacka1"/>
        <w:tabs>
          <w:tab w:val="left" w:pos="708"/>
        </w:tabs>
      </w:pPr>
      <w:r w:rsidRPr="00C05B99">
        <w:t>Једносмерне саобраћајнице - ширина коловоза мин 3,5м.</w:t>
      </w:r>
    </w:p>
    <w:p w:rsidR="004B0502" w:rsidRPr="00C05B99" w:rsidRDefault="004B0502" w:rsidP="004B0502">
      <w:pPr>
        <w:pStyle w:val="Osnovni"/>
      </w:pPr>
      <w:r w:rsidRPr="00C05B99">
        <w:t xml:space="preserve">Могућа је и реконструкција постојеће несемафорисане раскрснице </w:t>
      </w:r>
      <w:r w:rsidRPr="00C05B99">
        <w:rPr>
          <w:lang w:bidi="en-US"/>
        </w:rPr>
        <w:t xml:space="preserve">државног пута </w:t>
      </w:r>
      <w:r w:rsidRPr="00C05B99">
        <w:rPr>
          <w:lang w:val="en-GB" w:bidi="en-US"/>
        </w:rPr>
        <w:t>II</w:t>
      </w:r>
      <w:r w:rsidRPr="00C05B99">
        <w:rPr>
          <w:lang w:bidi="en-US"/>
        </w:rPr>
        <w:t xml:space="preserve">А реда број </w:t>
      </w:r>
      <w:r w:rsidRPr="00C05B99">
        <w:rPr>
          <w:lang w:val="sr-Latn-RS" w:bidi="en-US"/>
        </w:rPr>
        <w:t>207</w:t>
      </w:r>
      <w:r w:rsidRPr="00C05B99">
        <w:rPr>
          <w:lang w:bidi="en-US"/>
        </w:rPr>
        <w:t xml:space="preserve"> Биљановац – Јошаничка Бања – Грчак – Александровац – Крушевац (Кошови) са улицом Цара Лазара (на стационажи КМ 82+273) </w:t>
      </w:r>
      <w:r w:rsidRPr="00C05B99">
        <w:t>у кружну раскрсницу у нивоу.</w:t>
      </w:r>
    </w:p>
    <w:p w:rsidR="004B0502" w:rsidRPr="00F61087" w:rsidRDefault="004B0502" w:rsidP="004B0502">
      <w:pPr>
        <w:pStyle w:val="Osnovni"/>
        <w:rPr>
          <w:lang w:bidi="en-US"/>
        </w:rPr>
      </w:pPr>
      <w:r w:rsidRPr="00F61087">
        <w:rPr>
          <w:lang w:bidi="en-US"/>
        </w:rPr>
        <w:t>Сви тротоари су денивелисани у односу на коловоз.</w:t>
      </w:r>
    </w:p>
    <w:p w:rsidR="004B0502" w:rsidRPr="00F61087" w:rsidRDefault="004B0502" w:rsidP="004B0502">
      <w:pPr>
        <w:pStyle w:val="Osnovni"/>
        <w:rPr>
          <w:bCs/>
        </w:rPr>
      </w:pPr>
      <w:r w:rsidRPr="00F61087">
        <w:rPr>
          <w:bCs/>
        </w:rPr>
        <w:t xml:space="preserve">Радијуси укрштања </w:t>
      </w:r>
      <w:r w:rsidRPr="00BC434F">
        <w:rPr>
          <w:bCs/>
        </w:rPr>
        <w:t xml:space="preserve">са приступним саобраћајницама варирају од 6,0м до 12,0м, у зависности од ранга приступне </w:t>
      </w:r>
      <w:r w:rsidRPr="00F61087">
        <w:rPr>
          <w:bCs/>
        </w:rPr>
        <w:t>саобраћајнице.</w:t>
      </w:r>
    </w:p>
    <w:p w:rsidR="001D2FA8" w:rsidRPr="004524A0" w:rsidRDefault="001D2FA8" w:rsidP="000B5E2D">
      <w:pPr>
        <w:pStyle w:val="Osnovni"/>
        <w:rPr>
          <w:i/>
        </w:rPr>
      </w:pPr>
      <w:r w:rsidRPr="00EB36BF">
        <w:rPr>
          <w:bCs/>
        </w:rPr>
        <w:t>Елементи регулације саобраћајница д</w:t>
      </w:r>
      <w:r w:rsidR="00A3110E" w:rsidRPr="00EB36BF">
        <w:rPr>
          <w:bCs/>
        </w:rPr>
        <w:t>ати су на графичком прилогу</w:t>
      </w:r>
      <w:r w:rsidR="00A3110E" w:rsidRPr="00EB36BF">
        <w:rPr>
          <w:bCs/>
          <w:i/>
        </w:rPr>
        <w:t xml:space="preserve"> бр.</w:t>
      </w:r>
      <w:r w:rsidR="00A3110E" w:rsidRPr="004524A0">
        <w:rPr>
          <w:i/>
        </w:rPr>
        <w:t>3 План саобраћајница и регулационо нивелациони план</w:t>
      </w:r>
      <w:r w:rsidR="00993779" w:rsidRPr="004524A0">
        <w:rPr>
          <w:i/>
        </w:rPr>
        <w:t>.</w:t>
      </w:r>
    </w:p>
    <w:p w:rsidR="001D2FA8" w:rsidRPr="00EB36BF" w:rsidRDefault="001D2FA8" w:rsidP="00C6518E">
      <w:pPr>
        <w:pStyle w:val="Podvuceniosnovni"/>
      </w:pPr>
      <w:r w:rsidRPr="00EB36BF">
        <w:t>Посебне обавезе коридора и улица према јавном саобраћају, бициклистичком саобраћају, кретању пешака</w:t>
      </w:r>
    </w:p>
    <w:p w:rsidR="005303DB" w:rsidRPr="00F61087" w:rsidRDefault="005303DB" w:rsidP="005303DB">
      <w:pPr>
        <w:pStyle w:val="Osnovni"/>
        <w:rPr>
          <w:lang w:bidi="en-US"/>
        </w:rPr>
      </w:pPr>
      <w:r w:rsidRPr="00F61087">
        <w:rPr>
          <w:lang w:bidi="en-US"/>
        </w:rPr>
        <w:t xml:space="preserve">Кретање возила јавног градског превоза </w:t>
      </w:r>
      <w:r w:rsidRPr="00F61087">
        <w:t>могуће је</w:t>
      </w:r>
      <w:r w:rsidRPr="00F61087">
        <w:rPr>
          <w:lang w:bidi="en-US"/>
        </w:rPr>
        <w:t xml:space="preserve"> у свим </w:t>
      </w:r>
      <w:r w:rsidRPr="00F61087">
        <w:t>примарним</w:t>
      </w:r>
      <w:r w:rsidRPr="00F61087">
        <w:rPr>
          <w:lang w:bidi="en-US"/>
        </w:rPr>
        <w:t xml:space="preserve"> </w:t>
      </w:r>
      <w:r w:rsidRPr="00F61087">
        <w:t xml:space="preserve">и секундарним </w:t>
      </w:r>
      <w:r w:rsidRPr="00F61087">
        <w:rPr>
          <w:lang w:bidi="en-US"/>
        </w:rPr>
        <w:t>саобраћајницама.</w:t>
      </w:r>
    </w:p>
    <w:p w:rsidR="005303DB" w:rsidRPr="00F61087" w:rsidRDefault="005303DB" w:rsidP="005303DB">
      <w:pPr>
        <w:pStyle w:val="Osnovni"/>
      </w:pPr>
      <w:r w:rsidRPr="00F61087">
        <w:rPr>
          <w:lang w:bidi="en-US"/>
        </w:rPr>
        <w:t>Бициклистички саобраћај је могућ уз интегрално кретање са моторним саобраћајем</w:t>
      </w:r>
      <w:r w:rsidRPr="00F61087">
        <w:t>.</w:t>
      </w:r>
    </w:p>
    <w:p w:rsidR="001D2FA8" w:rsidRPr="00EB36BF" w:rsidRDefault="001D2FA8" w:rsidP="00C6518E">
      <w:pPr>
        <w:pStyle w:val="Podvuceniosnovni"/>
      </w:pPr>
      <w:r w:rsidRPr="00EB36BF">
        <w:t>Посебне обавезе према кретању особа са посебним потребама</w:t>
      </w:r>
    </w:p>
    <w:p w:rsidR="001D2FA8" w:rsidRPr="00EB36BF" w:rsidRDefault="001D2FA8" w:rsidP="00C14D18">
      <w:pPr>
        <w:pStyle w:val="Osnovni"/>
      </w:pPr>
      <w:r w:rsidRPr="00EB36BF">
        <w:rPr>
          <w:lang w:bidi="en-US"/>
        </w:rPr>
        <w:t>На радијусима укрштања ободних саобраћајница као и интерних унутар</w:t>
      </w:r>
      <w:r w:rsidR="00C9200C" w:rsidRPr="00EB36BF">
        <w:rPr>
          <w:lang w:bidi="en-US"/>
        </w:rPr>
        <w:t xml:space="preserve"> </w:t>
      </w:r>
      <w:r w:rsidRPr="00EB36BF">
        <w:rPr>
          <w:lang w:bidi="en-US"/>
        </w:rPr>
        <w:t xml:space="preserve">блоковских саобраћајница са ободним саобраћајницама </w:t>
      </w:r>
      <w:r w:rsidRPr="00EB36BF">
        <w:t xml:space="preserve">(на местима пешачких прелаза) </w:t>
      </w:r>
      <w:r w:rsidR="00155332">
        <w:rPr>
          <w:lang w:bidi="en-US"/>
        </w:rPr>
        <w:t>планирају</w:t>
      </w:r>
      <w:r w:rsidRPr="00EB36BF">
        <w:rPr>
          <w:lang w:bidi="en-US"/>
        </w:rPr>
        <w:t xml:space="preserve"> се прелазне рампе за повезивање тротоара и коловоза.</w:t>
      </w:r>
      <w:r w:rsidRPr="00EB36BF">
        <w:t xml:space="preserve"> Предвидети и тактилне плоче на тротоарима као помоћ за кретање слабовидих особа.</w:t>
      </w:r>
    </w:p>
    <w:p w:rsidR="001D2FA8" w:rsidRPr="00EB36BF" w:rsidRDefault="00C14D18" w:rsidP="00C14D18">
      <w:pPr>
        <w:pStyle w:val="Podvuceniosnovni"/>
        <w:rPr>
          <w:lang w:bidi="en-US"/>
        </w:rPr>
      </w:pPr>
      <w:r w:rsidRPr="00EB36BF">
        <w:t>Паркирање</w:t>
      </w:r>
    </w:p>
    <w:p w:rsidR="005E3C2E" w:rsidRDefault="005E3C2E" w:rsidP="005E3C2E">
      <w:pPr>
        <w:pStyle w:val="Osnovni"/>
      </w:pPr>
      <w:r w:rsidRPr="00512038">
        <w:rPr>
          <w:lang w:bidi="en-US"/>
        </w:rPr>
        <w:t xml:space="preserve">На радијусима укрштања ободних саобраћајница као и интерних унутар блоковских саобраћајница са ободним саобраћајницама </w:t>
      </w:r>
      <w:r w:rsidRPr="00512038">
        <w:t xml:space="preserve">(на местима пешачких прелаза) </w:t>
      </w:r>
      <w:r w:rsidR="00155332">
        <w:rPr>
          <w:lang w:bidi="en-US"/>
        </w:rPr>
        <w:t>планирају</w:t>
      </w:r>
      <w:r w:rsidRPr="00512038">
        <w:rPr>
          <w:lang w:bidi="en-US"/>
        </w:rPr>
        <w:t xml:space="preserve"> се прелазне рампе за повезивање тротоара и коловоза.</w:t>
      </w:r>
      <w:r w:rsidRPr="00512038">
        <w:t xml:space="preserve"> Предвидети и тактилне плоче на тротоарима као помоћ за кретање слабовидих особа.</w:t>
      </w:r>
    </w:p>
    <w:p w:rsidR="00120836" w:rsidRPr="00512038" w:rsidRDefault="00120836" w:rsidP="00120836">
      <w:pPr>
        <w:pStyle w:val="Osnovni"/>
        <w:rPr>
          <w:lang w:bidi="en-US"/>
        </w:rPr>
      </w:pPr>
      <w:r w:rsidRPr="00512038">
        <w:rPr>
          <w:lang w:bidi="en-US"/>
        </w:rPr>
        <w:t>Паркирање и гаражирање возила планира се на парцелама корисника, са капацитетима сходно намени и врсти делатности која се обавља према важећ</w:t>
      </w:r>
      <w:r w:rsidRPr="00512038">
        <w:t>е</w:t>
      </w:r>
      <w:r w:rsidRPr="00512038">
        <w:rPr>
          <w:lang w:bidi="en-US"/>
        </w:rPr>
        <w:t xml:space="preserve">м </w:t>
      </w:r>
      <w:r w:rsidRPr="00512038">
        <w:t xml:space="preserve">ГУП-у, </w:t>
      </w:r>
      <w:r w:rsidRPr="00512038">
        <w:rPr>
          <w:lang w:bidi="en-US"/>
        </w:rPr>
        <w:t>Правилницима и нормативима.</w:t>
      </w:r>
    </w:p>
    <w:p w:rsidR="00120836" w:rsidRPr="00512038" w:rsidRDefault="00120836" w:rsidP="00120836">
      <w:pPr>
        <w:pStyle w:val="Podvuceniosnovni"/>
      </w:pPr>
      <w:r w:rsidRPr="00512038">
        <w:t>Услови Путева Србије</w:t>
      </w:r>
    </w:p>
    <w:p w:rsidR="00120836" w:rsidRPr="00512038" w:rsidRDefault="00120836" w:rsidP="00120836">
      <w:pPr>
        <w:pStyle w:val="Osnovni"/>
      </w:pPr>
      <w:r w:rsidRPr="00512038">
        <w:t>Повезивање постојећих и нових садржаја планирати у складу са чланом 37. и чланом 38 Закона о јавним</w:t>
      </w:r>
      <w:r w:rsidRPr="00512038">
        <w:rPr>
          <w:lang w:val="sr-Latn-RS"/>
        </w:rPr>
        <w:t xml:space="preserve"> </w:t>
      </w:r>
      <w:r w:rsidRPr="00512038">
        <w:t xml:space="preserve">предметним државним путевима. Повезивање </w:t>
      </w:r>
      <w:r w:rsidRPr="00512038">
        <w:rPr>
          <w:b/>
        </w:rPr>
        <w:t>искључиво базирати унутар граница плана на већ постојећем, планом дефинисаним прикључним местима.</w:t>
      </w:r>
      <w:r w:rsidRPr="00512038">
        <w:t xml:space="preserve"> Уколико се појави тенденција изградње нових објеката повезати их путем сервисне саобраћајнице на постојеће прикључке. Предвиђено планирати и спроводити уз поштовање и примену свих важећих </w:t>
      </w:r>
      <w:r w:rsidRPr="00512038">
        <w:rPr>
          <w:b/>
        </w:rPr>
        <w:t>прописа и норматива из области саобраћаја и услова ЈП „Путеви Србије“.</w:t>
      </w:r>
    </w:p>
    <w:p w:rsidR="00120836" w:rsidRPr="00512038" w:rsidRDefault="00120836" w:rsidP="00120836">
      <w:pPr>
        <w:pStyle w:val="Osnovni"/>
        <w:rPr>
          <w:lang w:val="sr-Latn-RS"/>
        </w:rPr>
      </w:pPr>
      <w:r w:rsidRPr="00512038">
        <w:lastRenderedPageBreak/>
        <w:t>Уколико постоје или се планирају поједине зоне са великом фрекфенцијом саобраћаја уз државне путеве првог и другог реда, планирати даљу разраду плановима нижег реда ради ближег дефинисања прикључака тих зона</w:t>
      </w:r>
      <w:r w:rsidRPr="00512038">
        <w:rPr>
          <w:lang w:val="sr-Latn-RS"/>
        </w:rPr>
        <w:t>.</w:t>
      </w:r>
    </w:p>
    <w:p w:rsidR="00120836" w:rsidRPr="00512038" w:rsidRDefault="00120836" w:rsidP="00120836">
      <w:pPr>
        <w:pStyle w:val="Osnovni"/>
      </w:pPr>
      <w:r w:rsidRPr="00512038">
        <w:t>Саобраћајни прикључак објеката (бензинске станице, пословни, комерцијални комплекси и др.) на државни пут првог реда подразумева примену трака за успорење/убрзање, срачунатих према рачунској брзини на путу. Услови се формирају узимајући у обзир сваку локацију понаособ као и просторне и урбанистичке карактеристике ширег подручја.</w:t>
      </w:r>
    </w:p>
    <w:p w:rsidR="00120836" w:rsidRPr="00512038" w:rsidRDefault="00120836" w:rsidP="00120836">
      <w:pPr>
        <w:pStyle w:val="Osnovni"/>
      </w:pPr>
      <w:r w:rsidRPr="00512038">
        <w:t>Саобраћајни прикључак из претходног става, којим се врши повезивање на државни пут првог реда који пролази урбаном средином, предвиђа се уместо траке за успорење, манипулативна трака за излив са државног пута, дужине довољне да прихвати прописан број меродавних возила, док се трака за убрзање изоставља.</w:t>
      </w:r>
    </w:p>
    <w:p w:rsidR="00120836" w:rsidRPr="009C5001" w:rsidRDefault="00120836" w:rsidP="00120836">
      <w:pPr>
        <w:pStyle w:val="Osnovni"/>
      </w:pPr>
      <w:r w:rsidRPr="009C5001">
        <w:t>При повезивању стамбене зоне, стамбено-пословне зоне, индустријске зоне и др. на државни пут потрбно је, где год је могуће, предвидети паралелну сервисну саобраћајницу која ће повезивати целокупну локацију дуж путног правца, у циљу безбеднијег одвијања саобраћаја на предметном путу и смањења конфликтних тачака.</w:t>
      </w:r>
    </w:p>
    <w:p w:rsidR="00120836" w:rsidRPr="008B7B1B" w:rsidRDefault="00120836" w:rsidP="00120836">
      <w:pPr>
        <w:pStyle w:val="Osnovni"/>
        <w:rPr>
          <w:b/>
          <w:u w:val="single"/>
        </w:rPr>
      </w:pPr>
      <w:r w:rsidRPr="008B7B1B">
        <w:t xml:space="preserve">Планом предвидети и обезбедити </w:t>
      </w:r>
      <w:r w:rsidRPr="008B7B1B">
        <w:rPr>
          <w:b/>
        </w:rPr>
        <w:t>заштитни појас и појас контролисане градње</w:t>
      </w:r>
      <w:r w:rsidRPr="008B7B1B">
        <w:t>, на основу члана 34. 35 и 36. Закона о путевима</w:t>
      </w:r>
      <w:r w:rsidR="00DF3F9B">
        <w:t xml:space="preserve"> (</w:t>
      </w:r>
      <w:r w:rsidR="00DF3F9B">
        <w:rPr>
          <w:lang w:val="sr-Latn-RS"/>
        </w:rPr>
        <w:t>„</w:t>
      </w:r>
      <w:r w:rsidR="00DF3F9B" w:rsidRPr="00DF3F9B">
        <w:t>Сл. гласник РС", бр. 41/2018 и 95/2018 - др. закон</w:t>
      </w:r>
      <w:r w:rsidRPr="008B7B1B">
        <w:t xml:space="preserve">) тако да први садржај објекта високоградње морају бити удаљени минимално </w:t>
      </w:r>
      <w:r w:rsidRPr="008B7B1B">
        <w:rPr>
          <w:b/>
        </w:rPr>
        <w:t>40,00м</w:t>
      </w:r>
      <w:r w:rsidRPr="008B7B1B">
        <w:t xml:space="preserve"> од ивице земљишног појаса аутопута, </w:t>
      </w:r>
      <w:r w:rsidRPr="008B7B1B">
        <w:rPr>
          <w:b/>
        </w:rPr>
        <w:t>20,00м</w:t>
      </w:r>
      <w:r w:rsidRPr="008B7B1B">
        <w:t xml:space="preserve"> од ивице земљишног појаса државног пута првог реда, </w:t>
      </w:r>
      <w:r w:rsidRPr="008B7B1B">
        <w:rPr>
          <w:b/>
        </w:rPr>
        <w:t>10,00м</w:t>
      </w:r>
      <w:r w:rsidRPr="008B7B1B">
        <w:t xml:space="preserve"> од ивице земљишног појаса државног пута другог реда, уз обезбеђење </w:t>
      </w:r>
      <w:r w:rsidRPr="008B7B1B">
        <w:rPr>
          <w:b/>
        </w:rPr>
        <w:t>приоритета безбедног одвијања саобраћаја</w:t>
      </w:r>
      <w:r w:rsidRPr="008B7B1B">
        <w:t xml:space="preserve"> на предметним државним путним правцим</w:t>
      </w:r>
      <w:r w:rsidR="00DF3F9B">
        <w:t>а</w:t>
      </w:r>
      <w:r w:rsidRPr="008B7B1B">
        <w:t xml:space="preserve">.  </w:t>
      </w:r>
    </w:p>
    <w:p w:rsidR="00120836" w:rsidRPr="008B7B1B" w:rsidRDefault="00120836" w:rsidP="00120836">
      <w:pPr>
        <w:pStyle w:val="Osnovni"/>
      </w:pPr>
      <w:r w:rsidRPr="008B7B1B">
        <w:t>Планском документацијом мора бити адекватно решено прихватање и оводњавање површинских вода, уз усклађивање са системом одводњавања предметних државних путева.</w:t>
      </w:r>
    </w:p>
    <w:p w:rsidR="00120836" w:rsidRPr="008B7B1B" w:rsidRDefault="00120836" w:rsidP="00120836">
      <w:pPr>
        <w:pStyle w:val="Osnovni"/>
      </w:pPr>
      <w:r w:rsidRPr="008B7B1B">
        <w:t xml:space="preserve">Сходно члану 31. Закона о путевима </w:t>
      </w:r>
      <w:r w:rsidR="004841EF">
        <w:t>(</w:t>
      </w:r>
      <w:r w:rsidR="004841EF">
        <w:rPr>
          <w:lang w:val="sr-Latn-RS"/>
        </w:rPr>
        <w:t>„</w:t>
      </w:r>
      <w:r w:rsidR="004841EF" w:rsidRPr="00DF3F9B">
        <w:t>Сл. гласник РС", бр. 41/2018 и 95/2018 - др. закон)</w:t>
      </w:r>
      <w:r w:rsidRPr="008B7B1B">
        <w:t>, ограде и дрвеће поред јавних путева подижу се тако да не ометају прегледност јавног пута и не угрожавају безбедност саобраћаја.</w:t>
      </w:r>
    </w:p>
    <w:p w:rsidR="00120836" w:rsidRPr="008B7B1B" w:rsidRDefault="00120836" w:rsidP="00120836">
      <w:pPr>
        <w:pStyle w:val="Osnovni"/>
        <w:rPr>
          <w:lang w:val="sr-Latn-RS"/>
        </w:rPr>
      </w:pPr>
      <w:r w:rsidRPr="008B7B1B">
        <w:t>Планским документом разрешити проблематику постојећег и перспективног пешачког, стационарног, бициклистичког и јавног градског саобраћаја, као и заштита постојећих и евентуално нових инсталација.</w:t>
      </w:r>
    </w:p>
    <w:p w:rsidR="00120836" w:rsidRPr="008B7B1B" w:rsidRDefault="00120836" w:rsidP="00120836">
      <w:pPr>
        <w:pStyle w:val="Osnovni"/>
      </w:pPr>
      <w:r w:rsidRPr="008B7B1B">
        <w:t>Потребн</w:t>
      </w:r>
      <w:r w:rsidRPr="008B7B1B">
        <w:rPr>
          <w:lang w:val="en-GB"/>
        </w:rPr>
        <w:t>o</w:t>
      </w:r>
      <w:r w:rsidRPr="008B7B1B">
        <w:t xml:space="preserve"> је планирати и пројектовати евентуалну изградњу </w:t>
      </w:r>
      <w:r w:rsidRPr="008B7B1B">
        <w:rPr>
          <w:b/>
        </w:rPr>
        <w:t>бициклистичких и пешачких</w:t>
      </w:r>
      <w:r w:rsidRPr="008B7B1B">
        <w:t xml:space="preserve"> стаза поред предметног пута:</w:t>
      </w:r>
    </w:p>
    <w:p w:rsidR="00120836" w:rsidRPr="008B7B1B" w:rsidRDefault="00120836" w:rsidP="00120836">
      <w:pPr>
        <w:pStyle w:val="Osnovni"/>
        <w:numPr>
          <w:ilvl w:val="0"/>
          <w:numId w:val="10"/>
        </w:numPr>
      </w:pPr>
      <w:r w:rsidRPr="008B7B1B">
        <w:t>са адекватном – стандардима утврђеном грађевинском конструкцијом,</w:t>
      </w:r>
    </w:p>
    <w:p w:rsidR="00120836" w:rsidRPr="00B00447" w:rsidRDefault="00120836" w:rsidP="00120836">
      <w:pPr>
        <w:pStyle w:val="Osnovni"/>
        <w:numPr>
          <w:ilvl w:val="0"/>
          <w:numId w:val="10"/>
        </w:numPr>
      </w:pPr>
      <w:r w:rsidRPr="00B00447">
        <w:t>која задовољава одредбе утврђене тачкама 7.1.2.  7.4.3. и 7.4.4. Правилника о основним условима које јавни путеви изван насеља и њихови елементи морају да испуњавају са гледишта безбедности саобраћаја („Сл.лист СФРЈ“, број 35/81 и 45/81),</w:t>
      </w:r>
    </w:p>
    <w:p w:rsidR="00120836" w:rsidRPr="00B00447" w:rsidRDefault="00120836" w:rsidP="00120836">
      <w:pPr>
        <w:pStyle w:val="Osnovni"/>
        <w:numPr>
          <w:ilvl w:val="0"/>
          <w:numId w:val="10"/>
        </w:numPr>
      </w:pPr>
      <w:r w:rsidRPr="00B00447">
        <w:t xml:space="preserve">са удаљењем слободног профила бициклистичке и пешачке стазе од ивице коловоза предметног пута од </w:t>
      </w:r>
      <w:r w:rsidRPr="00B00447">
        <w:rPr>
          <w:b/>
        </w:rPr>
        <w:t>1,50 м</w:t>
      </w:r>
      <w:r w:rsidRPr="00B00447">
        <w:t xml:space="preserve"> (ширина банкине предметног пута),</w:t>
      </w:r>
    </w:p>
    <w:p w:rsidR="00120836" w:rsidRPr="00B00447" w:rsidRDefault="00120836" w:rsidP="00120836">
      <w:pPr>
        <w:pStyle w:val="Osnovni"/>
        <w:numPr>
          <w:ilvl w:val="0"/>
          <w:numId w:val="10"/>
        </w:numPr>
      </w:pPr>
      <w:r w:rsidRPr="00B00447">
        <w:t>са размотреним и пројектно разрешивим свим аспектима коришћења и несметаног приступа бициклистичкој и пешачој стази од стране инвалидних – хендикепираних особа,</w:t>
      </w:r>
    </w:p>
    <w:p w:rsidR="00120836" w:rsidRDefault="00120836" w:rsidP="00120836">
      <w:pPr>
        <w:pStyle w:val="Osnovni"/>
        <w:numPr>
          <w:ilvl w:val="0"/>
          <w:numId w:val="10"/>
        </w:numPr>
      </w:pPr>
      <w:r w:rsidRPr="00B00447">
        <w:t>са обезбеђеним приступима бициклистичке и пешачке стазе до постојећих или пројектом утврђених бициклистичких и пешачких прелаза на предметном путу,</w:t>
      </w:r>
    </w:p>
    <w:p w:rsidR="00C34D72" w:rsidRDefault="00C34D72" w:rsidP="00C34D72">
      <w:pPr>
        <w:pStyle w:val="Osnovni"/>
      </w:pPr>
    </w:p>
    <w:p w:rsidR="00C34D72" w:rsidRPr="00B00447" w:rsidRDefault="00C34D72" w:rsidP="00C34D72">
      <w:pPr>
        <w:pStyle w:val="Osnovni"/>
      </w:pPr>
    </w:p>
    <w:p w:rsidR="00120836" w:rsidRPr="00BC06EA" w:rsidRDefault="00120836" w:rsidP="00BC06EA">
      <w:pPr>
        <w:pStyle w:val="Osnovni"/>
        <w:numPr>
          <w:ilvl w:val="0"/>
          <w:numId w:val="10"/>
        </w:numPr>
      </w:pPr>
      <w:r w:rsidRPr="00B00447">
        <w:lastRenderedPageBreak/>
        <w:t>са саобраћајном анализом постојећег и перспективног бициклистичког и пешачког саобраћаја и саобраћаја возила на предметном путу, у циљу утврђивања постојећих и перспективних пешачких прелаза на којима је потребно обезбедити позивне пешачке семафоре, или упозоравајућу светлосну сигнализацију.</w:t>
      </w:r>
    </w:p>
    <w:p w:rsidR="00120836" w:rsidRPr="00824781" w:rsidRDefault="00120836" w:rsidP="00120836">
      <w:pPr>
        <w:pStyle w:val="Osnovni"/>
      </w:pPr>
      <w:r w:rsidRPr="00824781">
        <w:t xml:space="preserve">Аутобуска стајалишта планирати саобраћајно безбедно у складу са саобраћајно безбедоносним карактеристикама и просторним потребама, у складу са чланом </w:t>
      </w:r>
      <w:r w:rsidRPr="00824781">
        <w:rPr>
          <w:lang w:val="sr-Latn-RS"/>
        </w:rPr>
        <w:t>85</w:t>
      </w:r>
      <w:r w:rsidR="00B2008E">
        <w:t>.</w:t>
      </w:r>
      <w:r w:rsidRPr="00824781">
        <w:t xml:space="preserve"> Закона о путевима </w:t>
      </w:r>
      <w:r w:rsidR="006A6A1D">
        <w:t>(</w:t>
      </w:r>
      <w:r w:rsidR="006A6A1D">
        <w:rPr>
          <w:lang w:val="sr-Latn-RS"/>
        </w:rPr>
        <w:t>„</w:t>
      </w:r>
      <w:r w:rsidR="006A6A1D" w:rsidRPr="00DF3F9B">
        <w:t>Сл. гласник РС", бр. 41/2018 и 95/2018 - др. закон)</w:t>
      </w:r>
      <w:r w:rsidRPr="00824781">
        <w:t xml:space="preserve"> и уз поштовање следећих услова:</w:t>
      </w:r>
    </w:p>
    <w:p w:rsidR="00120836" w:rsidRPr="00824781" w:rsidRDefault="00120836" w:rsidP="00120836">
      <w:pPr>
        <w:pStyle w:val="Osnovni"/>
        <w:numPr>
          <w:ilvl w:val="0"/>
          <w:numId w:val="11"/>
        </w:numPr>
      </w:pPr>
      <w:r w:rsidRPr="00824781">
        <w:t xml:space="preserve">Почетак, односо крај аутобуских стајалишта мора бити удаљен минимално </w:t>
      </w:r>
      <w:r w:rsidR="00BC06EA">
        <w:rPr>
          <w:b/>
        </w:rPr>
        <w:t>20,0</w:t>
      </w:r>
      <w:r w:rsidRPr="00824781">
        <w:rPr>
          <w:b/>
        </w:rPr>
        <w:t>м</w:t>
      </w:r>
      <w:r w:rsidRPr="00824781">
        <w:t xml:space="preserve"> од почетка односно краја лепеза прикључног пута у зони раскрснице.</w:t>
      </w:r>
    </w:p>
    <w:p w:rsidR="00120836" w:rsidRPr="00824781" w:rsidRDefault="00120836" w:rsidP="00120836">
      <w:pPr>
        <w:pStyle w:val="Osnovni"/>
        <w:numPr>
          <w:ilvl w:val="0"/>
          <w:numId w:val="11"/>
        </w:numPr>
      </w:pPr>
      <w:r w:rsidRPr="00824781">
        <w:t xml:space="preserve">Дужина прегледности на деоници предметног пута на којој се пројектује и гради аутобуско стајалиште мора бити најмање </w:t>
      </w:r>
      <w:r w:rsidR="00BC06EA">
        <w:rPr>
          <w:b/>
        </w:rPr>
        <w:t>1,5</w:t>
      </w:r>
      <w:r w:rsidRPr="00824781">
        <w:rPr>
          <w:b/>
        </w:rPr>
        <w:t>м</w:t>
      </w:r>
      <w:r w:rsidRPr="00824781">
        <w:t xml:space="preserve"> дужине зауставног возила у најнеповољнијим временским условима (снег на путу) за рачунску брзину кретања возила од </w:t>
      </w:r>
      <w:r w:rsidR="00BC06EA">
        <w:rPr>
          <w:b/>
        </w:rPr>
        <w:t>50,0</w:t>
      </w:r>
      <w:r w:rsidRPr="00824781">
        <w:rPr>
          <w:b/>
        </w:rPr>
        <w:t>км/сат</w:t>
      </w:r>
      <w:r w:rsidRPr="00824781">
        <w:t>.</w:t>
      </w:r>
    </w:p>
    <w:p w:rsidR="00120836" w:rsidRPr="00824781" w:rsidRDefault="00120836" w:rsidP="00120836">
      <w:pPr>
        <w:pStyle w:val="Osnovni"/>
        <w:numPr>
          <w:ilvl w:val="0"/>
          <w:numId w:val="11"/>
        </w:numPr>
        <w:rPr>
          <w:b/>
        </w:rPr>
      </w:pPr>
      <w:r w:rsidRPr="00824781">
        <w:t xml:space="preserve">Наспрамна (упарена) аутобуска стајалишта поред јавног пута пројектује се и граде тако да се гледајући у смеру вожње, прво наилази на стајалиште са леве стране и тада подужно растојање два наспрамна аутобуска стајалишта (од краја левог до почетка десног) мора износити минимално </w:t>
      </w:r>
      <w:r w:rsidR="00BC06EA">
        <w:rPr>
          <w:b/>
        </w:rPr>
        <w:t>30,0</w:t>
      </w:r>
      <w:r w:rsidRPr="00824781">
        <w:rPr>
          <w:b/>
        </w:rPr>
        <w:t>м</w:t>
      </w:r>
      <w:r w:rsidRPr="00824781">
        <w:rPr>
          <w:lang w:val="sr-Latn-RS"/>
        </w:rPr>
        <w:t>.</w:t>
      </w:r>
    </w:p>
    <w:p w:rsidR="00120836" w:rsidRPr="00824781" w:rsidRDefault="00120836" w:rsidP="00120836">
      <w:pPr>
        <w:pStyle w:val="Osnovni"/>
        <w:numPr>
          <w:ilvl w:val="0"/>
          <w:numId w:val="11"/>
        </w:numPr>
        <w:rPr>
          <w:b/>
        </w:rPr>
      </w:pPr>
      <w:r w:rsidRPr="00824781">
        <w:t xml:space="preserve">Изузетно, аутобуска стајалишта се могу пројектовати и градити тако да се прво ауобуско стајалиште поставља у смеру вожње са десне стране пута и тада међусобни размак крајњих тачака аутобуских стајалишта (од краја десног до почетка левог) не сме бити мање од </w:t>
      </w:r>
      <w:r w:rsidRPr="00824781">
        <w:rPr>
          <w:b/>
        </w:rPr>
        <w:t>50,0м</w:t>
      </w:r>
      <w:r w:rsidRPr="00824781">
        <w:rPr>
          <w:lang w:val="sr-Latn-RS"/>
        </w:rPr>
        <w:t>.</w:t>
      </w:r>
    </w:p>
    <w:p w:rsidR="00120836" w:rsidRPr="00824781" w:rsidRDefault="00120836" w:rsidP="00120836">
      <w:pPr>
        <w:pStyle w:val="Osnovni"/>
        <w:numPr>
          <w:ilvl w:val="0"/>
          <w:numId w:val="11"/>
        </w:numPr>
        <w:rPr>
          <w:b/>
        </w:rPr>
      </w:pPr>
      <w:r w:rsidRPr="00824781">
        <w:t xml:space="preserve">Ширина коловоза аутобуских стајалишта поред предметног пута мора износити </w:t>
      </w:r>
      <w:r w:rsidR="00BC06EA">
        <w:rPr>
          <w:b/>
        </w:rPr>
        <w:t>3,5</w:t>
      </w:r>
      <w:r w:rsidRPr="00824781">
        <w:rPr>
          <w:b/>
        </w:rPr>
        <w:t>м</w:t>
      </w:r>
      <w:r w:rsidRPr="00824781">
        <w:t>.</w:t>
      </w:r>
    </w:p>
    <w:p w:rsidR="00120836" w:rsidRPr="00824781" w:rsidRDefault="00120836" w:rsidP="00120836">
      <w:pPr>
        <w:pStyle w:val="Osnovni"/>
        <w:numPr>
          <w:ilvl w:val="0"/>
          <w:numId w:val="11"/>
        </w:numPr>
        <w:rPr>
          <w:b/>
        </w:rPr>
      </w:pPr>
      <w:r w:rsidRPr="00824781">
        <w:t xml:space="preserve">Дужина укључне траке са предметног пута аутобуских стајалишта мора износити </w:t>
      </w:r>
      <w:r w:rsidR="00BC06EA">
        <w:rPr>
          <w:b/>
        </w:rPr>
        <w:t>30,5</w:t>
      </w:r>
      <w:r w:rsidRPr="00824781">
        <w:rPr>
          <w:b/>
        </w:rPr>
        <w:t>м</w:t>
      </w:r>
      <w:r w:rsidRPr="00824781">
        <w:t>.</w:t>
      </w:r>
    </w:p>
    <w:p w:rsidR="00120836" w:rsidRPr="00824781" w:rsidRDefault="00120836" w:rsidP="00120836">
      <w:pPr>
        <w:pStyle w:val="Osnovni"/>
        <w:numPr>
          <w:ilvl w:val="0"/>
          <w:numId w:val="11"/>
        </w:numPr>
        <w:rPr>
          <w:b/>
        </w:rPr>
      </w:pPr>
      <w:r w:rsidRPr="00824781">
        <w:t xml:space="preserve">Дужина укључне траке са аутобуских стајалишта на предметни пут мора износити </w:t>
      </w:r>
      <w:r w:rsidR="00BC06EA">
        <w:rPr>
          <w:b/>
        </w:rPr>
        <w:t>24,8</w:t>
      </w:r>
      <w:r w:rsidRPr="00824781">
        <w:rPr>
          <w:b/>
        </w:rPr>
        <w:t>м</w:t>
      </w:r>
      <w:r w:rsidRPr="00824781">
        <w:t>.</w:t>
      </w:r>
    </w:p>
    <w:p w:rsidR="00120836" w:rsidRPr="00824781" w:rsidRDefault="00120836" w:rsidP="00120836">
      <w:pPr>
        <w:pStyle w:val="Osnovni"/>
        <w:numPr>
          <w:ilvl w:val="0"/>
          <w:numId w:val="11"/>
        </w:numPr>
        <w:rPr>
          <w:b/>
        </w:rPr>
      </w:pPr>
      <w:r w:rsidRPr="00824781">
        <w:t xml:space="preserve">Дужина ниша аутобуских стајалишта мора износити </w:t>
      </w:r>
      <w:r w:rsidR="00BC06EA">
        <w:rPr>
          <w:b/>
        </w:rPr>
        <w:t>13,0</w:t>
      </w:r>
      <w:r w:rsidRPr="00824781">
        <w:rPr>
          <w:b/>
        </w:rPr>
        <w:t>м</w:t>
      </w:r>
      <w:r w:rsidRPr="00824781">
        <w:t xml:space="preserve">, за један аутобус, односно </w:t>
      </w:r>
      <w:r w:rsidR="00BC06EA">
        <w:rPr>
          <w:b/>
        </w:rPr>
        <w:t>26,0</w:t>
      </w:r>
      <w:r w:rsidRPr="00824781">
        <w:rPr>
          <w:b/>
        </w:rPr>
        <w:t>м</w:t>
      </w:r>
      <w:r w:rsidRPr="00824781">
        <w:t xml:space="preserve"> за два или зглобни аутобус.</w:t>
      </w:r>
    </w:p>
    <w:p w:rsidR="00120836" w:rsidRPr="00824781" w:rsidRDefault="00120836" w:rsidP="00120836">
      <w:pPr>
        <w:pStyle w:val="Osnovni"/>
        <w:numPr>
          <w:ilvl w:val="0"/>
          <w:numId w:val="11"/>
        </w:numPr>
        <w:rPr>
          <w:b/>
        </w:rPr>
      </w:pPr>
      <w:r w:rsidRPr="00824781">
        <w:t xml:space="preserve">Попречни пад коловоза аутобуских стајалишта мора бити минимум </w:t>
      </w:r>
      <w:r w:rsidRPr="00824781">
        <w:rPr>
          <w:b/>
        </w:rPr>
        <w:t>2%</w:t>
      </w:r>
      <w:r w:rsidRPr="00824781">
        <w:t xml:space="preserve"> од ивице коловоза пута.</w:t>
      </w:r>
    </w:p>
    <w:p w:rsidR="00120836" w:rsidRPr="00824781" w:rsidRDefault="00120836" w:rsidP="00120836">
      <w:pPr>
        <w:pStyle w:val="Osnovni"/>
        <w:numPr>
          <w:ilvl w:val="0"/>
          <w:numId w:val="11"/>
        </w:numPr>
        <w:rPr>
          <w:b/>
        </w:rPr>
      </w:pPr>
      <w:r w:rsidRPr="00824781">
        <w:t>Коловозна конструкција аутобуских стајалишта мора бити једнаке носивости као и коловозна конструкција предметног пута.</w:t>
      </w:r>
    </w:p>
    <w:p w:rsidR="00120836" w:rsidRPr="000D530E" w:rsidRDefault="00120836" w:rsidP="00120836">
      <w:pPr>
        <w:pStyle w:val="Osnovni"/>
      </w:pPr>
      <w:r w:rsidRPr="000D530E">
        <w:t xml:space="preserve">Просторним, односно урбанистичким планом, на основу члана 84. Закона о путевима </w:t>
      </w:r>
      <w:r w:rsidR="003A409E">
        <w:t>(</w:t>
      </w:r>
      <w:r w:rsidR="003A409E">
        <w:rPr>
          <w:lang w:val="sr-Latn-RS"/>
        </w:rPr>
        <w:t>„</w:t>
      </w:r>
      <w:r w:rsidR="003A409E" w:rsidRPr="00DF3F9B">
        <w:t>Сл. гласник РС", бр. 41/2018 и 95/2018 - др. закон)</w:t>
      </w:r>
      <w:r w:rsidR="003A409E">
        <w:t xml:space="preserve"> </w:t>
      </w:r>
      <w:r w:rsidRPr="000D530E">
        <w:t>о</w:t>
      </w:r>
      <w:r w:rsidR="003A409E">
        <w:t>д</w:t>
      </w:r>
      <w:r w:rsidRPr="000D530E">
        <w:t>ређују се деонице јавног пута, односно објекта са додатним елементима (шири коловоз, тротоар, паскрснице, простор за паркирање, јавна расвета, бициклистичке и пешачке стазе, и сл.) објекти и опрема која одговара потребама насеља.</w:t>
      </w:r>
    </w:p>
    <w:p w:rsidR="00120836" w:rsidRPr="000D530E" w:rsidRDefault="00120836" w:rsidP="00120836">
      <w:pPr>
        <w:pStyle w:val="Osnovni"/>
        <w:numPr>
          <w:ilvl w:val="0"/>
          <w:numId w:val="12"/>
        </w:numPr>
      </w:pPr>
      <w:r w:rsidRPr="000D530E">
        <w:t>Приликом изградње напред наведених додатних елемената не сме се нарушити континуитет трасе државних путева.</w:t>
      </w:r>
    </w:p>
    <w:p w:rsidR="00120836" w:rsidRPr="000D530E" w:rsidRDefault="00120836" w:rsidP="00120836">
      <w:pPr>
        <w:pStyle w:val="Osnovni"/>
        <w:numPr>
          <w:ilvl w:val="0"/>
          <w:numId w:val="12"/>
        </w:numPr>
      </w:pPr>
      <w:r w:rsidRPr="000D530E">
        <w:t xml:space="preserve">Да ширина саобраћајних трака буде дефинисана у складу са важећим прописима и законима из ове области. </w:t>
      </w:r>
    </w:p>
    <w:p w:rsidR="00120836" w:rsidRPr="0051619F" w:rsidRDefault="00120836" w:rsidP="0051619F">
      <w:pPr>
        <w:pStyle w:val="Osnovni"/>
        <w:numPr>
          <w:ilvl w:val="0"/>
          <w:numId w:val="12"/>
        </w:numPr>
      </w:pPr>
      <w:r w:rsidRPr="000D530E">
        <w:t>Трошкови изградње додатних елемената јавног пута сноси општина, односно град који је захтевао изградњу тих елемената.</w:t>
      </w:r>
    </w:p>
    <w:p w:rsidR="00120836" w:rsidRPr="009446FA" w:rsidRDefault="00120836" w:rsidP="00120836">
      <w:pPr>
        <w:pStyle w:val="Osnovni"/>
        <w:rPr>
          <w:b/>
        </w:rPr>
      </w:pPr>
      <w:r w:rsidRPr="009446FA">
        <w:rPr>
          <w:b/>
        </w:rPr>
        <w:lastRenderedPageBreak/>
        <w:t xml:space="preserve">Приликом евентуалнух планирања </w:t>
      </w:r>
      <w:r w:rsidRPr="009446FA">
        <w:rPr>
          <w:b/>
          <w:u w:val="single"/>
        </w:rPr>
        <w:t>инсталација</w:t>
      </w:r>
      <w:r w:rsidRPr="009446FA">
        <w:rPr>
          <w:b/>
        </w:rPr>
        <w:t xml:space="preserve"> водити рачуна о следећем:</w:t>
      </w:r>
    </w:p>
    <w:p w:rsidR="00120836" w:rsidRPr="000D530E" w:rsidRDefault="00120836" w:rsidP="00120836">
      <w:pPr>
        <w:pStyle w:val="Osnovni"/>
        <w:numPr>
          <w:ilvl w:val="0"/>
          <w:numId w:val="13"/>
        </w:numPr>
      </w:pPr>
      <w:r w:rsidRPr="000D530E">
        <w:t xml:space="preserve">У заштитном појасу јавног пута на основу члана 33. став 2. Закона о путевима </w:t>
      </w:r>
      <w:r w:rsidR="00CF1892">
        <w:t>(</w:t>
      </w:r>
      <w:r w:rsidR="00CF1892">
        <w:rPr>
          <w:lang w:val="sr-Latn-RS"/>
        </w:rPr>
        <w:t>„</w:t>
      </w:r>
      <w:r w:rsidR="00CF1892" w:rsidRPr="00DF3F9B">
        <w:t>Сл. гласник РС", бр. 41/2018 и 95/2018 - др. закон)</w:t>
      </w:r>
      <w:r w:rsidRPr="000D530E">
        <w:t xml:space="preserve"> може да се гради, односно поставља, водовод, канализација, топловод, железничка пруга, и други слични објекат, као и телекомуникациони и електро водови, инсталације, постројења и слично, </w:t>
      </w:r>
      <w:r w:rsidRPr="000D530E">
        <w:rPr>
          <w:b/>
        </w:rPr>
        <w:t>ако су за извођење тих радова прибављени услови и решење из члана 17. став 1. тачка 2 овог закона.</w:t>
      </w:r>
    </w:p>
    <w:p w:rsidR="00120836" w:rsidRPr="00B761E0" w:rsidRDefault="00120836" w:rsidP="00120836">
      <w:pPr>
        <w:pStyle w:val="Osnovni"/>
        <w:numPr>
          <w:ilvl w:val="0"/>
          <w:numId w:val="13"/>
        </w:numPr>
      </w:pPr>
      <w:r w:rsidRPr="00B761E0">
        <w:t xml:space="preserve">Инсталације се могу планирати на катастарским парцелама које се воде као јавно добро путеви – својина Републике Србије и на којима се ЈП </w:t>
      </w:r>
      <w:r w:rsidRPr="00B761E0">
        <w:rPr>
          <w:lang w:bidi="en-US"/>
        </w:rPr>
        <w:t>„</w:t>
      </w:r>
      <w:r w:rsidRPr="00B761E0">
        <w:t>Путеви Србије</w:t>
      </w:r>
      <w:r w:rsidRPr="00B761E0">
        <w:rPr>
          <w:lang w:bidi="en-US"/>
        </w:rPr>
        <w:t>”</w:t>
      </w:r>
      <w:r w:rsidRPr="00B761E0">
        <w:t xml:space="preserve">, Београд воде као корисник, или је ЈП </w:t>
      </w:r>
      <w:r w:rsidRPr="00B761E0">
        <w:rPr>
          <w:lang w:bidi="en-US"/>
        </w:rPr>
        <w:t>„</w:t>
      </w:r>
      <w:r w:rsidRPr="00B761E0">
        <w:t>Путеви Србије</w:t>
      </w:r>
      <w:r w:rsidRPr="00B761E0">
        <w:rPr>
          <w:lang w:bidi="en-US"/>
        </w:rPr>
        <w:t>”</w:t>
      </w:r>
      <w:r w:rsidRPr="00B761E0">
        <w:t>, Београд правни следбеник корисника.</w:t>
      </w:r>
    </w:p>
    <w:p w:rsidR="00120836" w:rsidRPr="00B761E0" w:rsidRDefault="00120836" w:rsidP="00120836">
      <w:pPr>
        <w:pStyle w:val="Podvuceniosnovni"/>
        <w:rPr>
          <w:b/>
          <w:u w:val="none"/>
        </w:rPr>
      </w:pPr>
      <w:r w:rsidRPr="00B761E0">
        <w:rPr>
          <w:b/>
          <w:u w:val="none"/>
        </w:rPr>
        <w:t>Општи услови за постављање предметних инсталација</w:t>
      </w:r>
      <w:r>
        <w:rPr>
          <w:b/>
          <w:u w:val="none"/>
        </w:rPr>
        <w:t>:</w:t>
      </w:r>
    </w:p>
    <w:p w:rsidR="00120836" w:rsidRPr="00B761E0" w:rsidRDefault="00120836" w:rsidP="00120836">
      <w:pPr>
        <w:pStyle w:val="Tacka1"/>
        <w:tabs>
          <w:tab w:val="left" w:pos="708"/>
        </w:tabs>
        <w:rPr>
          <w:b/>
        </w:rPr>
      </w:pPr>
      <w:r w:rsidRPr="00B761E0">
        <w:t>предвидети двострано проширење државних путева на пројектовану ширину и изградњу додатних саобраћајних трака у потезу евентуалне реконструкције постојећих и изградње додатних раскрсница,</w:t>
      </w:r>
    </w:p>
    <w:p w:rsidR="00120836" w:rsidRPr="00B761E0" w:rsidRDefault="00120836" w:rsidP="00120836">
      <w:pPr>
        <w:pStyle w:val="Tacka1"/>
        <w:tabs>
          <w:tab w:val="left" w:pos="708"/>
        </w:tabs>
        <w:rPr>
          <w:b/>
        </w:rPr>
      </w:pPr>
      <w:r w:rsidRPr="00B761E0">
        <w:t>траса предметних инсталација мора се пројектно усагласити са постојећим инсталацијама поред и испод предметних путева.</w:t>
      </w:r>
    </w:p>
    <w:p w:rsidR="00120836" w:rsidRPr="00B761E0" w:rsidRDefault="00120836" w:rsidP="00120836">
      <w:pPr>
        <w:pStyle w:val="Podvuceniosnovni"/>
        <w:rPr>
          <w:b/>
          <w:u w:val="none"/>
        </w:rPr>
      </w:pPr>
      <w:r w:rsidRPr="00B761E0">
        <w:rPr>
          <w:b/>
          <w:u w:val="none"/>
        </w:rPr>
        <w:t>Услови за укрштање предметних инсталација са предметним путевима:</w:t>
      </w:r>
    </w:p>
    <w:p w:rsidR="00120836" w:rsidRPr="00B761E0" w:rsidRDefault="00120836" w:rsidP="00120836">
      <w:pPr>
        <w:pStyle w:val="Tacka1"/>
        <w:tabs>
          <w:tab w:val="left" w:pos="708"/>
        </w:tabs>
        <w:rPr>
          <w:b/>
        </w:rPr>
      </w:pPr>
      <w:r w:rsidRPr="00B761E0">
        <w:t>да се укрштање са путем предвиди искључиво механичким подбушивањем испод трупа пута, управно на пут, у прописаној заштитној цеви,</w:t>
      </w:r>
    </w:p>
    <w:p w:rsidR="00120836" w:rsidRPr="00B761E0" w:rsidRDefault="00120836" w:rsidP="00120836">
      <w:pPr>
        <w:pStyle w:val="Tacka1"/>
        <w:tabs>
          <w:tab w:val="left" w:pos="708"/>
        </w:tabs>
        <w:rPr>
          <w:b/>
        </w:rPr>
      </w:pPr>
      <w:r w:rsidRPr="00B761E0">
        <w:t xml:space="preserve">заштитна цев мора бити пројектована на целој дужини између крајњих тачака попречног профила пута (изузетно спољна ивица реконструисаног коловоза), увећана за по </w:t>
      </w:r>
      <w:r w:rsidR="00474743">
        <w:rPr>
          <w:rStyle w:val="OsnovniChar"/>
          <w:b/>
        </w:rPr>
        <w:t>3,0</w:t>
      </w:r>
      <w:r w:rsidRPr="00B761E0">
        <w:rPr>
          <w:rStyle w:val="OsnovniChar"/>
          <w:b/>
        </w:rPr>
        <w:t>м</w:t>
      </w:r>
      <w:r w:rsidRPr="00B761E0">
        <w:t xml:space="preserve"> са сваке стране,</w:t>
      </w:r>
    </w:p>
    <w:p w:rsidR="00120836" w:rsidRPr="00B761E0" w:rsidRDefault="00120836" w:rsidP="00120836">
      <w:pPr>
        <w:pStyle w:val="Tacka1"/>
        <w:tabs>
          <w:tab w:val="left" w:pos="708"/>
        </w:tabs>
        <w:rPr>
          <w:b/>
        </w:rPr>
      </w:pPr>
      <w:r w:rsidRPr="00B761E0">
        <w:t xml:space="preserve">минимална дубина предметних инсталација и заштитних цеви од најниже коте коловоза до горње коте заштитне цеви износи </w:t>
      </w:r>
      <w:r w:rsidR="00474743">
        <w:rPr>
          <w:rStyle w:val="OsnovniChar"/>
          <w:b/>
        </w:rPr>
        <w:t>1,35</w:t>
      </w:r>
      <w:r w:rsidRPr="00B761E0">
        <w:rPr>
          <w:rStyle w:val="OsnovniChar"/>
          <w:b/>
        </w:rPr>
        <w:t>м</w:t>
      </w:r>
      <w:r w:rsidRPr="00B761E0">
        <w:t>,</w:t>
      </w:r>
    </w:p>
    <w:p w:rsidR="00120836" w:rsidRPr="00B761E0" w:rsidRDefault="00120836" w:rsidP="00120836">
      <w:pPr>
        <w:pStyle w:val="Tacka1"/>
        <w:tabs>
          <w:tab w:val="left" w:pos="708"/>
        </w:tabs>
        <w:rPr>
          <w:b/>
        </w:rPr>
      </w:pPr>
      <w:r w:rsidRPr="00B761E0">
        <w:t xml:space="preserve">минимална дубина предметних инсталација и заштитних цеви испод путног канала за одводњавање (постојећег или планираног) од коте дна канала до горње коте заштитне цеви износи </w:t>
      </w:r>
      <w:r w:rsidR="00474743">
        <w:rPr>
          <w:rStyle w:val="OsnovniChar"/>
          <w:b/>
        </w:rPr>
        <w:t>1,0</w:t>
      </w:r>
      <w:r w:rsidRPr="00B761E0">
        <w:rPr>
          <w:rStyle w:val="OsnovniChar"/>
          <w:b/>
        </w:rPr>
        <w:t>м</w:t>
      </w:r>
      <w:r w:rsidRPr="00B761E0">
        <w:t>.</w:t>
      </w:r>
    </w:p>
    <w:p w:rsidR="00120836" w:rsidRPr="001A465B" w:rsidRDefault="00120836" w:rsidP="00120836">
      <w:pPr>
        <w:pStyle w:val="Podvuceniosnovni"/>
        <w:rPr>
          <w:b/>
          <w:u w:val="none"/>
        </w:rPr>
      </w:pPr>
      <w:r w:rsidRPr="001A465B">
        <w:rPr>
          <w:b/>
          <w:u w:val="none"/>
        </w:rPr>
        <w:t>Услови за паралелно вођење предметних инсталација са предметним путевима:</w:t>
      </w:r>
    </w:p>
    <w:p w:rsidR="00120836" w:rsidRPr="001A465B" w:rsidRDefault="00120836" w:rsidP="00120836">
      <w:pPr>
        <w:pStyle w:val="Tacka1"/>
        <w:tabs>
          <w:tab w:val="left" w:pos="708"/>
        </w:tabs>
      </w:pPr>
      <w:r w:rsidRPr="001A465B">
        <w:t xml:space="preserve">предметне инсталације морају бити постављене </w:t>
      </w:r>
      <w:r w:rsidRPr="001A465B">
        <w:rPr>
          <w:rStyle w:val="OsnovniChar"/>
        </w:rPr>
        <w:t xml:space="preserve">минимално </w:t>
      </w:r>
      <w:r w:rsidRPr="001A465B">
        <w:rPr>
          <w:rStyle w:val="OsnovniChar"/>
          <w:b/>
        </w:rPr>
        <w:t>3,0м</w:t>
      </w:r>
      <w:r w:rsidRPr="001A465B">
        <w:rPr>
          <w:rStyle w:val="OsnovniChar"/>
        </w:rPr>
        <w:t xml:space="preserve"> од крајње</w:t>
      </w:r>
      <w:r w:rsidRPr="001A465B">
        <w:t xml:space="preserve"> тачке попречног профила пута (ножице насипа трупа пута или спољне ивице путног канала за одводњавање) изузетно ивице реконструисаног коловоза уколико се тиме не ремети режим одводњавања коловоза.</w:t>
      </w:r>
    </w:p>
    <w:p w:rsidR="00120836" w:rsidRPr="00512038" w:rsidRDefault="00120836" w:rsidP="0051619F">
      <w:pPr>
        <w:pStyle w:val="Tacka1"/>
        <w:tabs>
          <w:tab w:val="left" w:pos="708"/>
        </w:tabs>
      </w:pPr>
      <w:r w:rsidRPr="001A465B">
        <w:t>на местима где није могуће задовољити услове из претходног става мора се испројектовати и извести адекватна заштита трупа предметног пута.</w:t>
      </w:r>
    </w:p>
    <w:p w:rsidR="008661C1" w:rsidRDefault="008661C1" w:rsidP="008661C1">
      <w:pPr>
        <w:pStyle w:val="Podvuceniosnovni"/>
      </w:pPr>
      <w:r>
        <w:t>Железнички саобраћај</w:t>
      </w:r>
    </w:p>
    <w:p w:rsidR="0051619F" w:rsidRPr="00B61903" w:rsidRDefault="0051619F" w:rsidP="0051619F">
      <w:pPr>
        <w:pStyle w:val="Osnovni"/>
        <w:rPr>
          <w:lang w:bidi="en-US"/>
        </w:rPr>
      </w:pPr>
      <w:r w:rsidRPr="00B61903">
        <w:rPr>
          <w:lang w:bidi="en-US"/>
        </w:rPr>
        <w:t>На планском подручју за који се израђује предметни План генералне регулације налази се следећа јавна железничка инфраструктура:</w:t>
      </w:r>
    </w:p>
    <w:p w:rsidR="0051619F" w:rsidRDefault="0051619F" w:rsidP="0051619F">
      <w:pPr>
        <w:pStyle w:val="Tacka2"/>
        <w:tabs>
          <w:tab w:val="left" w:pos="708"/>
        </w:tabs>
        <w:rPr>
          <w:rFonts w:cs="Tahoma"/>
        </w:rPr>
      </w:pPr>
      <w:r w:rsidRPr="00B61903">
        <w:rPr>
          <w:rFonts w:cs="Tahoma"/>
        </w:rPr>
        <w:t>Регионална једноколосечна неелектрифицирана железничка пруга Сталаћ - Краљево - Пожега у дужини око 3,13 км (од око наспрам км 17+434 до око наспрам 20+567), на којој је огранизован јавни путнички и теретни саобраћај.</w:t>
      </w:r>
    </w:p>
    <w:p w:rsidR="0051619F" w:rsidRPr="00B61903" w:rsidRDefault="0051619F" w:rsidP="0051619F">
      <w:pPr>
        <w:pStyle w:val="Tacka2"/>
        <w:tabs>
          <w:tab w:val="left" w:pos="708"/>
        </w:tabs>
        <w:rPr>
          <w:rFonts w:cs="Tahoma"/>
        </w:rPr>
      </w:pPr>
      <w:r>
        <w:rPr>
          <w:rFonts w:cs="Tahoma"/>
        </w:rPr>
        <w:t>Службено место: Читлук стајалиште у км 19+400 предметне пруге</w:t>
      </w:r>
    </w:p>
    <w:p w:rsidR="0051619F" w:rsidRPr="003113DF" w:rsidRDefault="0051619F" w:rsidP="003113DF">
      <w:pPr>
        <w:pStyle w:val="Tacka2"/>
        <w:tabs>
          <w:tab w:val="left" w:pos="708"/>
        </w:tabs>
        <w:rPr>
          <w:rFonts w:cs="Tahoma"/>
        </w:rPr>
      </w:pPr>
      <w:r w:rsidRPr="00B61903">
        <w:rPr>
          <w:rFonts w:cs="Tahoma"/>
        </w:rPr>
        <w:t xml:space="preserve">Путни прелаз у км 17+884 предметне пруге, на месту укштаја са </w:t>
      </w:r>
      <w:r>
        <w:rPr>
          <w:rFonts w:cs="Tahoma"/>
        </w:rPr>
        <w:t>општинск</w:t>
      </w:r>
      <w:r w:rsidRPr="00B61903">
        <w:rPr>
          <w:rFonts w:cs="Tahoma"/>
        </w:rPr>
        <w:t>им путем који је осигуран саобраћајним знаковима на путу и троугловима прегледности.</w:t>
      </w:r>
    </w:p>
    <w:p w:rsidR="0051619F" w:rsidRPr="00B61903" w:rsidRDefault="006176CE" w:rsidP="00DB4D64">
      <w:pPr>
        <w:rPr>
          <w:b/>
        </w:rPr>
      </w:pPr>
      <w:r>
        <w:rPr>
          <w:b/>
        </w:rPr>
        <w:br w:type="page"/>
      </w:r>
      <w:r w:rsidR="0051619F" w:rsidRPr="00B61903">
        <w:rPr>
          <w:b/>
        </w:rPr>
        <w:lastRenderedPageBreak/>
        <w:t>Планирани развој железнице у обухвату подручја предметног Плана</w:t>
      </w:r>
    </w:p>
    <w:p w:rsidR="0051619F" w:rsidRPr="009772EF" w:rsidRDefault="0051619F" w:rsidP="0051619F">
      <w:pPr>
        <w:pStyle w:val="Osnovni"/>
      </w:pPr>
      <w:r w:rsidRPr="009772EF">
        <w:t>На основу развојних планова „Инфраструктура железнице Србије” а.д., као и према Просторном плану Републике Србије (Службени гласник РС, број 88/10) планира се:</w:t>
      </w:r>
    </w:p>
    <w:p w:rsidR="0051619F" w:rsidRPr="009772EF" w:rsidRDefault="0051619F" w:rsidP="0051619F">
      <w:pPr>
        <w:pStyle w:val="Tacka2"/>
        <w:tabs>
          <w:tab w:val="left" w:pos="708"/>
        </w:tabs>
        <w:rPr>
          <w:rFonts w:cs="Tahoma"/>
        </w:rPr>
      </w:pPr>
      <w:r w:rsidRPr="009772EF">
        <w:rPr>
          <w:rFonts w:cs="Tahoma"/>
        </w:rPr>
        <w:t>Ревитализација и модернизација једноколосечне железничке пруге Сталаћ - Краљево – Пожега, са изградњом капацитета за повезивање значајних корисника железничких услуга. У току је израда Генералног пројекта са претходном студијом оправданости реконструкције пруге Сталаћ - Краљево – Рудница, која подразумева унапеђење елемената трасе за повећање брзине саобраћаја до 120 км/</w:t>
      </w:r>
      <w:r w:rsidRPr="009772EF">
        <w:rPr>
          <w:rFonts w:cs="Tahoma"/>
          <w:lang w:val="en-US"/>
        </w:rPr>
        <w:t>h</w:t>
      </w:r>
      <w:r w:rsidRPr="009772EF">
        <w:rPr>
          <w:rFonts w:cs="Tahoma"/>
        </w:rPr>
        <w:t>, реконструкцију горњег и доњег строја пруге. Пруга ће бити електрифицирана и опремљена савременим сигнално-сигурносним и телекомуникационим уређајима.</w:t>
      </w:r>
    </w:p>
    <w:p w:rsidR="0051619F" w:rsidRPr="007B718B" w:rsidRDefault="0051619F" w:rsidP="007B718B">
      <w:pPr>
        <w:pStyle w:val="Tacka2"/>
        <w:tabs>
          <w:tab w:val="left" w:pos="708"/>
        </w:tabs>
        <w:rPr>
          <w:rFonts w:cs="Tahoma"/>
        </w:rPr>
      </w:pPr>
      <w:r w:rsidRPr="00B61903">
        <w:rPr>
          <w:rFonts w:cs="Tahoma"/>
          <w:color w:val="00B050"/>
        </w:rPr>
        <w:t>„</w:t>
      </w:r>
      <w:r w:rsidRPr="009772EF">
        <w:rPr>
          <w:rFonts w:cs="Tahoma"/>
        </w:rPr>
        <w:t>Инфраструктура железнице Србије” задржава земљиште на којем се налазе капацитети железничке инфраструктуре, као и коридоре свих раније укинутих пруга са циљем обнове уз претходно утврђену оправданост.</w:t>
      </w:r>
    </w:p>
    <w:p w:rsidR="0051619F" w:rsidRPr="0038571F" w:rsidRDefault="0051619F" w:rsidP="0051619F">
      <w:pPr>
        <w:pStyle w:val="Podvuceniosnovni"/>
        <w:rPr>
          <w:b/>
          <w:u w:val="none"/>
        </w:rPr>
      </w:pPr>
      <w:r w:rsidRPr="0038571F">
        <w:rPr>
          <w:b/>
          <w:u w:val="none"/>
        </w:rPr>
        <w:t>Услови железнице за израду предметног Плана</w:t>
      </w:r>
    </w:p>
    <w:p w:rsidR="0051619F" w:rsidRPr="009772EF" w:rsidRDefault="0051619F" w:rsidP="0051619F">
      <w:pPr>
        <w:pStyle w:val="Osnovni"/>
      </w:pPr>
      <w:r w:rsidRPr="009772EF">
        <w:t>Услови железнице за израду Плана генералне регулације „Запад 2“ у Крушевцу, у скаду са Законом о железници и Закона о безбедности у железничком саобраћају, као и другим прописима који важе у железничком саобраћају, су следећи:</w:t>
      </w:r>
    </w:p>
    <w:p w:rsidR="0051619F" w:rsidRPr="009772EF" w:rsidRDefault="0051619F" w:rsidP="0051619F">
      <w:pPr>
        <w:pStyle w:val="Tacka2"/>
        <w:tabs>
          <w:tab w:val="left" w:pos="708"/>
        </w:tabs>
        <w:rPr>
          <w:rFonts w:cs="Tahoma"/>
        </w:rPr>
      </w:pPr>
      <w:r w:rsidRPr="009772EF">
        <w:rPr>
          <w:rFonts w:cs="Tahoma"/>
        </w:rPr>
        <w:t>Приликом израде предметног Плана, пружно земљиште мора остати јавно грађевинско земљиште са постојећом наменом за железнички саобраћај и реализацију развојних програма железнице.</w:t>
      </w:r>
    </w:p>
    <w:p w:rsidR="0051619F" w:rsidRPr="009772EF" w:rsidRDefault="0051619F" w:rsidP="0051619F">
      <w:pPr>
        <w:pStyle w:val="Tacka2"/>
        <w:tabs>
          <w:tab w:val="left" w:pos="708"/>
        </w:tabs>
        <w:rPr>
          <w:rFonts w:cs="Tahoma"/>
        </w:rPr>
      </w:pPr>
      <w:r w:rsidRPr="009772EF">
        <w:rPr>
          <w:rFonts w:cs="Tahoma"/>
        </w:rPr>
        <w:t>При израде предметног Плана, објекте планирати на растојању већем од 25м мерено управно на осу колосека предметне железничке пруге. Изузетно се могу планирати објекти који нису у функцији железничког саобраћаја, а на основу издате сагласности управљача инфраструктуре, која се издаје у форми решења и уколико је изградња тих објеката предвиђена урбанистичким планом локалне самоуправе која прописује њихову заштиту и о свом трошку спроводи прописане мере заштите тих објеката. Уколико је због просторних ограничења предвиђена изградња објеката на расто</w:t>
      </w:r>
      <w:r w:rsidR="00474743">
        <w:rPr>
          <w:rFonts w:cs="Tahoma"/>
        </w:rPr>
        <w:t xml:space="preserve">јању мањем од 25 м, изузето се </w:t>
      </w:r>
      <w:r w:rsidRPr="009772EF">
        <w:rPr>
          <w:rFonts w:cs="Tahoma"/>
        </w:rPr>
        <w:t>ради омогућавања приступа железничкој инфраструктури, објекти могу планирати на следећи начин:</w:t>
      </w:r>
    </w:p>
    <w:p w:rsidR="0051619F" w:rsidRPr="009772EF" w:rsidRDefault="0051619F" w:rsidP="0051619F">
      <w:pPr>
        <w:pStyle w:val="Osnovni"/>
      </w:pPr>
      <w:r w:rsidRPr="009772EF">
        <w:t>- Ако се железничка пруга налази у нивоу терена, објекти се могу планирати на удаљености најмање од 13 метара од осе најближег колосека, али не на мање од 5 метара од стабилних постројења електричне вуче.</w:t>
      </w:r>
    </w:p>
    <w:p w:rsidR="0051619F" w:rsidRPr="009772EF" w:rsidRDefault="0051619F" w:rsidP="0051619F">
      <w:pPr>
        <w:pStyle w:val="Osnovni"/>
      </w:pPr>
      <w:r w:rsidRPr="009772EF">
        <w:t>- Ако се железничка пруга налази на насипу, објекти се могу планирати на удаљености не мањој од 6 метара од ножице насипа, али не на мањој од 13 метара од осе најближег колосека.</w:t>
      </w:r>
    </w:p>
    <w:p w:rsidR="0051619F" w:rsidRPr="009772EF" w:rsidRDefault="0051619F" w:rsidP="0051619F">
      <w:pPr>
        <w:pStyle w:val="Osnovni"/>
      </w:pPr>
      <w:r w:rsidRPr="009772EF">
        <w:t>- Објекте планирати ван граница земљишта чији је корисник железница.</w:t>
      </w:r>
    </w:p>
    <w:p w:rsidR="0051619F" w:rsidRPr="009772EF" w:rsidRDefault="0051619F" w:rsidP="0051619F">
      <w:pPr>
        <w:pStyle w:val="Tacka2"/>
        <w:tabs>
          <w:tab w:val="left" w:pos="708"/>
        </w:tabs>
        <w:rPr>
          <w:rFonts w:cs="Tahoma"/>
        </w:rPr>
      </w:pPr>
      <w:r w:rsidRPr="009772EF">
        <w:rPr>
          <w:rFonts w:cs="Tahoma"/>
        </w:rPr>
        <w:t>У заштитном пружном појасу, на удаљености од минимум 50 метара од осе крајњег колосека предметне пруге, не могу се планирати објекти у којима се производе експлозивна средства, или складиште експлозивни производи и други слични објекти.</w:t>
      </w:r>
    </w:p>
    <w:p w:rsidR="0051619F" w:rsidRPr="009772EF" w:rsidRDefault="0051619F" w:rsidP="0051619F">
      <w:pPr>
        <w:pStyle w:val="Tacka2"/>
        <w:tabs>
          <w:tab w:val="left" w:pos="708"/>
        </w:tabs>
        <w:rPr>
          <w:rFonts w:cs="Tahoma"/>
        </w:rPr>
      </w:pPr>
      <w:r w:rsidRPr="009772EF">
        <w:rPr>
          <w:rFonts w:cs="Tahoma"/>
        </w:rPr>
        <w:t>Могуће је планирати друмске саобраћајнице паралелно са пругом, ван земљишта чији је корисник железница, али тако да размак између железничке пруге и пута буде толики да се између њих могу поставити сви уређаји и постројења за обављање саобраћаја на прузи и путу, с тим да износи најмање 8 метара мерено управнона осовину најближег колосека до најближе тачке горњег строја пута.</w:t>
      </w:r>
    </w:p>
    <w:p w:rsidR="0051619F" w:rsidRPr="009772EF" w:rsidRDefault="0051619F" w:rsidP="0051619F">
      <w:pPr>
        <w:pStyle w:val="Tacka2"/>
        <w:tabs>
          <w:tab w:val="left" w:pos="708"/>
        </w:tabs>
        <w:rPr>
          <w:rFonts w:cs="Tahoma"/>
        </w:rPr>
      </w:pPr>
      <w:r w:rsidRPr="009772EF">
        <w:rPr>
          <w:rFonts w:cs="Tahoma"/>
        </w:rPr>
        <w:t>Заштитни зелени појас је могуће планирати на растојању минимум од 15 метара од пружног појаса, односно 21 м - 23 м од осе колосека.</w:t>
      </w:r>
    </w:p>
    <w:p w:rsidR="0051619F" w:rsidRPr="009772EF" w:rsidRDefault="0051619F" w:rsidP="0051619F">
      <w:pPr>
        <w:pStyle w:val="Tacka2"/>
        <w:tabs>
          <w:tab w:val="left" w:pos="708"/>
        </w:tabs>
        <w:rPr>
          <w:rFonts w:cs="Tahoma"/>
        </w:rPr>
      </w:pPr>
      <w:r w:rsidRPr="009772EF">
        <w:rPr>
          <w:rFonts w:cs="Tahoma"/>
        </w:rPr>
        <w:lastRenderedPageBreak/>
        <w:t>Приликом израде предметног Плана не планирати нове укрштаје друмских саобраћајница са постојећом железничком пругом у нивоу.</w:t>
      </w:r>
      <w:r>
        <w:rPr>
          <w:rFonts w:cs="Tahoma"/>
        </w:rPr>
        <w:t xml:space="preserve"> С обзиром да је растојање између постојећег путног прелаза у км 17+884 предметне пруге, који је</w:t>
      </w:r>
      <w:r>
        <w:rPr>
          <w:rFonts w:cs="Tahoma"/>
          <w:lang w:val="sr-Latn-RS"/>
        </w:rPr>
        <w:t xml:space="preserve"> </w:t>
      </w:r>
      <w:r>
        <w:rPr>
          <w:rFonts w:cs="Tahoma"/>
        </w:rPr>
        <w:t>у обухвату предметног Плана и претходног путног прелаза у км 16+358 мање од 2000 метара, потребно је сагледати могућност и предложити решење за усклађивање растојања између путних прелаза, а у складу са решењем Министарства грађевинарства, саобраћаја и инфраструктуре број 340-06-42/2015-18 од 26.02.2015. године и чланом 61. Закона о железници којим је дефинисано да размак између два укрштањажелезничке инфраструктуре и јавног пута не може да буде мањи од 2000 метара. Укрштање железничке инфраструктуре са некатегорисаним путевима изводи се усмеравањем тих путева на најближи јавни пут, који се укршта са односном железничком инфраструктуром. Ако то није могуће треба међусобно повезати некатегорисане путеве и извести њихово укрштање са железничком инфраструктуром на заједничком месту.</w:t>
      </w:r>
    </w:p>
    <w:p w:rsidR="0051619F" w:rsidRPr="00677727" w:rsidRDefault="0051619F" w:rsidP="0051619F">
      <w:pPr>
        <w:pStyle w:val="Tacka2"/>
        <w:tabs>
          <w:tab w:val="left" w:pos="708"/>
        </w:tabs>
        <w:rPr>
          <w:rFonts w:cs="Tahoma"/>
        </w:rPr>
      </w:pPr>
      <w:r w:rsidRPr="00677727">
        <w:rPr>
          <w:rFonts w:cs="Tahoma"/>
        </w:rPr>
        <w:t>У инфраструктурном појасу не планирати формирање депонија отпадних материјала, као ни</w:t>
      </w:r>
      <w:r w:rsidRPr="00677727">
        <w:rPr>
          <w:rFonts w:cs="Tahoma"/>
          <w:lang w:val="sr-Latn-RS"/>
        </w:rPr>
        <w:t xml:space="preserve"> </w:t>
      </w:r>
      <w:r w:rsidRPr="00677727">
        <w:rPr>
          <w:rFonts w:cs="Tahoma"/>
        </w:rPr>
        <w:t>трасе инсталација за одвођење површинских и отпадних вода тако да воде ка трупу железничке пруге.</w:t>
      </w:r>
    </w:p>
    <w:p w:rsidR="0051619F" w:rsidRPr="00677727" w:rsidRDefault="0051619F" w:rsidP="0051619F">
      <w:pPr>
        <w:pStyle w:val="Tacka2"/>
        <w:tabs>
          <w:tab w:val="left" w:pos="708"/>
        </w:tabs>
        <w:rPr>
          <w:rFonts w:cs="Tahoma"/>
        </w:rPr>
      </w:pPr>
      <w:r w:rsidRPr="00677727">
        <w:rPr>
          <w:rFonts w:cs="Tahoma"/>
        </w:rPr>
        <w:t>У инфраструктурном појасу</w:t>
      </w:r>
      <w:r w:rsidRPr="00677727">
        <w:rPr>
          <w:rFonts w:cs="Tahoma"/>
          <w:lang w:val="sr-Latn-RS"/>
        </w:rPr>
        <w:t xml:space="preserve"> </w:t>
      </w:r>
      <w:r w:rsidRPr="00677727">
        <w:rPr>
          <w:rFonts w:cs="Tahoma"/>
        </w:rPr>
        <w:t>не може се планирати и садити високо дрвеће које својом висином може угрозити железничку инфракструктуру, односно безбедност железничког саобраћаја, нити планирати постављање знакова, извори јаке светлости или било који предмети и справе који бојом, обликом или светлошћу смањују видљивост железничких сигнала или које могу довести у забуну раднике у вези значења сигналних знакова или на други начин могу угрозити безбедност железничког саобраћаја.</w:t>
      </w:r>
    </w:p>
    <w:p w:rsidR="0051619F" w:rsidRPr="00677727" w:rsidRDefault="0051619F" w:rsidP="0051619F">
      <w:pPr>
        <w:pStyle w:val="Tacka2"/>
        <w:tabs>
          <w:tab w:val="left" w:pos="708"/>
        </w:tabs>
        <w:rPr>
          <w:rFonts w:cs="Tahoma"/>
        </w:rPr>
      </w:pPr>
      <w:r w:rsidRPr="00677727">
        <w:rPr>
          <w:rFonts w:cs="Tahoma"/>
        </w:rPr>
        <w:t>У пружном и инфраструктурном појасу могу се постављати надземни и подземни електроенергетски водови, телеграфске и телефонске ваздушне линије и водови, канализације и цевоводи и други водови и слични објекти и постројења на основу испуњених услова и издате сагласности управљача инфраструктуре, која се издаје у форми решења.</w:t>
      </w:r>
    </w:p>
    <w:p w:rsidR="0051619F" w:rsidRPr="00677727" w:rsidRDefault="0051619F" w:rsidP="0051619F">
      <w:pPr>
        <w:pStyle w:val="Tacka2"/>
        <w:tabs>
          <w:tab w:val="left" w:pos="708"/>
        </w:tabs>
        <w:rPr>
          <w:rFonts w:cs="Tahoma"/>
        </w:rPr>
      </w:pPr>
      <w:r w:rsidRPr="00677727">
        <w:rPr>
          <w:rFonts w:cs="Tahoma"/>
        </w:rPr>
        <w:t>Могуће је планирати паралелно вођење трасе комуналне инфраструктуре са трасом железничке пруге, али ван границе железничког земљишта.</w:t>
      </w:r>
    </w:p>
    <w:p w:rsidR="0051619F" w:rsidRPr="00677727" w:rsidRDefault="0051619F" w:rsidP="0051619F">
      <w:pPr>
        <w:pStyle w:val="Tacka2"/>
        <w:tabs>
          <w:tab w:val="left" w:pos="708"/>
        </w:tabs>
        <w:rPr>
          <w:rFonts w:cs="Tahoma"/>
        </w:rPr>
      </w:pPr>
      <w:r w:rsidRPr="00677727">
        <w:rPr>
          <w:rFonts w:cs="Tahoma"/>
        </w:rPr>
        <w:t>Укрштај водовода, канализације, продуктовода и других цевовода са железничком пругом је могуће планирати под углом од 90˚, а изузетно се може планирати под углом не мањим од 60˚. Дубина укопавања испод железничке пруге мора износити минимум 1,80 метара, мерено од коте горње ивице прага до коте горње ивице заштитне цеви цевовода (продуктовода).</w:t>
      </w:r>
    </w:p>
    <w:p w:rsidR="0051619F" w:rsidRPr="00677727" w:rsidRDefault="0051619F" w:rsidP="0051619F">
      <w:pPr>
        <w:pStyle w:val="Tacka2"/>
        <w:tabs>
          <w:tab w:val="left" w:pos="708"/>
        </w:tabs>
        <w:rPr>
          <w:rFonts w:cs="Tahoma"/>
        </w:rPr>
      </w:pPr>
      <w:r w:rsidRPr="00677727">
        <w:rPr>
          <w:rFonts w:cs="Tahoma"/>
        </w:rPr>
        <w:t>На основу Закона о планирању и изградњи (</w:t>
      </w:r>
      <w:r w:rsidR="009E0AEA">
        <w:rPr>
          <w:rFonts w:cs="Tahoma"/>
        </w:rPr>
        <w:t>„</w:t>
      </w:r>
      <w:r w:rsidRPr="00677727">
        <w:rPr>
          <w:rFonts w:cs="Tahoma"/>
        </w:rPr>
        <w:t>Сл</w:t>
      </w:r>
      <w:r w:rsidR="009E0AEA">
        <w:rPr>
          <w:rFonts w:cs="Tahoma"/>
        </w:rPr>
        <w:t xml:space="preserve">. </w:t>
      </w:r>
      <w:r w:rsidRPr="00677727">
        <w:rPr>
          <w:rFonts w:cs="Tahoma"/>
        </w:rPr>
        <w:t>гласник РС</w:t>
      </w:r>
      <w:r w:rsidR="009E0AEA">
        <w:rPr>
          <w:rFonts w:cs="Tahoma"/>
        </w:rPr>
        <w:t>“</w:t>
      </w:r>
      <w:r w:rsidRPr="00677727">
        <w:rPr>
          <w:rFonts w:cs="Tahoma"/>
        </w:rPr>
        <w:t xml:space="preserve"> бр</w:t>
      </w:r>
      <w:r w:rsidR="009E0AEA">
        <w:rPr>
          <w:rFonts w:cs="Tahoma"/>
        </w:rPr>
        <w:t>.</w:t>
      </w:r>
      <w:r w:rsidRPr="00677727">
        <w:rPr>
          <w:rFonts w:cs="Tahoma"/>
        </w:rPr>
        <w:t xml:space="preserve"> 72/09, 81/09, исправка, 64/10-УС, 24/11, 121/12, 42/13-УС, 50/12-УС, 98/13-УС, 132/14, 145/14</w:t>
      </w:r>
      <w:r w:rsidR="009E0AEA">
        <w:rPr>
          <w:rFonts w:cs="Tahoma"/>
        </w:rPr>
        <w:t xml:space="preserve"> и 83/18</w:t>
      </w:r>
      <w:r w:rsidRPr="00677727">
        <w:rPr>
          <w:rFonts w:cs="Tahoma"/>
        </w:rPr>
        <w:t xml:space="preserve">) </w:t>
      </w:r>
      <w:r w:rsidR="009E0AEA">
        <w:rPr>
          <w:rFonts w:cs="Tahoma"/>
        </w:rPr>
        <w:t>„</w:t>
      </w:r>
      <w:r w:rsidRPr="00677727">
        <w:rPr>
          <w:rFonts w:cs="Tahoma"/>
        </w:rPr>
        <w:t>Инфраструктура железнице Србије” а.д.</w:t>
      </w:r>
      <w:r w:rsidR="009E0AEA">
        <w:rPr>
          <w:rFonts w:cs="Tahoma"/>
        </w:rPr>
        <w:t xml:space="preserve">, </w:t>
      </w:r>
      <w:r w:rsidRPr="00677727">
        <w:rPr>
          <w:rFonts w:cs="Tahoma"/>
        </w:rPr>
        <w:t>као ималац јавних овлашћења, имају обавезу утврђивања услова за изградњу објеката, односно издавање локацијских услова, грађевинске и употребне дозволе, услова за прикључење на инфраструктурну мрежу, као и за упис права својине на изграђеном објекту. У складу са тим сви остали елементи за изградњу објекта, друмских саобраћајница, као и сваки продор комуналне инфраструктуре кроз труп железничке пруге (цевовод, гасовод, оптички и електроенергетски каблови и друго) ће бити дефинисан у оквиру посебних техничких услова “Инфраструктура железнице Србије” а.д. кроз обједињену процедуру.</w:t>
      </w:r>
    </w:p>
    <w:p w:rsidR="0051619F" w:rsidRPr="00677727" w:rsidRDefault="0051619F" w:rsidP="0051619F">
      <w:pPr>
        <w:pStyle w:val="Tacka2"/>
        <w:tabs>
          <w:tab w:val="left" w:pos="708"/>
        </w:tabs>
        <w:rPr>
          <w:rFonts w:cs="Tahoma"/>
        </w:rPr>
      </w:pPr>
      <w:r w:rsidRPr="00677727">
        <w:rPr>
          <w:rFonts w:cs="Tahoma"/>
          <w:b/>
        </w:rPr>
        <w:t>Пружни појас</w:t>
      </w:r>
      <w:r w:rsidRPr="00677727">
        <w:rPr>
          <w:rFonts w:cs="Tahoma"/>
        </w:rPr>
        <w:t xml:space="preserve"> је земљишни појас са обе стране пруге у ширини од 8м, у насељеном месту 6м, мерећи од осе крајњих колосека, земљиште испод пруге и ваздушни простор у висини од 14м. Пружни појас обухвата и земљишни простор службених </w:t>
      </w:r>
      <w:r w:rsidRPr="00677727">
        <w:rPr>
          <w:rFonts w:cs="Tahoma"/>
        </w:rPr>
        <w:lastRenderedPageBreak/>
        <w:t>места (станица, стајалишта, распутница, путних прелаза и слично) који обухвата све техничко-технолошке објекте, инсталације и приступно-пожарни пут до најближег јавног пута.</w:t>
      </w:r>
    </w:p>
    <w:p w:rsidR="0051619F" w:rsidRPr="00677727" w:rsidRDefault="0051619F" w:rsidP="0051619F">
      <w:pPr>
        <w:pStyle w:val="Tacka2"/>
        <w:tabs>
          <w:tab w:val="left" w:pos="708"/>
        </w:tabs>
        <w:rPr>
          <w:rFonts w:cs="Tahoma"/>
        </w:rPr>
      </w:pPr>
      <w:r w:rsidRPr="00677727">
        <w:rPr>
          <w:rFonts w:cs="Tahoma"/>
          <w:b/>
        </w:rPr>
        <w:t>Инфраструктурни појас</w:t>
      </w:r>
      <w:r w:rsidRPr="00677727">
        <w:rPr>
          <w:rFonts w:cs="Tahoma"/>
        </w:rPr>
        <w:t xml:space="preserve"> је земљишни појас са обе стране пруге, у ширини од 25м, мерећи од осе крајњих колосека који функционално служи за употребу, одржавање и технолошки развој капацитета инфраструктуре.</w:t>
      </w:r>
    </w:p>
    <w:p w:rsidR="0051619F" w:rsidRPr="00861411" w:rsidRDefault="0051619F" w:rsidP="00861411">
      <w:pPr>
        <w:pStyle w:val="Tacka2"/>
        <w:tabs>
          <w:tab w:val="left" w:pos="708"/>
        </w:tabs>
        <w:rPr>
          <w:rFonts w:cs="Tahoma"/>
        </w:rPr>
      </w:pPr>
      <w:r w:rsidRPr="00677727">
        <w:rPr>
          <w:rFonts w:cs="Tahoma"/>
          <w:b/>
        </w:rPr>
        <w:t>Заштитни пружни појас</w:t>
      </w:r>
      <w:r w:rsidRPr="00677727">
        <w:rPr>
          <w:rFonts w:cs="Tahoma"/>
        </w:rPr>
        <w:t xml:space="preserve"> је земљишни појас са обе стране пруге, у ширини од 100м, рачунајући од осе крајњих колосека.</w:t>
      </w:r>
    </w:p>
    <w:p w:rsidR="001F5700" w:rsidRDefault="00526A6F" w:rsidP="00C21C23">
      <w:pPr>
        <w:pStyle w:val="Podvuceniosnovni"/>
      </w:pPr>
      <w:r>
        <w:t>Нивелација</w:t>
      </w:r>
    </w:p>
    <w:p w:rsidR="001F5700" w:rsidRDefault="001F5700" w:rsidP="001F5700">
      <w:pPr>
        <w:pStyle w:val="Osnovni"/>
      </w:pPr>
      <w:r>
        <w:t xml:space="preserve">У нивелационом смислу читав комплекс је условљен котама већ постоје хидротехничке и саобраћајне инфраструктуре. Ту се пре свега мисли на друмске комуникације и железничку пругу која читав комплекс полови на два дела. Нивелационо решење се планира  само као  проширење  концепта примењеног код нивелације целог комплекса </w:t>
      </w:r>
      <w:r w:rsidR="00C21C23">
        <w:t xml:space="preserve">у северној индустријској зони </w:t>
      </w:r>
      <w:r>
        <w:t>у по</w:t>
      </w:r>
      <w:r w:rsidR="00C21C23">
        <w:t>т</w:t>
      </w:r>
      <w:r>
        <w:t>пуности треба да се уклапа у генерални нивелациони концепт.</w:t>
      </w:r>
    </w:p>
    <w:p w:rsidR="001F5700" w:rsidRDefault="001F5700" w:rsidP="001F5700">
      <w:pPr>
        <w:pStyle w:val="Osnovni"/>
      </w:pPr>
      <w:r>
        <w:t>Коте стогодишњих великих вода реке Западне Мораве као и будућих уређених корита реке Пепељуше и Вучачког потока планирају се у нивелационом смислу као основни параметар даље детаљне нивелационе разраде овог комплекса кроз планове нижег реда.Тиме би се обезбедило  за овај комплекс сигурно одвођење атмос</w:t>
      </w:r>
      <w:r w:rsidR="00C21C23">
        <w:t>ф</w:t>
      </w:r>
      <w:r>
        <w:t>ерских вода.</w:t>
      </w:r>
    </w:p>
    <w:p w:rsidR="001F5700" w:rsidRDefault="001F5700" w:rsidP="001F5700">
      <w:pPr>
        <w:pStyle w:val="Osnovni"/>
      </w:pPr>
      <w:r>
        <w:t>Укрштаје планираних саобраћајни</w:t>
      </w:r>
      <w:r w:rsidR="00C21C23">
        <w:t>ц</w:t>
      </w:r>
      <w:r>
        <w:t xml:space="preserve">а са државним путем </w:t>
      </w:r>
      <w:r w:rsidR="00C21C23">
        <w:rPr>
          <w:lang w:val="sr-Latn-RS"/>
        </w:rPr>
        <w:t>I</w:t>
      </w:r>
      <w:r>
        <w:t xml:space="preserve">А реда бр.5 као и са железничком пругом планирати као денивелисане док сви остали укрштаји могу остати у нивоу.  </w:t>
      </w:r>
    </w:p>
    <w:p w:rsidR="006A65F4" w:rsidRPr="00EB36BF" w:rsidRDefault="00C9200C" w:rsidP="00C61877">
      <w:pPr>
        <w:pStyle w:val="Heading4"/>
      </w:pPr>
      <w:r w:rsidRPr="00EB36BF">
        <w:t>2.2.</w:t>
      </w:r>
      <w:r w:rsidR="00C52CB7">
        <w:t>2</w:t>
      </w:r>
      <w:r w:rsidRPr="00EB36BF">
        <w:t>.</w:t>
      </w:r>
      <w:r w:rsidR="00083846">
        <w:t>2</w:t>
      </w:r>
      <w:r w:rsidRPr="00EB36BF">
        <w:t xml:space="preserve">. </w:t>
      </w:r>
      <w:r w:rsidR="006A65F4" w:rsidRPr="00EB36BF">
        <w:t>Хидротехничке инсталације</w:t>
      </w:r>
    </w:p>
    <w:p w:rsidR="008E36CC" w:rsidRPr="00655C71" w:rsidRDefault="008E36CC" w:rsidP="008E36CC">
      <w:pPr>
        <w:pStyle w:val="Podvuceniosnovni"/>
      </w:pPr>
      <w:r w:rsidRPr="00655C71">
        <w:t>Водоводна мрежа</w:t>
      </w:r>
    </w:p>
    <w:p w:rsidR="008E36CC" w:rsidRPr="00F71536" w:rsidRDefault="008E36CC" w:rsidP="008E36CC">
      <w:pPr>
        <w:pStyle w:val="Osnovni"/>
      </w:pPr>
      <w:r>
        <w:t xml:space="preserve">Планира се изградња магистралног цевовода </w:t>
      </w:r>
      <w:r w:rsidRPr="00CC67F4">
        <w:rPr>
          <w:rFonts w:ascii="Times New Roman" w:hAnsi="Times New Roman"/>
          <w:lang w:val="sr-Cyrl-CS"/>
        </w:rPr>
        <w:t>Ø</w:t>
      </w:r>
      <w:r>
        <w:rPr>
          <w:lang w:val="sr-Cyrl-CS"/>
        </w:rPr>
        <w:t>5</w:t>
      </w:r>
      <w:r w:rsidRPr="00CC67F4">
        <w:rPr>
          <w:lang w:val="sr-Cyrl-CS"/>
        </w:rPr>
        <w:t>00</w:t>
      </w:r>
      <w:r>
        <w:rPr>
          <w:lang w:val="sr-Cyrl-CS"/>
        </w:rPr>
        <w:t xml:space="preserve">мм који представља ободни прстен северне индустријске зоне </w:t>
      </w:r>
      <w:r>
        <w:t xml:space="preserve">града Крушевца, чији део трасе пролази кроз подручје предметног плана. Ова грана магистралног цевовода се прикључује на магистрални цевовод </w:t>
      </w:r>
      <w:r w:rsidRPr="00CC67F4">
        <w:rPr>
          <w:rFonts w:ascii="Times New Roman" w:hAnsi="Times New Roman"/>
          <w:lang w:val="sr-Cyrl-CS"/>
        </w:rPr>
        <w:t>Ø</w:t>
      </w:r>
      <w:r>
        <w:rPr>
          <w:lang w:val="sr-Cyrl-CS"/>
        </w:rPr>
        <w:t>10</w:t>
      </w:r>
      <w:r w:rsidRPr="00CC67F4">
        <w:rPr>
          <w:lang w:val="sr-Cyrl-CS"/>
        </w:rPr>
        <w:t>00</w:t>
      </w:r>
      <w:r>
        <w:rPr>
          <w:lang w:val="sr-Cyrl-CS"/>
        </w:rPr>
        <w:t>мм у зони постјестећег кружног тока источне обилазнице.</w:t>
      </w:r>
    </w:p>
    <w:p w:rsidR="008E36CC" w:rsidRPr="004B6A38" w:rsidRDefault="008E36CC" w:rsidP="008E36CC">
      <w:pPr>
        <w:pStyle w:val="Osnovni"/>
      </w:pPr>
      <w:r w:rsidRPr="004B6A38">
        <w:t xml:space="preserve">Неопходно је извршити реконструкцију водоводне мреже у улицама где је водоводна мрежа изграђена од азбестно-цементних (АЦЦ) цеви, због дотрајалости исте. Реконструкцију разводне мреже радити по постојећој траси како би се оставио простор у профилу </w:t>
      </w:r>
      <w:r>
        <w:t xml:space="preserve">улице </w:t>
      </w:r>
      <w:r w:rsidRPr="004B6A38">
        <w:t>за друге инсталације и избегли додатни трошкови око израде прикључака.</w:t>
      </w:r>
    </w:p>
    <w:p w:rsidR="008E36CC" w:rsidRPr="004B6A38" w:rsidRDefault="008E36CC" w:rsidP="008E36CC">
      <w:pPr>
        <w:pStyle w:val="Osnovni"/>
      </w:pPr>
      <w:r w:rsidRPr="004B6A38">
        <w:t xml:space="preserve">Изградња нових водоводних линија обавиће се у новопланираним саобраћајницама. Димензије нових водоводних линија одредити на основу хидрауличког прорачуна узимајући у обзир и потребну количину воде за гашење пожара како се то противпожарним прописима захтева.  Минималан пречник цеви је 100 мм.  Водоводне линије затварати у прстен што омогућује сигурнији и бољи начин водоснабдевања. Код изградње нових водоводних линија предвидети довољан број затварача и фазонских комада ради исправног функционисања мреже. Са реконструкцијом саобраћајница, у случају потребе, извршиће се и реконструкција водоводних линија. </w:t>
      </w:r>
    </w:p>
    <w:p w:rsidR="008E36CC" w:rsidRPr="004B6A38" w:rsidRDefault="008E36CC" w:rsidP="008E36CC">
      <w:pPr>
        <w:pStyle w:val="Osnovni"/>
        <w:rPr>
          <w:rFonts w:eastAsiaTheme="minorHAnsi"/>
          <w:lang w:eastAsia="en-US"/>
        </w:rPr>
      </w:pPr>
      <w:r w:rsidRPr="004B6A38">
        <w:rPr>
          <w:rFonts w:eastAsiaTheme="minorHAnsi"/>
          <w:lang w:eastAsia="en-US"/>
        </w:rPr>
        <w:t>Потребно је реконструисати све уличне цевоводе чији су пречници мањи од Ø100мм и оспособити да задовоље противпожарне потребе од 10л/сек на минимални пречник цеви од Ø100мм. Сваки прикључак на главни напојни вод мора се обавити у водоводном шахту са вентилима за случај интервенције током одржавања.</w:t>
      </w:r>
    </w:p>
    <w:p w:rsidR="008E36CC" w:rsidRPr="004B6A38" w:rsidRDefault="008E36CC" w:rsidP="008E36CC">
      <w:pPr>
        <w:pStyle w:val="Osnovni"/>
        <w:rPr>
          <w:rFonts w:eastAsiaTheme="minorHAnsi"/>
          <w:lang w:eastAsia="en-US"/>
        </w:rPr>
      </w:pPr>
      <w:r w:rsidRPr="004B6A38">
        <w:rPr>
          <w:rFonts w:eastAsiaTheme="minorHAnsi"/>
          <w:lang w:eastAsia="en-US"/>
        </w:rPr>
        <w:t xml:space="preserve">На свим реконструисаним и новопланираним деловима мреже поставити противпожарне хидранте Ø80мм и то надземне, са обавезном заштитом од смрзавања, на местима на којима не ометају нормалну комуникацију и која задовољавају услове из противпожарних прописа, на максималном растојању од 150м као и на раскрсницама. </w:t>
      </w:r>
    </w:p>
    <w:p w:rsidR="008E36CC" w:rsidRPr="004B6A38" w:rsidRDefault="008E36CC" w:rsidP="008E36CC">
      <w:pPr>
        <w:pStyle w:val="Osnovni"/>
        <w:rPr>
          <w:rFonts w:eastAsiaTheme="minorHAnsi"/>
          <w:lang w:eastAsia="en-US"/>
        </w:rPr>
      </w:pPr>
      <w:r w:rsidRPr="004B6A38">
        <w:rPr>
          <w:rFonts w:eastAsiaTheme="minorHAnsi"/>
          <w:lang w:eastAsia="en-US"/>
        </w:rPr>
        <w:lastRenderedPageBreak/>
        <w:t xml:space="preserve">Материјал цеви од којих се гради водоводна мрежа мора одговарати нашим стандардима уз обавезно атестирање. </w:t>
      </w:r>
    </w:p>
    <w:p w:rsidR="008E36CC" w:rsidRPr="004B6A38" w:rsidRDefault="008E36CC" w:rsidP="008E36CC">
      <w:pPr>
        <w:pStyle w:val="Osnovni"/>
        <w:rPr>
          <w:rFonts w:eastAsiaTheme="minorHAnsi"/>
          <w:lang w:eastAsia="en-US"/>
        </w:rPr>
      </w:pPr>
      <w:r w:rsidRPr="004B6A38">
        <w:rPr>
          <w:rFonts w:eastAsiaTheme="minorHAnsi"/>
          <w:lang w:eastAsia="en-US"/>
        </w:rPr>
        <w:t>Минимална дубина укопавања разводних водоводних линија је 1,2м а магистралних цевовода 1,8м до темена цеви. Приликом укрштања водоводне цеви треба да буду изнад канакизационих. Појас заштите око магистралних цевовода је минимум по 2,5 м са сваке стране.  Цеви обавезно поставити на постељици од песка. Пошто се водоводна мрежа изводи у саобраћајницама, ровове обавезно насипати шљунком до потребне збијености како би се спречила накнадна слегања рова.</w:t>
      </w:r>
    </w:p>
    <w:p w:rsidR="008E36CC" w:rsidRPr="00655C71" w:rsidRDefault="008E36CC" w:rsidP="006A12C6">
      <w:pPr>
        <w:pStyle w:val="Podvuceniosnovni"/>
      </w:pPr>
      <w:r w:rsidRPr="00655C71">
        <w:t>Мрежа канализације отпадних вода</w:t>
      </w:r>
    </w:p>
    <w:p w:rsidR="008E36CC" w:rsidRPr="00655C71" w:rsidRDefault="008E36CC" w:rsidP="006A12C6">
      <w:pPr>
        <w:pStyle w:val="Osnovni"/>
        <w:rPr>
          <w:rFonts w:eastAsiaTheme="minorHAnsi"/>
          <w:lang w:eastAsia="en-US"/>
        </w:rPr>
      </w:pPr>
      <w:r w:rsidRPr="00655C71">
        <w:rPr>
          <w:rFonts w:eastAsiaTheme="minorHAnsi"/>
          <w:lang w:eastAsia="en-US"/>
        </w:rPr>
        <w:t>Основни циљеви и критеријуми за развој система канлизације отпадних вода је реализација градских примарних колектора централног постројења за пречишћавање отпадних вода (ЦППОВ).</w:t>
      </w:r>
      <w:r>
        <w:rPr>
          <w:rFonts w:eastAsiaTheme="minorHAnsi"/>
          <w:lang w:eastAsia="en-US"/>
        </w:rPr>
        <w:t xml:space="preserve"> Планира се да се постојећи колектор </w:t>
      </w:r>
      <w:r w:rsidR="0044755B">
        <w:rPr>
          <w:lang w:val="sr-Cyrl-CS"/>
        </w:rPr>
        <w:t>„</w:t>
      </w:r>
      <w:r>
        <w:rPr>
          <w:lang w:val="sr-Cyrl-CS"/>
        </w:rPr>
        <w:t>Читлучк</w:t>
      </w:r>
      <w:r w:rsidRPr="00655C71">
        <w:rPr>
          <w:lang w:val="sr-Cyrl-CS"/>
        </w:rPr>
        <w:t>и</w:t>
      </w:r>
      <w:r w:rsidRPr="00655C71">
        <w:rPr>
          <w:lang w:val="sr-Cyrl-CS"/>
        </w:rPr>
        <w:sym w:font="Technic" w:char="F022"/>
      </w:r>
      <w:r>
        <w:rPr>
          <w:lang w:val="sr-Cyrl-CS"/>
        </w:rPr>
        <w:t xml:space="preserve"> (који </w:t>
      </w:r>
      <w:r w:rsidRPr="00CC67F4">
        <w:rPr>
          <w:lang w:val="sr-Cyrl-CS"/>
        </w:rPr>
        <w:t xml:space="preserve">се улива у реку </w:t>
      </w:r>
      <w:r w:rsidRPr="00CC67F4">
        <w:t>Западну Мораву</w:t>
      </w:r>
      <w:r>
        <w:t>)</w:t>
      </w:r>
      <w:r>
        <w:rPr>
          <w:lang w:val="sr-Cyrl-CS"/>
        </w:rPr>
        <w:t xml:space="preserve"> повеже на цео канализациони систем града Крушевца и усмери према </w:t>
      </w:r>
      <w:r w:rsidRPr="00655C71">
        <w:rPr>
          <w:rFonts w:eastAsiaTheme="minorHAnsi"/>
          <w:lang w:eastAsia="en-US"/>
        </w:rPr>
        <w:t>централно</w:t>
      </w:r>
      <w:r>
        <w:rPr>
          <w:rFonts w:eastAsiaTheme="minorHAnsi"/>
          <w:lang w:eastAsia="en-US"/>
        </w:rPr>
        <w:t>м</w:t>
      </w:r>
      <w:r w:rsidRPr="00655C71">
        <w:rPr>
          <w:rFonts w:eastAsiaTheme="minorHAnsi"/>
          <w:lang w:eastAsia="en-US"/>
        </w:rPr>
        <w:t xml:space="preserve"> постројењ</w:t>
      </w:r>
      <w:r>
        <w:rPr>
          <w:rFonts w:eastAsiaTheme="minorHAnsi"/>
          <w:lang w:eastAsia="en-US"/>
        </w:rPr>
        <w:t>у</w:t>
      </w:r>
      <w:r w:rsidRPr="00655C71">
        <w:rPr>
          <w:rFonts w:eastAsiaTheme="minorHAnsi"/>
          <w:lang w:eastAsia="en-US"/>
        </w:rPr>
        <w:t xml:space="preserve"> за пречишћавање отпадних вода</w:t>
      </w:r>
      <w:r>
        <w:rPr>
          <w:rFonts w:eastAsiaTheme="minorHAnsi"/>
          <w:lang w:eastAsia="en-US"/>
        </w:rPr>
        <w:t>.</w:t>
      </w:r>
    </w:p>
    <w:p w:rsidR="008E36CC" w:rsidRPr="00FA133F" w:rsidRDefault="008E36CC" w:rsidP="006A12C6">
      <w:pPr>
        <w:pStyle w:val="Osnovni"/>
      </w:pPr>
      <w:r w:rsidRPr="00655C71">
        <w:rPr>
          <w:rFonts w:eastAsiaTheme="minorHAnsi"/>
          <w:lang w:eastAsia="en-US"/>
        </w:rPr>
        <w:t xml:space="preserve">У току је </w:t>
      </w:r>
      <w:r>
        <w:rPr>
          <w:rFonts w:eastAsiaTheme="minorHAnsi"/>
          <w:lang w:eastAsia="en-US"/>
        </w:rPr>
        <w:t>изградња</w:t>
      </w:r>
      <w:r w:rsidRPr="00655C71">
        <w:rPr>
          <w:lang w:val="sr-Cyrl-CS"/>
        </w:rPr>
        <w:t xml:space="preserve">  </w:t>
      </w:r>
      <w:r w:rsidRPr="00CC67F4">
        <w:rPr>
          <w:lang w:val="sr-Cyrl-CS"/>
        </w:rPr>
        <w:t xml:space="preserve">примарног </w:t>
      </w:r>
      <w:r>
        <w:rPr>
          <w:lang w:val="sr-Cyrl-CS"/>
        </w:rPr>
        <w:t xml:space="preserve">гравитационог </w:t>
      </w:r>
      <w:r w:rsidR="00294D7A">
        <w:rPr>
          <w:lang w:val="sr-Cyrl-CS"/>
        </w:rPr>
        <w:t>„</w:t>
      </w:r>
      <w:r>
        <w:t xml:space="preserve">Читлучког" </w:t>
      </w:r>
      <w:r w:rsidRPr="00CC67F4">
        <w:rPr>
          <w:lang w:val="sr-Cyrl-CS"/>
        </w:rPr>
        <w:t>колектора</w:t>
      </w:r>
      <w:r>
        <w:rPr>
          <w:lang w:val="sr-Cyrl-CS"/>
        </w:rPr>
        <w:t xml:space="preserve"> у зони </w:t>
      </w:r>
      <w:r w:rsidR="006A12C6">
        <w:rPr>
          <w:lang w:val="sr-Cyrl-CS"/>
        </w:rPr>
        <w:t>планираног аутопута</w:t>
      </w:r>
      <w:r>
        <w:rPr>
          <w:lang w:val="sr-Cyrl-CS"/>
        </w:rPr>
        <w:t xml:space="preserve"> </w:t>
      </w:r>
      <w:r w:rsidRPr="00CC67F4">
        <w:rPr>
          <w:lang w:val="sr-Cyrl-CS"/>
        </w:rPr>
        <w:t>Е-761</w:t>
      </w:r>
      <w:r>
        <w:rPr>
          <w:lang w:val="sr-Cyrl-CS"/>
        </w:rPr>
        <w:t xml:space="preserve">, до  планиране пумпне станице </w:t>
      </w:r>
      <w:r w:rsidR="00294D7A">
        <w:rPr>
          <w:lang w:val="sr-Cyrl-CS"/>
        </w:rPr>
        <w:t>„</w:t>
      </w:r>
      <w:r>
        <w:rPr>
          <w:lang w:val="sr-Cyrl-CS"/>
        </w:rPr>
        <w:t>Читлук</w:t>
      </w:r>
      <w:r w:rsidRPr="00655C71">
        <w:rPr>
          <w:lang w:val="sr-Cyrl-CS"/>
        </w:rPr>
        <w:sym w:font="Technic" w:char="F022"/>
      </w:r>
      <w:r>
        <w:rPr>
          <w:lang w:val="sr-Cyrl-CS"/>
        </w:rPr>
        <w:t xml:space="preserve"> (компактна фекална пумпна пумпна станица са решетком) и потисним цевоводом са уливом у планирани колектор </w:t>
      </w:r>
      <w:r w:rsidRPr="00655C71">
        <w:rPr>
          <w:lang w:val="sr-Cyrl-CS"/>
        </w:rPr>
        <w:t xml:space="preserve"> </w:t>
      </w:r>
      <w:r w:rsidRPr="00655C71">
        <w:rPr>
          <w:lang w:val="sr-Cyrl-CS"/>
        </w:rPr>
        <w:sym w:font="Technic" w:char="F022"/>
      </w:r>
      <w:r>
        <w:rPr>
          <w:lang w:val="sr-Cyrl-CS"/>
        </w:rPr>
        <w:t>Ц</w:t>
      </w:r>
      <w:r w:rsidRPr="00655C71">
        <w:rPr>
          <w:lang w:val="sr-Cyrl-CS"/>
        </w:rPr>
        <w:sym w:font="Technic" w:char="F022"/>
      </w:r>
      <w:r w:rsidRPr="00655C71">
        <w:rPr>
          <w:lang w:val="sr-Cyrl-CS"/>
        </w:rPr>
        <w:t xml:space="preserve">. </w:t>
      </w:r>
      <w:r>
        <w:rPr>
          <w:lang w:val="sr-Cyrl-CS"/>
        </w:rPr>
        <w:t xml:space="preserve">Колектор </w:t>
      </w:r>
      <w:r w:rsidR="0044755B">
        <w:rPr>
          <w:lang w:val="sr-Cyrl-CS"/>
        </w:rPr>
        <w:t>„</w:t>
      </w:r>
      <w:r>
        <w:rPr>
          <w:lang w:val="sr-Cyrl-CS"/>
        </w:rPr>
        <w:t>Ц</w:t>
      </w:r>
      <w:r w:rsidRPr="00655C71">
        <w:rPr>
          <w:lang w:val="sr-Cyrl-CS"/>
        </w:rPr>
        <w:sym w:font="Technic" w:char="F022"/>
      </w:r>
      <w:r>
        <w:rPr>
          <w:lang w:val="sr-Cyrl-CS"/>
        </w:rPr>
        <w:t xml:space="preserve"> се улива у колектор </w:t>
      </w:r>
      <w:r w:rsidRPr="00655C71">
        <w:rPr>
          <w:lang w:val="sr-Cyrl-CS"/>
        </w:rPr>
        <w:t xml:space="preserve"> </w:t>
      </w:r>
      <w:r w:rsidR="0044755B">
        <w:rPr>
          <w:lang w:val="sr-Cyrl-CS"/>
        </w:rPr>
        <w:t>„</w:t>
      </w:r>
      <w:r>
        <w:rPr>
          <w:lang w:val="sr-Cyrl-CS"/>
        </w:rPr>
        <w:t>А</w:t>
      </w:r>
      <w:r w:rsidRPr="00655C71">
        <w:rPr>
          <w:lang w:val="sr-Cyrl-CS"/>
        </w:rPr>
        <w:sym w:font="Technic" w:char="F022"/>
      </w:r>
      <w:r>
        <w:rPr>
          <w:lang w:val="sr-Cyrl-CS"/>
        </w:rPr>
        <w:t xml:space="preserve"> који је усмерен према ц</w:t>
      </w:r>
      <w:r w:rsidRPr="00CC67F4">
        <w:t>ентралном постројењу за пречишћавање отпадних вода</w:t>
      </w:r>
      <w:r>
        <w:t>.</w:t>
      </w:r>
    </w:p>
    <w:p w:rsidR="008E36CC" w:rsidRPr="00655C71" w:rsidRDefault="008E36CC" w:rsidP="006A12C6">
      <w:pPr>
        <w:pStyle w:val="Osnovni"/>
        <w:rPr>
          <w:lang w:val="sr-Cyrl-CS"/>
        </w:rPr>
      </w:pPr>
      <w:r w:rsidRPr="00655C71">
        <w:rPr>
          <w:lang w:val="sr-Cyrl-CS"/>
        </w:rPr>
        <w:t xml:space="preserve">Постојећа мрежа може да задовољи будуће потребе одвођења отпадних вода. Изградња нових линија канализације </w:t>
      </w:r>
      <w:r w:rsidRPr="00655C71">
        <w:t xml:space="preserve">отпадних вода </w:t>
      </w:r>
      <w:r w:rsidRPr="00655C71">
        <w:rPr>
          <w:lang w:val="sr-Cyrl-CS"/>
        </w:rPr>
        <w:t>обавиће се у новопланираним саобраћајницама. Са реконструкцијом саобраћајница, у случају потребе, извршиће се и реконструкција канализације</w:t>
      </w:r>
      <w:r w:rsidRPr="00655C71">
        <w:t xml:space="preserve"> отпадних вода</w:t>
      </w:r>
      <w:r w:rsidRPr="00655C71">
        <w:rPr>
          <w:lang w:val="sr-Cyrl-CS"/>
        </w:rPr>
        <w:t xml:space="preserve">. </w:t>
      </w:r>
    </w:p>
    <w:p w:rsidR="008E36CC" w:rsidRPr="00655C71" w:rsidRDefault="008E36CC" w:rsidP="006A12C6">
      <w:pPr>
        <w:pStyle w:val="Osnovni"/>
      </w:pPr>
      <w:r w:rsidRPr="00655C71">
        <w:rPr>
          <w:lang w:val="sr-Cyrl-CS"/>
        </w:rPr>
        <w:t>Секундарни разво</w:t>
      </w:r>
      <w:r w:rsidRPr="00655C71">
        <w:t>д колектора канализације отпадних вода ће се решавати планском документацијом нижег реда.</w:t>
      </w:r>
    </w:p>
    <w:p w:rsidR="008E36CC" w:rsidRPr="00655C71" w:rsidRDefault="008E36CC" w:rsidP="006A12C6">
      <w:pPr>
        <w:pStyle w:val="Osnovni"/>
        <w:rPr>
          <w:rFonts w:eastAsia="SimSun" w:cs="Arial"/>
          <w:lang w:val="sr-Cyrl-CS" w:eastAsia="hi-IN" w:bidi="hi-IN"/>
        </w:rPr>
      </w:pPr>
      <w:r w:rsidRPr="00655C71">
        <w:rPr>
          <w:rFonts w:eastAsia="SimSun" w:cs="Arial"/>
          <w:lang w:val="sr-Cyrl-CS" w:eastAsia="hi-IN" w:bidi="hi-IN"/>
        </w:rPr>
        <w:t xml:space="preserve">Димензија уличне канализације износи мин </w:t>
      </w:r>
      <w:r w:rsidRPr="00655C71">
        <w:rPr>
          <w:rFonts w:eastAsia="SimSun" w:cs="Arial"/>
          <w:lang w:val="sr-Cyrl-CS" w:eastAsia="hi-IN" w:bidi="hi-IN"/>
        </w:rPr>
        <w:sym w:font="Technic" w:char="F0D8"/>
      </w:r>
      <w:r w:rsidRPr="00655C71">
        <w:rPr>
          <w:rFonts w:eastAsia="SimSun" w:cs="Arial"/>
          <w:lang w:val="sr-Cyrl-CS" w:eastAsia="hi-IN" w:bidi="hi-IN"/>
        </w:rPr>
        <w:t xml:space="preserve">200мм, а кућног прикључка </w:t>
      </w:r>
      <w:r w:rsidRPr="00655C71">
        <w:rPr>
          <w:rFonts w:eastAsia="SimSun" w:cs="Arial"/>
          <w:lang w:val="sr-Cyrl-CS" w:eastAsia="hi-IN" w:bidi="hi-IN"/>
        </w:rPr>
        <w:sym w:font="Symbol" w:char="F0C6"/>
      </w:r>
      <w:r w:rsidRPr="00655C71">
        <w:rPr>
          <w:rFonts w:eastAsia="SimSun" w:cs="Arial"/>
          <w:lang w:val="sr-Cyrl-CS" w:eastAsia="hi-IN" w:bidi="hi-IN"/>
        </w:rPr>
        <w:t xml:space="preserve">150 мм. Падови цевовода су према важећим прописима, а услови прикључења према техничким прописима ЈКП </w:t>
      </w:r>
      <w:r w:rsidR="001B2B50">
        <w:rPr>
          <w:rFonts w:eastAsia="SimSun" w:cs="Arial"/>
          <w:lang w:val="sr-Cyrl-CS" w:eastAsia="hi-IN" w:bidi="hi-IN"/>
        </w:rPr>
        <w:t>„</w:t>
      </w:r>
      <w:r w:rsidRPr="00655C71">
        <w:rPr>
          <w:rFonts w:eastAsia="SimSun" w:cs="Arial"/>
          <w:lang w:val="sr-Cyrl-CS" w:eastAsia="hi-IN" w:bidi="hi-IN"/>
        </w:rPr>
        <w:t>Водовод" Крушевац.</w:t>
      </w:r>
    </w:p>
    <w:p w:rsidR="008E36CC" w:rsidRPr="00655C71" w:rsidRDefault="008E36CC" w:rsidP="006A12C6">
      <w:pPr>
        <w:pStyle w:val="Osnovni"/>
        <w:rPr>
          <w:rFonts w:eastAsia="SimSun" w:cs="Arial"/>
          <w:lang w:val="sr-Cyrl-CS" w:eastAsia="hi-IN" w:bidi="hi-IN"/>
        </w:rPr>
      </w:pPr>
      <w:r w:rsidRPr="00655C71">
        <w:rPr>
          <w:rFonts w:eastAsia="SimSun" w:cs="Arial"/>
          <w:lang w:val="sr-Cyrl-CS" w:eastAsia="hi-IN" w:bidi="hi-IN"/>
        </w:rPr>
        <w:t>Цеви обавезно поставити на постељици од песка, а ровове у којима се монтирају цеви обавезно затрпавати шљунком.</w:t>
      </w:r>
    </w:p>
    <w:p w:rsidR="008E36CC" w:rsidRPr="00655C71" w:rsidRDefault="008E36CC" w:rsidP="006A12C6">
      <w:pPr>
        <w:pStyle w:val="Osnovni"/>
        <w:rPr>
          <w:rFonts w:eastAsia="SimSun" w:cs="Arial"/>
          <w:lang w:val="sr-Cyrl-CS" w:eastAsia="hi-IN" w:bidi="hi-IN"/>
        </w:rPr>
      </w:pPr>
      <w:r w:rsidRPr="00655C71">
        <w:rPr>
          <w:rFonts w:eastAsia="SimSun" w:cs="Arial"/>
          <w:lang w:val="sr-Cyrl-CS" w:eastAsia="hi-IN" w:bidi="hi-IN"/>
        </w:rPr>
        <w:t>На преломима трасе, као и на правцима на растојањима не већим од 30м поставити ревизионе шахтове са отвореном бетонском кинетом на дну. На шахтовима поставити поклопце за саобраћајно оптерећење Д400.</w:t>
      </w:r>
    </w:p>
    <w:p w:rsidR="008E36CC" w:rsidRPr="00655C71" w:rsidRDefault="008E36CC" w:rsidP="006A12C6">
      <w:pPr>
        <w:pStyle w:val="Osnovni"/>
        <w:rPr>
          <w:rFonts w:eastAsia="SimSun" w:cs="Arial"/>
          <w:lang w:val="sr-Cyrl-CS" w:eastAsia="hi-IN" w:bidi="hi-IN"/>
        </w:rPr>
      </w:pPr>
      <w:r w:rsidRPr="00655C71">
        <w:rPr>
          <w:rFonts w:eastAsia="SimSun" w:cs="Arial"/>
          <w:lang w:val="sr-Cyrl-CS" w:eastAsia="hi-IN" w:bidi="hi-IN"/>
        </w:rPr>
        <w:t>Планирати изградњу каналске мреже од пластичних материјала, отпорности на темено оптерећење према планираном уличном саобраћајном оптерећењу.</w:t>
      </w:r>
    </w:p>
    <w:p w:rsidR="008E36CC" w:rsidRPr="00655C71" w:rsidRDefault="008E36CC" w:rsidP="006A12C6">
      <w:pPr>
        <w:pStyle w:val="Osnovni"/>
        <w:rPr>
          <w:rFonts w:eastAsia="SimSun" w:cs="Arial"/>
          <w:lang w:val="sr-Cyrl-CS" w:eastAsia="hi-IN" w:bidi="hi-IN"/>
        </w:rPr>
      </w:pPr>
      <w:r w:rsidRPr="00655C71">
        <w:rPr>
          <w:rFonts w:eastAsia="SimSun" w:cs="Arial"/>
          <w:lang w:val="sr-Cyrl-CS" w:eastAsia="hi-IN" w:bidi="hi-IN"/>
        </w:rPr>
        <w:t>Ширина и дубина ровова мора бити таква да задовољава услове безбедне монтаже цеви и да обезбеђује довољну заштиту од смрзавања и безбедног укрштаја са осталом инфраструктуром у саобраћајници.</w:t>
      </w:r>
    </w:p>
    <w:p w:rsidR="008E36CC" w:rsidRPr="00655C71" w:rsidRDefault="008E36CC" w:rsidP="006A12C6">
      <w:pPr>
        <w:pStyle w:val="Osnovni"/>
        <w:rPr>
          <w:rFonts w:eastAsia="SimSun" w:cs="Arial"/>
          <w:lang w:val="sr-Cyrl-CS" w:eastAsia="hi-IN" w:bidi="hi-IN"/>
        </w:rPr>
      </w:pPr>
      <w:r w:rsidRPr="00655C71">
        <w:rPr>
          <w:rFonts w:eastAsia="SimSun" w:cs="Arial"/>
          <w:lang w:val="sr-Cyrl-CS" w:eastAsia="hi-IN" w:bidi="hi-IN"/>
        </w:rPr>
        <w:t xml:space="preserve">Положај санитарних уређаја (сливници, нужници...) не може бити испод коте нивелете улица, ради заштите објеката од могућег плављења, због успора у уличној мрежи фекалне канализације. Изузетно, може се одобрити прикључење оваквих објеката на градску мрежу фекалне канализације уз услове заштите прописане техничким условима ЈКП </w:t>
      </w:r>
      <w:r w:rsidR="001B2B50">
        <w:rPr>
          <w:rFonts w:eastAsia="SimSun" w:cs="Arial"/>
          <w:lang w:val="sr-Cyrl-CS" w:eastAsia="hi-IN" w:bidi="hi-IN"/>
        </w:rPr>
        <w:t>„</w:t>
      </w:r>
      <w:r w:rsidRPr="00655C71">
        <w:rPr>
          <w:rFonts w:eastAsia="SimSun" w:cs="Arial"/>
          <w:lang w:val="sr-Cyrl-CS" w:eastAsia="hi-IN" w:bidi="hi-IN"/>
        </w:rPr>
        <w:t>Водовод" (обавезна је израда прикључног шахта).</w:t>
      </w:r>
    </w:p>
    <w:p w:rsidR="006176CE" w:rsidRDefault="006176CE">
      <w:pPr>
        <w:rPr>
          <w:rFonts w:cs="Tahoma"/>
          <w:noProof w:val="0"/>
          <w:u w:val="single"/>
        </w:rPr>
      </w:pPr>
      <w:r>
        <w:br w:type="page"/>
      </w:r>
    </w:p>
    <w:p w:rsidR="008E36CC" w:rsidRPr="00155790" w:rsidRDefault="008E36CC" w:rsidP="0044755B">
      <w:pPr>
        <w:pStyle w:val="Podvuceniosnovni"/>
      </w:pPr>
      <w:r>
        <w:lastRenderedPageBreak/>
        <w:t>Мрежа атмосферске канализације</w:t>
      </w:r>
      <w:r w:rsidRPr="00EB36BF">
        <w:t xml:space="preserve"> </w:t>
      </w:r>
    </w:p>
    <w:p w:rsidR="008E36CC" w:rsidRDefault="008E36CC" w:rsidP="0044755B">
      <w:pPr>
        <w:pStyle w:val="Osnovni"/>
      </w:pPr>
      <w:r w:rsidRPr="00E973F2">
        <w:rPr>
          <w:rFonts w:eastAsia="SimSun"/>
          <w:noProof/>
          <w:lang w:val="sr-Cyrl-CS" w:eastAsia="hi-IN" w:bidi="hi-IN"/>
        </w:rPr>
        <w:t>Предуслов за ефикасно одвођење атмосферских вода није само изградњ</w:t>
      </w:r>
      <w:r w:rsidRPr="00E973F2">
        <w:rPr>
          <w:rFonts w:eastAsia="SimSun"/>
          <w:lang w:val="sr-Cyrl-CS" w:eastAsia="hi-IN" w:bidi="hi-IN"/>
        </w:rPr>
        <w:t xml:space="preserve">а атмосферске </w:t>
      </w:r>
      <w:r w:rsidRPr="00E973F2">
        <w:rPr>
          <w:rFonts w:eastAsia="SimSun"/>
          <w:noProof/>
          <w:lang w:val="sr-Cyrl-CS" w:eastAsia="hi-IN" w:bidi="hi-IN"/>
        </w:rPr>
        <w:t xml:space="preserve">канализација, већ уређење водотокова и канала за одвођење атмосферских вода ка природним реципијентима. </w:t>
      </w:r>
      <w:r w:rsidRPr="00E973F2">
        <w:rPr>
          <w:rFonts w:eastAsia="SimSun"/>
          <w:lang w:val="sr-Cyrl-CS" w:eastAsia="hi-IN" w:bidi="hi-IN"/>
        </w:rPr>
        <w:t>Атмосферске воде ће се, у највећој мери, и даље из насеља који припадају предметном плану одводити системом отворених канала.</w:t>
      </w:r>
      <w:r w:rsidRPr="0077635E">
        <w:t xml:space="preserve"> </w:t>
      </w:r>
      <w:r>
        <w:t>Са повећаним степеном урбанизације насеља битно се мења карактер сливне површине чиме се повећавају реални коефицијенти отицаја, а самим тим је угроженост од површинских вода већа. У наредном периоду мора знатно проширити мрежа атмосферске канализације чија је досадашња изграђеност на незадовољавајућем нивоу. Планском изградњом атмосферске канализације се поред смањења опасности од плављења терена побољшавају услови отицања са коловозних површина. Потребно је урадити атмосферску канализацију у профилима саобраћајница на подручју плана и прикључити на постојећу атмосферску мрежу или природни реципијент. Димензионисање нопланираних грана атмосферске канализације и отворених канала одредити хидрауличким прорачуном (према максималном трогодишњем пљуску који се јавља на подручју Крушевца у трајању од 20мин, припадајуће сливне површине и коефицијенту отицаја).</w:t>
      </w:r>
    </w:p>
    <w:p w:rsidR="008E36CC" w:rsidRPr="008E5B39" w:rsidRDefault="008E36CC" w:rsidP="0044755B">
      <w:pPr>
        <w:pStyle w:val="Osnovni"/>
      </w:pPr>
      <w:r w:rsidRPr="008E5B39">
        <w:t>Изабране димензије цеви не треба да прекорачују минималне и максималне падове за усвојене пречнике.</w:t>
      </w:r>
    </w:p>
    <w:p w:rsidR="008E36CC" w:rsidRPr="008E5B39" w:rsidRDefault="008E36CC" w:rsidP="0044755B">
      <w:pPr>
        <w:pStyle w:val="Osnovni"/>
      </w:pPr>
      <w:r w:rsidRPr="008E5B39">
        <w:t xml:space="preserve">Минимална димензија уличних примарних и секундарних колектора износи </w:t>
      </w:r>
      <w:r w:rsidRPr="008E5B39">
        <w:sym w:font="Technic" w:char="F0D8"/>
      </w:r>
      <w:r w:rsidRPr="008E5B39">
        <w:t xml:space="preserve">300мм, а бочних сливничких веза </w:t>
      </w:r>
      <w:r w:rsidRPr="008E5B39">
        <w:sym w:font="Technic" w:char="F0D8"/>
      </w:r>
      <w:r w:rsidRPr="008E5B39">
        <w:t>200мм.</w:t>
      </w:r>
    </w:p>
    <w:p w:rsidR="008E36CC" w:rsidRPr="008E5B39" w:rsidRDefault="008E36CC" w:rsidP="0044755B">
      <w:pPr>
        <w:pStyle w:val="Osnovni"/>
      </w:pPr>
      <w:r w:rsidRPr="008E5B39">
        <w:t>Планирати изградњу каналске мреже од пластичних материјала, отпорности на темено оптерећење према планираном уличном саобраћајном оптерећењу.</w:t>
      </w:r>
    </w:p>
    <w:p w:rsidR="008E36CC" w:rsidRPr="008E5B39" w:rsidRDefault="008E36CC" w:rsidP="0044755B">
      <w:pPr>
        <w:pStyle w:val="Osnovni"/>
      </w:pPr>
      <w:r w:rsidRPr="008E5B39">
        <w:t>Цеви обавезно поставити на постељици од песка, а ровове у којима се монтирају цеви обавезно затрпавати шљунком.</w:t>
      </w:r>
    </w:p>
    <w:p w:rsidR="008E36CC" w:rsidRPr="008E5B39" w:rsidRDefault="008E36CC" w:rsidP="0044755B">
      <w:pPr>
        <w:pStyle w:val="Osnovni"/>
      </w:pPr>
      <w:r w:rsidRPr="008E5B39">
        <w:t>Ширина и дубина ровова мора бити таква да задовољава услове безбедне монтаже цеви и да обезбеђује довољну заштиту од смрзавања и безбедног укрштаја са осталом инфраструктуром у саобраћајници.</w:t>
      </w:r>
    </w:p>
    <w:p w:rsidR="008E36CC" w:rsidRPr="008E5B39" w:rsidRDefault="008E36CC" w:rsidP="0044755B">
      <w:pPr>
        <w:pStyle w:val="Osnovni"/>
      </w:pPr>
      <w:r w:rsidRPr="008E5B39">
        <w:t>Ревизионе шахтове поставити на преломима трасе као и на правцима на растојањима не већим од 50м.</w:t>
      </w:r>
    </w:p>
    <w:p w:rsidR="008E36CC" w:rsidRPr="008E5B39" w:rsidRDefault="008E36CC" w:rsidP="0044755B">
      <w:pPr>
        <w:pStyle w:val="Osnovni"/>
      </w:pPr>
      <w:r w:rsidRPr="008E5B39">
        <w:t>Шахтове у које се вода директно слива са коловоза (шахтови са сливним решеткама од модуларног лива са шарком димензија 490*320мм) градити са таложником дубине 40-50цм. Шахтове који воду примају бочно преко сливника градити са отвореном бетонском кинетом и шахт поклопцем за саобраћајно оптерећење Д400.</w:t>
      </w:r>
    </w:p>
    <w:p w:rsidR="008E36CC" w:rsidRPr="008E5B39" w:rsidRDefault="008E36CC" w:rsidP="0044755B">
      <w:pPr>
        <w:pStyle w:val="Osnovni"/>
      </w:pPr>
      <w:r w:rsidRPr="008E5B39">
        <w:t xml:space="preserve">Сливничке везе треба да су минималних димензија </w:t>
      </w:r>
      <w:r w:rsidRPr="008E5B39">
        <w:sym w:font="Technic" w:char="F0D8"/>
      </w:r>
      <w:r w:rsidRPr="008E5B39">
        <w:t>200мм.</w:t>
      </w:r>
    </w:p>
    <w:p w:rsidR="008E36CC" w:rsidRPr="008E5B39" w:rsidRDefault="008E36CC" w:rsidP="0044755B">
      <w:pPr>
        <w:pStyle w:val="Osnovni"/>
      </w:pPr>
      <w:r w:rsidRPr="008E5B39">
        <w:t>Шахтови треба да су од армирано-бетонски кружних (</w:t>
      </w:r>
      <w:r w:rsidRPr="008E5B39">
        <w:sym w:font="Technic" w:char="F0D8"/>
      </w:r>
      <w:r w:rsidR="00AD3318">
        <w:t>1000</w:t>
      </w:r>
      <w:r w:rsidRPr="008E5B39">
        <w:t>мм) и конусних (</w:t>
      </w:r>
      <w:r w:rsidRPr="008E5B39">
        <w:sym w:font="Technic" w:char="F0D8"/>
      </w:r>
      <w:r w:rsidR="00AD3318">
        <w:t>600</w:t>
      </w:r>
      <w:r w:rsidRPr="008E5B39">
        <w:t xml:space="preserve">мм) елемената. </w:t>
      </w:r>
    </w:p>
    <w:p w:rsidR="008E36CC" w:rsidRPr="008E5B39" w:rsidRDefault="008E36CC" w:rsidP="0044755B">
      <w:pPr>
        <w:pStyle w:val="Osnovni"/>
      </w:pPr>
      <w:r w:rsidRPr="008E5B39">
        <w:t>Шахт темељити на плочи минималне дебљине 15цм.</w:t>
      </w:r>
    </w:p>
    <w:p w:rsidR="008E36CC" w:rsidRPr="008E5B39" w:rsidRDefault="008E36CC" w:rsidP="0044755B">
      <w:pPr>
        <w:pStyle w:val="Osnovni"/>
      </w:pPr>
      <w:r w:rsidRPr="008E5B39">
        <w:t xml:space="preserve">Сливници треба да су од армирано-бетонских цеви </w:t>
      </w:r>
      <w:r w:rsidRPr="008E5B39">
        <w:sym w:font="Technic" w:char="F0D8"/>
      </w:r>
      <w:r w:rsidRPr="008E5B39">
        <w:t>600мм са таложником дубине 30-40цм.</w:t>
      </w:r>
    </w:p>
    <w:p w:rsidR="008E36CC" w:rsidRPr="008E5B39" w:rsidRDefault="008E36CC" w:rsidP="0044755B">
      <w:pPr>
        <w:pStyle w:val="Osnovni"/>
      </w:pPr>
      <w:r w:rsidRPr="008E5B39">
        <w:t xml:space="preserve">На сливнике монтирати сливне решетке. </w:t>
      </w:r>
    </w:p>
    <w:p w:rsidR="008E36CC" w:rsidRPr="008E5B39" w:rsidRDefault="008E36CC" w:rsidP="0044755B">
      <w:pPr>
        <w:pStyle w:val="Osnovni"/>
      </w:pPr>
      <w:r w:rsidRPr="008E5B39">
        <w:t>При пројектовању и извођењу радова придржавати се свих важећих техничких прописа за ову врсту објекта.</w:t>
      </w:r>
    </w:p>
    <w:p w:rsidR="008E36CC" w:rsidRPr="00070E09" w:rsidRDefault="008E36CC" w:rsidP="0044755B">
      <w:pPr>
        <w:pStyle w:val="Osnovni"/>
      </w:pPr>
      <w:r w:rsidRPr="00070E09">
        <w:t>Режим одржавања отворених канала у путном земљишту се мора стриктно примењивати уз повећање ефикасности надзора.</w:t>
      </w:r>
    </w:p>
    <w:p w:rsidR="006176CE" w:rsidRDefault="006176CE">
      <w:pPr>
        <w:rPr>
          <w:rFonts w:cs="Tahoma"/>
          <w:noProof w:val="0"/>
          <w:u w:val="single"/>
        </w:rPr>
      </w:pPr>
      <w:r>
        <w:br w:type="page"/>
      </w:r>
    </w:p>
    <w:p w:rsidR="008E36CC" w:rsidRPr="00D3284B" w:rsidRDefault="008E36CC" w:rsidP="00781069">
      <w:pPr>
        <w:pStyle w:val="Podvuceniosnovni"/>
      </w:pPr>
      <w:r w:rsidRPr="00E741FA">
        <w:lastRenderedPageBreak/>
        <w:t>Водопривредна инфраструктура и хидрографска мрежа</w:t>
      </w:r>
    </w:p>
    <w:p w:rsidR="008E36CC" w:rsidRDefault="008E36CC" w:rsidP="00781069">
      <w:pPr>
        <w:pStyle w:val="Osnovni"/>
      </w:pPr>
      <w:r>
        <w:t xml:space="preserve">Потребно је урадити регулацију свих делова тока Вучачког потока који нису регулисани отвореним каналом. </w:t>
      </w:r>
    </w:p>
    <w:p w:rsidR="008E36CC" w:rsidRDefault="008E36CC" w:rsidP="00781069">
      <w:pPr>
        <w:pStyle w:val="Osnovni"/>
      </w:pPr>
      <w:r>
        <w:t>Посебно је нужно да се због изградње планираног аутопута и моста на реци Пепељуша изврши њена регулација, као и  деоница узводног тока као заштита од плављења земљишта. Профил регулисаног корита реке Пепељуше треба да омогући протицање стогодишње велике воде без изливања и плављења околног терена, као и да прихвати успор воде  при појави великих вода у реци Западна Морава (вероватноћа појаве Q</w:t>
      </w:r>
      <w:r>
        <w:rPr>
          <w:vertAlign w:val="subscript"/>
        </w:rPr>
        <w:t>1%</w:t>
      </w:r>
      <w:r>
        <w:t>). Осигурање регулисаног корита од бујићне и дубинске ерозије планирати изградњом обалоутврда и попречних појасева-прагова.</w:t>
      </w:r>
      <w:r w:rsidRPr="006D0C79">
        <w:t xml:space="preserve"> </w:t>
      </w:r>
    </w:p>
    <w:p w:rsidR="008E36CC" w:rsidRPr="00560E6B" w:rsidRDefault="008E36CC" w:rsidP="00781069">
      <w:pPr>
        <w:pStyle w:val="Osnovni"/>
      </w:pPr>
      <w:r w:rsidRPr="006347EF">
        <w:t xml:space="preserve">Траса регулације и протицајни профил реке </w:t>
      </w:r>
      <w:r>
        <w:t>Пепељуше</w:t>
      </w:r>
      <w:r w:rsidRPr="006D0C79">
        <w:t xml:space="preserve"> </w:t>
      </w:r>
      <w:r w:rsidR="00781069">
        <w:t xml:space="preserve">и Вучачког потока </w:t>
      </w:r>
      <w:r w:rsidRPr="006347EF">
        <w:t xml:space="preserve">обрадиће се </w:t>
      </w:r>
      <w:r>
        <w:t>планом детаљне регулације</w:t>
      </w:r>
      <w:r w:rsidRPr="006347EF">
        <w:t>.</w:t>
      </w:r>
    </w:p>
    <w:p w:rsidR="006A65F4" w:rsidRDefault="00C9200C" w:rsidP="00C9200C">
      <w:pPr>
        <w:pStyle w:val="Heading4"/>
      </w:pPr>
      <w:r w:rsidRPr="00EB36BF">
        <w:t>2.2.</w:t>
      </w:r>
      <w:r w:rsidR="00C52CB7">
        <w:t>2</w:t>
      </w:r>
      <w:r w:rsidRPr="00EB36BF">
        <w:t>.</w:t>
      </w:r>
      <w:r w:rsidR="00083846">
        <w:t>3</w:t>
      </w:r>
      <w:r w:rsidRPr="00EB36BF">
        <w:t xml:space="preserve">. </w:t>
      </w:r>
      <w:r w:rsidR="006A65F4" w:rsidRPr="00EB36BF">
        <w:t>Електроенергетика</w:t>
      </w:r>
    </w:p>
    <w:p w:rsidR="00872D20" w:rsidRDefault="00872D20" w:rsidP="00872D20">
      <w:pPr>
        <w:pStyle w:val="Osnovni"/>
      </w:pPr>
      <w:r>
        <w:t xml:space="preserve">Планом је </w:t>
      </w:r>
      <w:r w:rsidR="00155332">
        <w:t>планирана</w:t>
      </w:r>
      <w:r>
        <w:t xml:space="preserve"> изградња новог </w:t>
      </w:r>
      <w:r w:rsidR="00766FBE">
        <w:t xml:space="preserve">далековода 400 kV ТС Краљево 3 - </w:t>
      </w:r>
      <w:r>
        <w:t>ТС Ниш 2 са увођењем у ТС Крушевац 1, чија ће траса бити обрађена посебним елаборатом.</w:t>
      </w:r>
    </w:p>
    <w:p w:rsidR="00872D20" w:rsidRDefault="00872D20" w:rsidP="00872D20">
      <w:pPr>
        <w:pStyle w:val="Osnovni"/>
      </w:pPr>
      <w:r>
        <w:t xml:space="preserve">Постојећа ТС220/110/35/10kV и ТС10/0,4kV, које покривају постојећи конзум, задржавају се на садашњем нивоу. Планом је </w:t>
      </w:r>
      <w:r w:rsidR="00155332">
        <w:t>планирана</w:t>
      </w:r>
      <w:r>
        <w:t xml:space="preserve"> реконструкција ТС220/110/35/10kV Крушевац 1, као и постојећих ТС10/0,4kV, као и изградња нових ТС10/0,4kV, у зависности од потреба за напајање новопланираних објеката електричном енергијом.</w:t>
      </w:r>
    </w:p>
    <w:p w:rsidR="00872D20" w:rsidRDefault="00872D20" w:rsidP="00872D20">
      <w:pPr>
        <w:pStyle w:val="Osnovni"/>
      </w:pPr>
      <w:r>
        <w:t xml:space="preserve">Планом је </w:t>
      </w:r>
      <w:r w:rsidR="00155332">
        <w:t>планирана</w:t>
      </w:r>
      <w:r>
        <w:t xml:space="preserve"> изградња кабловског вода 110 kV К</w:t>
      </w:r>
      <w:r w:rsidR="00025427">
        <w:t xml:space="preserve">рушевац 1 - </w:t>
      </w:r>
      <w:r>
        <w:t>Крушевац 3 и реконструкција постојећих далековода 110kV и 10kV.</w:t>
      </w:r>
    </w:p>
    <w:p w:rsidR="00872D20" w:rsidRDefault="00872D20" w:rsidP="00872D20">
      <w:pPr>
        <w:pStyle w:val="Osnovni"/>
      </w:pPr>
      <w:r>
        <w:t>Трасе електроенергетских водова дате су у графичком прилогу.</w:t>
      </w:r>
    </w:p>
    <w:p w:rsidR="00D60D15" w:rsidRDefault="00D60D15" w:rsidP="00706F3B">
      <w:pPr>
        <w:pStyle w:val="Podvuceniosnovni"/>
      </w:pPr>
      <w:r>
        <w:t>Правила изградње електроенергетике</w:t>
      </w:r>
    </w:p>
    <w:p w:rsidR="00D60D15" w:rsidRPr="00BE47CF" w:rsidRDefault="00D60D15" w:rsidP="00D60D15">
      <w:pPr>
        <w:pStyle w:val="Osnovni"/>
      </w:pPr>
      <w:r w:rsidRPr="00BE47CF">
        <w:t>У случају градње испод или у близини далековода,  потребна је сагласност "Електромрежа Србије" А.Д., при чему важе следећи услови:</w:t>
      </w:r>
    </w:p>
    <w:p w:rsidR="00D60D15" w:rsidRPr="00BE47CF" w:rsidRDefault="00D60D15" w:rsidP="00D60D15">
      <w:pPr>
        <w:pStyle w:val="Tacka2"/>
      </w:pPr>
      <w:r w:rsidRPr="00BE47CF">
        <w:t>Сагласност би се дала на Елаборат који Инвеститор планираних објеката треба да обезбеди, у коме је дат тачан однос далековода и објекта чија је изградња планирана, уз задовољење горе поменутих прописа и закона и исти може  израдити  пројектна организација која је овлашћена за те послове. Трошкови израде Елабората падају у целости на терет Инвеститора планираних објеката.</w:t>
      </w:r>
    </w:p>
    <w:p w:rsidR="00D60D15" w:rsidRPr="00BE47CF" w:rsidRDefault="00D60D15" w:rsidP="00D60D15">
      <w:pPr>
        <w:pStyle w:val="Tacka2"/>
      </w:pPr>
      <w:r w:rsidRPr="00BE47CF">
        <w:t xml:space="preserve">Приликом  израде  Елабората  прорачуне  сигурносних  висина  и  удаљености  урадити  за температуру проводника од +80 С, за случај да постоје надземни делови, у складу са техничким упутством ТУ-ДВ-04. За израду Елабората користити податке из пројектне документације далековода које вам на захтев достављамо, као и податке  добијене  на терену геодетским снимањем који се обављају о трошку Инвеститора планираних објеката. </w:t>
      </w:r>
    </w:p>
    <w:p w:rsidR="00D60D15" w:rsidRPr="00BE47CF" w:rsidRDefault="00D60D15" w:rsidP="00D60D15">
      <w:pPr>
        <w:pStyle w:val="Osnovni"/>
      </w:pPr>
      <w:r w:rsidRPr="00BE47CF">
        <w:t>Претходно наведени услови важе приликом израде:</w:t>
      </w:r>
    </w:p>
    <w:p w:rsidR="00D60D15" w:rsidRPr="00BE47CF" w:rsidRDefault="00D60D15" w:rsidP="00D60D15">
      <w:pPr>
        <w:pStyle w:val="Tacka2"/>
      </w:pPr>
      <w:r w:rsidRPr="00BE47CF">
        <w:t>Елабората о могућностима градње планираних објеката у заштитном појасу далековода;</w:t>
      </w:r>
    </w:p>
    <w:p w:rsidR="00D60D15" w:rsidRPr="00BE47CF" w:rsidRDefault="00D60D15" w:rsidP="00D60D15">
      <w:pPr>
        <w:pStyle w:val="Tacka2"/>
        <w:numPr>
          <w:ilvl w:val="0"/>
          <w:numId w:val="0"/>
        </w:numPr>
        <w:ind w:left="454"/>
      </w:pPr>
      <w:r w:rsidRPr="00BE47CF">
        <w:t xml:space="preserve"> Заштитни  појас далековода  износи 25  m са обе стране далековода  напонског  нивоа 110 kV од крајњег фазног проводника.</w:t>
      </w:r>
    </w:p>
    <w:p w:rsidR="00D60D15" w:rsidRPr="00BE47CF" w:rsidRDefault="00D60D15" w:rsidP="00D60D15">
      <w:pPr>
        <w:pStyle w:val="Osnovni"/>
      </w:pPr>
      <w:r w:rsidRPr="00BE47CF">
        <w:t>Напомена: У случају да се планира постављање стубова јавне расвете у заштитном појасу далековода,  потребно је исте уважити при изради Елабората;</w:t>
      </w:r>
    </w:p>
    <w:p w:rsidR="00D60D15" w:rsidRPr="00BE47CF" w:rsidRDefault="00D60D15" w:rsidP="00D60D15">
      <w:pPr>
        <w:pStyle w:val="Tacka2"/>
      </w:pPr>
      <w:r w:rsidRPr="00BE47CF">
        <w:t>Елабората утицаја далековода на потенцијално планиране објекте од електропроводног  материјала;</w:t>
      </w:r>
    </w:p>
    <w:p w:rsidR="00D60D15" w:rsidRPr="00BE47CF" w:rsidRDefault="00D60D15" w:rsidP="00D60D15">
      <w:pPr>
        <w:pStyle w:val="Osnovni"/>
      </w:pPr>
      <w:r w:rsidRPr="00BE47CF">
        <w:lastRenderedPageBreak/>
        <w:t>Овај утицај за цевоводе, у зависности од насељености подручја, потребно је анализирати на максималној удаљености до 1000 m од осе далековода.</w:t>
      </w:r>
    </w:p>
    <w:p w:rsidR="00D60D15" w:rsidRPr="00BE47CF" w:rsidRDefault="00D60D15" w:rsidP="00D60D15">
      <w:pPr>
        <w:pStyle w:val="Tacka2"/>
      </w:pPr>
      <w:r w:rsidRPr="00BE47CF">
        <w:t>Елабората  утицаја  далековода   на  телекомуникационе   водове  (овај  Елаборат  није потребно разматрати у случају да се користе оптички каблови).</w:t>
      </w:r>
    </w:p>
    <w:p w:rsidR="00D60D15" w:rsidRPr="00BE47CF" w:rsidRDefault="00D60D15" w:rsidP="00D60D15">
      <w:pPr>
        <w:pStyle w:val="Osnovni"/>
      </w:pPr>
      <w:r w:rsidRPr="00BE47CF">
        <w:t>Овај утицај, у зависности од специфичне отпорности тла и насељености подручја, потребно је анализирати на максималној удаљености до 3000 m од осе далековода у случају  градње телекомуникационих  водова.</w:t>
      </w:r>
    </w:p>
    <w:p w:rsidR="00D60D15" w:rsidRPr="00BE47CF" w:rsidRDefault="00D60D15" w:rsidP="00D60D15">
      <w:pPr>
        <w:pStyle w:val="Osnovni"/>
      </w:pPr>
      <w:r w:rsidRPr="00BE47CF">
        <w:t xml:space="preserve">У  случају  да  се  из  Елабората  утврди  колизија  далековода   и  планираних  објеката  са пратећом  инфраструктуром  и  уколико  се  утврди   јавни  (општи)  интерес  планираног  објекта  и достави налог мера за измештање  (реконструкцију  или адаптацију)  од стране  надлежних органа, потребно је да се: </w:t>
      </w:r>
    </w:p>
    <w:p w:rsidR="00D60D15" w:rsidRPr="00BE47CF" w:rsidRDefault="00D60D15" w:rsidP="00D60D15">
      <w:pPr>
        <w:pStyle w:val="Tacka2"/>
      </w:pPr>
      <w:r w:rsidRPr="00BE47CF">
        <w:t>Приступи склапању Уговора о пословно-техничкој сарадњи ради регулисања међусобних права и обавеза  између "Електромрежа  Србије" АД. и свих релевантних  правних субјеката у реализацији пројекта адаптације или реконструкције далековода, у складу са "Законом о енергетици" ("Сл. гласник РС", бр. 145/2014) и "Законом о планирању и изградњи" ("Сл. гласник РС" број 72/2009 , 81/2009-исправка , 64/2010-одлука УС , 24/2011 , 121/2012, 42/2013-одлука УС и 50/2013-одлука УС, 98/2013-одлука УС , 132/2014 и 145/2014);</w:t>
      </w:r>
    </w:p>
    <w:p w:rsidR="00D60D15" w:rsidRPr="00BE47CF" w:rsidRDefault="00D60D15" w:rsidP="00D60D15">
      <w:pPr>
        <w:pStyle w:val="Tacka2"/>
      </w:pPr>
      <w:r w:rsidRPr="00BE47CF">
        <w:t>О трошку Инвеститора планираних објеката, а на бази пројектих задатака усвојених на Стручном панелу за пројектно техничку документацију "Електромрежа Србије" АД ., уради техничка документација за адаптацију  или  реконструкцију  и  достави  "Електромрежа Србије" АД.  на сагласност;</w:t>
      </w:r>
    </w:p>
    <w:p w:rsidR="00D9049A" w:rsidRDefault="00D60D15" w:rsidP="00BC6E04">
      <w:pPr>
        <w:pStyle w:val="Tacka2"/>
      </w:pPr>
      <w:r w:rsidRPr="00BE47CF">
        <w:t>О</w:t>
      </w:r>
      <w:r w:rsidR="00D9049A">
        <w:t xml:space="preserve"> </w:t>
      </w:r>
      <w:r w:rsidRPr="00BE47CF">
        <w:t>трошку Инвеститора планираних обје</w:t>
      </w:r>
      <w:r w:rsidR="00D9049A">
        <w:t xml:space="preserve">ката, евентуалну адаптацију или </w:t>
      </w:r>
      <w:r w:rsidRPr="00BE47CF">
        <w:t>реконструкцију далековода (односно отклањање свих колизија констатованих Елаборатом) извршити пре почетка било каквих радова на планираним објектима у непосредној близини далековода;</w:t>
      </w:r>
    </w:p>
    <w:p w:rsidR="00D60D15" w:rsidRPr="00BE47CF" w:rsidRDefault="00D60D15" w:rsidP="00BC6E04">
      <w:pPr>
        <w:pStyle w:val="Tacka2"/>
      </w:pPr>
      <w:r w:rsidRPr="00BE47CF">
        <w:t>Пре почетка било каквих радова у близини далековода о томе обавесте представници "Електромрежа  Србије" АД.</w:t>
      </w:r>
    </w:p>
    <w:p w:rsidR="00D60D15" w:rsidRPr="00BE47CF" w:rsidRDefault="00D60D15" w:rsidP="00D60D15">
      <w:pPr>
        <w:pStyle w:val="Osnovni"/>
      </w:pPr>
      <w:r w:rsidRPr="00BE47CF">
        <w:t>Препорука је да се било који објекат, планира ван заштитног појаса далековода како би се избегла израда Елабората о могућностима градње планираних објеката у заштитном појасу далековода  и евентуална  адаптација  или реконструкција  далековода.  Такође,  препорука је и да минимално растојање планираних објеката, пратеће инфраструктуре и инсталација, од било ког дела стуба далековода буде 12 m, што не искључује потребу за Елаборатом.</w:t>
      </w:r>
    </w:p>
    <w:p w:rsidR="00D60D15" w:rsidRPr="00BE47CF" w:rsidRDefault="00D60D15" w:rsidP="00D60D15">
      <w:pPr>
        <w:pStyle w:val="Osnovni"/>
      </w:pPr>
      <w:r w:rsidRPr="00BE47CF">
        <w:t>Остали општи технички услови:</w:t>
      </w:r>
    </w:p>
    <w:p w:rsidR="00D60D15" w:rsidRPr="00BE47CF" w:rsidRDefault="00D60D15" w:rsidP="00D60D15">
      <w:pPr>
        <w:pStyle w:val="Tacka2"/>
      </w:pPr>
      <w:r w:rsidRPr="00BE47CF">
        <w:t>Приликом извођења радова као и касније приликом експлоатације планираних објеката, водити рачуна да се не наруши сигурносна удаљеност од 5м у односу на проводнике да</w:t>
      </w:r>
      <w:r>
        <w:t>лековода напонског нивоа 110 kV, односно 6м у односу на проводнике далековода напонског нивоа 220 kV</w:t>
      </w:r>
    </w:p>
    <w:p w:rsidR="00D60D15" w:rsidRPr="00BE47CF" w:rsidRDefault="00D60D15" w:rsidP="00D60D15">
      <w:pPr>
        <w:pStyle w:val="Tacka2"/>
      </w:pPr>
      <w:r w:rsidRPr="00BE47CF">
        <w:t xml:space="preserve">Испод и у близини далековода не садити високо дрвеће које се својим растом може приближити на мање од 5м у односу на проводнике далековода напонског нивоа 110 </w:t>
      </w:r>
      <w:r>
        <w:t>kV, као и у случају пада дрвета, односно 6м у односу на проводнике далековода напонског нивоа 220 kV</w:t>
      </w:r>
    </w:p>
    <w:p w:rsidR="00D60D15" w:rsidRPr="00BE47CF" w:rsidRDefault="00D60D15" w:rsidP="00D60D15">
      <w:pPr>
        <w:pStyle w:val="Tacka2"/>
      </w:pPr>
      <w:r w:rsidRPr="00BE47CF">
        <w:t>Забрањено је коришћење прскалица и воде у млазу за  заливање  уколико  постоји могућност да се млаз воде приближи на мање од 5м од проводника да</w:t>
      </w:r>
      <w:r>
        <w:t>лековода напонског нивоа 110 kV, односно 6м у односу на проводнике далековода напонског нивоа 220 kV</w:t>
      </w:r>
    </w:p>
    <w:p w:rsidR="00D60D15" w:rsidRPr="00BE47CF" w:rsidRDefault="00D60D15" w:rsidP="00D60D15">
      <w:pPr>
        <w:pStyle w:val="Tacka2"/>
      </w:pPr>
      <w:r w:rsidRPr="00BE47CF">
        <w:t xml:space="preserve">Забрањено је складиштење лако запаљивог материјала у заштитном појасу далековода; </w:t>
      </w:r>
    </w:p>
    <w:p w:rsidR="00D60D15" w:rsidRPr="00BE47CF" w:rsidRDefault="00D60D15" w:rsidP="00D60D15">
      <w:pPr>
        <w:pStyle w:val="Tacka2"/>
      </w:pPr>
      <w:r w:rsidRPr="00BE47CF">
        <w:lastRenderedPageBreak/>
        <w:t>Нисконапонске, телефонске прикључке, прикључке на кабловску телевизију и  друге прикључке извести подземно у случају укрштања са далеководом;</w:t>
      </w:r>
    </w:p>
    <w:p w:rsidR="00D60D15" w:rsidRPr="00BE47CF" w:rsidRDefault="00D60D15" w:rsidP="00D60D15">
      <w:pPr>
        <w:pStyle w:val="Tacka2"/>
      </w:pPr>
      <w:r w:rsidRPr="00BE47CF">
        <w:t>Приликом извођења било каквих  грађевинских   радова,   нивелације  терена,  земљаних радова и ископа у близини далековода, ни на који начин се не сме угрозити статичка стабилност стубова далековода. Терен испод далековода  се не сме насипати.</w:t>
      </w:r>
    </w:p>
    <w:p w:rsidR="00D60D15" w:rsidRPr="00BE47CF" w:rsidRDefault="00D60D15" w:rsidP="00D60D15">
      <w:pPr>
        <w:pStyle w:val="Tacka2"/>
      </w:pPr>
      <w:r w:rsidRPr="00BE47CF">
        <w:t>Све металне инсталације (електро-инсталације, грејање и сл.) и други метални делови (ограде и сл.) морају да буду прописно уземљени. Нарочито водити рачуна о изједначењу потенцијала.</w:t>
      </w:r>
    </w:p>
    <w:p w:rsidR="00D60D15" w:rsidRPr="00BE47CF" w:rsidRDefault="00D60D15" w:rsidP="00D60D15">
      <w:pPr>
        <w:pStyle w:val="Osnovni"/>
      </w:pPr>
      <w:r w:rsidRPr="00BE47CF">
        <w:t>Целокупну електроенергетску мрежу градити у складу са законима, важећ</w:t>
      </w:r>
      <w:r w:rsidR="008E10FC">
        <w:t>им</w:t>
      </w:r>
      <w:r w:rsidRPr="00BE47CF">
        <w:t xml:space="preserve"> </w:t>
      </w:r>
      <w:r w:rsidR="008E10FC">
        <w:t>т</w:t>
      </w:r>
      <w:r w:rsidRPr="00BE47CF">
        <w:t>ехничким прописима, препорукама и нормама.</w:t>
      </w:r>
    </w:p>
    <w:p w:rsidR="00D60D15" w:rsidRPr="00BE47CF" w:rsidRDefault="00D60D15" w:rsidP="00D60D15">
      <w:pPr>
        <w:pStyle w:val="Podvuceniosnovni"/>
      </w:pPr>
      <w:r w:rsidRPr="00BE47CF">
        <w:t>Подземни водови</w:t>
      </w:r>
    </w:p>
    <w:p w:rsidR="00D60D15" w:rsidRPr="00BE47CF" w:rsidRDefault="00D60D15" w:rsidP="00D60D15">
      <w:pPr>
        <w:pStyle w:val="Osnovni"/>
      </w:pPr>
      <w:r w:rsidRPr="00BE47CF">
        <w:t>Сви планирани подзмени високонапонски каблови се полажу у профилима саобраћајних површина према регулационим елементима датим на графичком прилогу.</w:t>
      </w:r>
    </w:p>
    <w:p w:rsidR="00D60D15" w:rsidRPr="00BE47CF" w:rsidRDefault="00D60D15" w:rsidP="00D60D15">
      <w:pPr>
        <w:pStyle w:val="Osnovni"/>
      </w:pPr>
      <w:r w:rsidRPr="00BE47CF">
        <w:t>Дубина полагања планираних каблова је 0,8м у односу на постојеће и планиране нивелационе елементе терена испод кога се полажу.</w:t>
      </w:r>
    </w:p>
    <w:p w:rsidR="00D60D15" w:rsidRPr="00BE47CF" w:rsidRDefault="00D60D15" w:rsidP="00D60D15">
      <w:pPr>
        <w:pStyle w:val="Osnovni"/>
        <w:rPr>
          <w:lang w:val="en-US"/>
        </w:rPr>
      </w:pPr>
      <w:r w:rsidRPr="00BE47CF">
        <w:t>При затрпавању кабловског рова, изнад кабла, дуж целе трасе, треба да се постави пластична упозоравајућа трака.Након полагања каблова трасе истих видно обележити.</w:t>
      </w:r>
    </w:p>
    <w:p w:rsidR="00D60D15" w:rsidRPr="00BE47CF" w:rsidRDefault="00D60D15" w:rsidP="00D60D15">
      <w:pPr>
        <w:pStyle w:val="Podvuceniosnovni"/>
      </w:pPr>
      <w:r w:rsidRPr="00BE47CF">
        <w:t>Међусобно приближавање и укрштање енергетских каблова</w:t>
      </w:r>
    </w:p>
    <w:p w:rsidR="00D60D15" w:rsidRPr="00BE47CF" w:rsidRDefault="00D60D15" w:rsidP="00D60D15">
      <w:pPr>
        <w:pStyle w:val="Osnovni"/>
      </w:pPr>
      <w:r w:rsidRPr="00BE47CF">
        <w:t>На месту укрштања енергетских каблова вертикално растојање мора бити веће од  0,2 м при чему се каблови нижих напона полажу изнад каблова виших напона.</w:t>
      </w:r>
    </w:p>
    <w:p w:rsidR="00D60D15" w:rsidRPr="00BE47CF" w:rsidRDefault="00D60D15" w:rsidP="00D60D15">
      <w:pPr>
        <w:pStyle w:val="Osnovni"/>
      </w:pPr>
      <w:r w:rsidRPr="00BE47CF">
        <w:t>При паралелном вођењу више енергетских каблова хоризонтално растојање мора бити веће од 0,07 м. У истом рову каблови 1 kV и каблови виших напона, међусобно морају бити одвојени низом опека или другим изолационим материјалом.</w:t>
      </w:r>
    </w:p>
    <w:p w:rsidR="00D60D15" w:rsidRPr="00BE47CF" w:rsidRDefault="00D60D15" w:rsidP="00D60D15">
      <w:pPr>
        <w:pStyle w:val="Podvuceniosnovni"/>
      </w:pPr>
      <w:r w:rsidRPr="00BE47CF">
        <w:t>Приближавање и укрштање енергетских и телекомуникационих каблова</w:t>
      </w:r>
    </w:p>
    <w:p w:rsidR="00D60D15" w:rsidRPr="00BE47CF" w:rsidRDefault="00D60D15" w:rsidP="00D60D15">
      <w:pPr>
        <w:pStyle w:val="Osnovni"/>
      </w:pPr>
      <w:r w:rsidRPr="00BE47CF">
        <w:t>Дозвољено је паралелно вођење енергетског и телекомуникационог кабла на  међусобном размаку од најмање (ЈУС Н. Ц0.101):</w:t>
      </w:r>
    </w:p>
    <w:p w:rsidR="00D60D15" w:rsidRPr="00BE47CF" w:rsidRDefault="00D60D15" w:rsidP="00D60D15">
      <w:pPr>
        <w:pStyle w:val="Tacka2"/>
      </w:pPr>
      <w:r w:rsidRPr="00BE47CF">
        <w:t>0,5м за каблове 1 kV и 10 kV</w:t>
      </w:r>
    </w:p>
    <w:p w:rsidR="00D60D15" w:rsidRPr="00BE47CF" w:rsidRDefault="00D60D15" w:rsidP="00D60D15">
      <w:pPr>
        <w:pStyle w:val="Tacka2"/>
      </w:pPr>
      <w:r w:rsidRPr="00BE47CF">
        <w:t>1м за каблове 35 kV</w:t>
      </w:r>
    </w:p>
    <w:p w:rsidR="00D60D15" w:rsidRPr="00BE47CF" w:rsidRDefault="00D60D15" w:rsidP="00D60D15">
      <w:pPr>
        <w:pStyle w:val="Osnovni"/>
      </w:pPr>
      <w:r w:rsidRPr="00BE47CF">
        <w:t>Укрштање енергетског и телекомуникационог кабла врши се на размаку од најмање 0,5м. Угао укрштања треба да буде: у насељеним местима: најмање 30◦, по могућности што ближе 90◦; ван насељених места:најмање 45</w:t>
      </w:r>
      <w:r w:rsidR="00FC7935">
        <w:t>°</w:t>
      </w:r>
      <w:r w:rsidRPr="00BE47CF">
        <w:t>.</w:t>
      </w:r>
      <w:r w:rsidR="00FC7935">
        <w:t xml:space="preserve"> </w:t>
      </w:r>
      <w:r w:rsidRPr="00BE47CF">
        <w:t>Енергетски кабл, се по правилу,поставља испод телекомуникационог кабла.Уколико не могу да се постигну захтевани размаци на тим местима се енергетски кабл провлачи кроз заштитну цев, али и тада размак не сме да буде мањи од 0,3м.</w:t>
      </w:r>
      <w:r w:rsidR="00FC7935">
        <w:t xml:space="preserve"> </w:t>
      </w:r>
      <w:r w:rsidRPr="00BE47CF">
        <w:t>Размаци и укрштања према наведеним тачкама се не односе на оптичке каблове, али и тада размак не сме да буде мањи од 0,3м.Телекомуникациони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мањем од 0.2м.  При полагању енергетског кабла 35 kV препоручује се полагање у исти ров и телекомуникационог кабла за потребе даљинског управљања трансформаторских станица које повезује кабл.</w:t>
      </w:r>
    </w:p>
    <w:p w:rsidR="00D60D15" w:rsidRPr="00BE47CF" w:rsidRDefault="00D60D15" w:rsidP="00D60D15">
      <w:pPr>
        <w:pStyle w:val="Podvuceniosnovni"/>
      </w:pPr>
      <w:r w:rsidRPr="00BE47CF">
        <w:t>Приближавање и укрштање енергетских каблова са цевима водовода и канализације</w:t>
      </w:r>
    </w:p>
    <w:p w:rsidR="00D60D15" w:rsidRPr="00BE47CF" w:rsidRDefault="00D60D15" w:rsidP="00D60D15">
      <w:pPr>
        <w:pStyle w:val="Osnovni"/>
      </w:pPr>
      <w:r w:rsidRPr="00BE47CF">
        <w:t xml:space="preserve">Није дозвољено паралелно вођење енергетских каблова изнад или испод водоводних   канализационих цеви. Хоризонтални размак енергетског кабла од водоводне и канализационе цеви треба да износи најмање 0,5м за каблове 35 kV, односно најмање 0,4м </w:t>
      </w:r>
      <w:r w:rsidRPr="00BE47CF">
        <w:lastRenderedPageBreak/>
        <w:t>за остале каблове.При укрштању, енергетски кабл може да буде положен испод или изнад водоводне или канализационе цеви на растојању од најмање 0,4м за каблове 35 kV, односно најмање 0,3м за остале каблове.Уколико не могу да се постигну размаци према горњим тачкама на тим местима енергетски кабл се провлачи кроз заштитну цев.На местима паралелног вођења или укрштања енергетског кабла са водоводном или канализационом цеви, ров се копа ручно (без употребе механизације).</w:t>
      </w:r>
    </w:p>
    <w:p w:rsidR="00D60D15" w:rsidRPr="00BE47CF" w:rsidRDefault="00D60D15" w:rsidP="00D60D15">
      <w:pPr>
        <w:pStyle w:val="Podvuceniosnovni"/>
      </w:pPr>
      <w:r w:rsidRPr="00BE47CF">
        <w:t>Приближавање и укрштање енергетских каблова са гасоводом</w:t>
      </w:r>
    </w:p>
    <w:p w:rsidR="00D60D15" w:rsidRPr="00BE47CF" w:rsidRDefault="00D60D15" w:rsidP="00D60D15">
      <w:pPr>
        <w:pStyle w:val="Osnovni"/>
      </w:pPr>
      <w:r w:rsidRPr="00BE47CF">
        <w:t>Није дозвољено паралелно полагање енергетских каблова изнад или испод цеви    гасовода. Размак између енергетског кабла и гасовода при укрштању и паралелном вођењу треба да буде најмање:</w:t>
      </w:r>
    </w:p>
    <w:p w:rsidR="00D60D15" w:rsidRPr="00BE47CF" w:rsidRDefault="00D60D15" w:rsidP="00D60D15">
      <w:pPr>
        <w:pStyle w:val="Tacka2"/>
      </w:pPr>
      <w:r w:rsidRPr="00BE47CF">
        <w:t>0,8м у насељеним местима</w:t>
      </w:r>
    </w:p>
    <w:p w:rsidR="00D60D15" w:rsidRPr="00BE47CF" w:rsidRDefault="00D60D15" w:rsidP="00D60D15">
      <w:pPr>
        <w:pStyle w:val="Tacka2"/>
      </w:pPr>
      <w:r w:rsidRPr="00BE47CF">
        <w:t>1,2м изван насељених места</w:t>
      </w:r>
    </w:p>
    <w:p w:rsidR="00D60D15" w:rsidRPr="00BE47CF" w:rsidRDefault="00D60D15" w:rsidP="00D60D15">
      <w:pPr>
        <w:pStyle w:val="Osnovni"/>
      </w:pPr>
      <w:r w:rsidRPr="00BE47CF">
        <w:t>Размаци могу да се смање до 0,3м ако се кабл положи у заштитну цев дужине најмање 2м са обе стране места укрштања или целом дужином паралелног вођења. На местима укрштања цеви гасовода се полажу испод енергетског кабла.</w:t>
      </w:r>
    </w:p>
    <w:p w:rsidR="00D60D15" w:rsidRPr="00BE47CF" w:rsidRDefault="00D60D15" w:rsidP="00D60D15">
      <w:pPr>
        <w:pStyle w:val="Podvuceniosnovni"/>
      </w:pPr>
      <w:r w:rsidRPr="00BE47CF">
        <w:t>Приближавање енергетских каблова дрворедима</w:t>
      </w:r>
    </w:p>
    <w:p w:rsidR="00D60D15" w:rsidRPr="00BE47CF" w:rsidRDefault="00D60D15" w:rsidP="00D60D15">
      <w:pPr>
        <w:pStyle w:val="Osnovni"/>
      </w:pPr>
      <w:r w:rsidRPr="00BE47CF">
        <w:t>Није дозвољено засађивање растиња изнад подземних водова. Енергетске кабловске водове треба по правилу положити тако да су од осе дрвореда удаљени најмање 2м.</w:t>
      </w:r>
    </w:p>
    <w:p w:rsidR="00D60D15" w:rsidRPr="00872D20" w:rsidRDefault="00D60D15" w:rsidP="00C96AAB">
      <w:pPr>
        <w:pStyle w:val="Osnovni"/>
      </w:pPr>
      <w:r w:rsidRPr="00BE47CF">
        <w:t>Изнад подземних водова по могућству планирати травњаке или тротоаре поплоч</w:t>
      </w:r>
      <w:r w:rsidR="00C96AAB">
        <w:t>ане помичним бетонским плочама.</w:t>
      </w:r>
    </w:p>
    <w:p w:rsidR="00954D6D" w:rsidRPr="00954D6D" w:rsidRDefault="007F502D" w:rsidP="00954D6D">
      <w:pPr>
        <w:pStyle w:val="Heading4"/>
      </w:pPr>
      <w:r w:rsidRPr="00EB36BF">
        <w:t>2.2.</w:t>
      </w:r>
      <w:r w:rsidR="00C52CB7">
        <w:t>2</w:t>
      </w:r>
      <w:r w:rsidRPr="00EB36BF">
        <w:t>.</w:t>
      </w:r>
      <w:r w:rsidR="00083846">
        <w:t>4</w:t>
      </w:r>
      <w:r w:rsidRPr="00EB36BF">
        <w:t xml:space="preserve">. </w:t>
      </w:r>
      <w:r w:rsidR="00180D45" w:rsidRPr="00EB36BF">
        <w:t>Телекомуникације</w:t>
      </w:r>
    </w:p>
    <w:p w:rsidR="00B74B7C" w:rsidRDefault="00954D6D" w:rsidP="00954D6D">
      <w:pPr>
        <w:pStyle w:val="Podvuceniosnovni"/>
        <w:rPr>
          <w:u w:val="none"/>
        </w:rPr>
      </w:pPr>
      <w:r w:rsidRPr="00954D6D">
        <w:rPr>
          <w:u w:val="none"/>
        </w:rPr>
        <w:t xml:space="preserve">У складу са стратешким опредељењем, а у циљу коришћења широкопојасних услуга од стране корисника, будуће стање телекомуникационе мреже ће бити такво да ће мрежа приступних уређаја (IPAN и mlPAN) бити знатно гушћа због смањења  дужине претплатничке петље. </w:t>
      </w:r>
    </w:p>
    <w:p w:rsidR="00954D6D" w:rsidRPr="00954D6D" w:rsidRDefault="00954D6D" w:rsidP="00954D6D">
      <w:pPr>
        <w:pStyle w:val="Podvuceniosnovni"/>
        <w:rPr>
          <w:u w:val="none"/>
        </w:rPr>
      </w:pPr>
      <w:r w:rsidRPr="00954D6D">
        <w:rPr>
          <w:u w:val="none"/>
        </w:rPr>
        <w:t>На подручју предметног ПГР-а планира се изградња 15 нових приступног уређаја чија су места постављења дата у графичком прилогу</w:t>
      </w:r>
      <w:r w:rsidR="000D7762">
        <w:rPr>
          <w:u w:val="none"/>
        </w:rPr>
        <w:t>.</w:t>
      </w:r>
    </w:p>
    <w:p w:rsidR="00954D6D" w:rsidRPr="00954D6D" w:rsidRDefault="00954D6D" w:rsidP="00954D6D">
      <w:pPr>
        <w:pStyle w:val="Podvuceniosnovni"/>
        <w:rPr>
          <w:u w:val="none"/>
        </w:rPr>
      </w:pPr>
      <w:r w:rsidRPr="00954D6D">
        <w:rPr>
          <w:u w:val="none"/>
        </w:rPr>
        <w:t>У складу са стратешким опредељењем, а у циљу омогућавања квалитетне реализације широкопојасних услуга, планира се реорганизација ТК мреже на подручју ПГР - извршиће се децентрализација постојеће ПМ. Потребно је да се смањи претплатничка петља изградњом нових mlPAN-oвa и уградњом каблова који имају карактеристике које задовољавају критеријуме за пренос широкопојасних услуга</w:t>
      </w:r>
      <w:r w:rsidR="000D7762">
        <w:rPr>
          <w:u w:val="none"/>
        </w:rPr>
        <w:t>.</w:t>
      </w:r>
    </w:p>
    <w:p w:rsidR="00954D6D" w:rsidRPr="00954D6D" w:rsidRDefault="00954D6D" w:rsidP="00954D6D">
      <w:pPr>
        <w:pStyle w:val="Podvuceniosnovni"/>
        <w:rPr>
          <w:u w:val="none"/>
        </w:rPr>
      </w:pPr>
      <w:r w:rsidRPr="00954D6D">
        <w:rPr>
          <w:u w:val="none"/>
        </w:rPr>
        <w:t xml:space="preserve">Предметним планом је </w:t>
      </w:r>
      <w:r w:rsidR="00155332">
        <w:rPr>
          <w:u w:val="none"/>
        </w:rPr>
        <w:t>планирана</w:t>
      </w:r>
      <w:r w:rsidRPr="00954D6D">
        <w:rPr>
          <w:u w:val="none"/>
        </w:rPr>
        <w:t xml:space="preserve"> реконструкција постојеће ТК мреже</w:t>
      </w:r>
      <w:r w:rsidR="000D7762">
        <w:rPr>
          <w:u w:val="none"/>
        </w:rPr>
        <w:t>.</w:t>
      </w:r>
      <w:r w:rsidRPr="00954D6D">
        <w:rPr>
          <w:u w:val="none"/>
        </w:rPr>
        <w:t xml:space="preserve"> </w:t>
      </w:r>
    </w:p>
    <w:p w:rsidR="00954D6D" w:rsidRDefault="00954D6D" w:rsidP="00954D6D">
      <w:pPr>
        <w:pStyle w:val="Podvuceniosnovni"/>
        <w:rPr>
          <w:u w:val="none"/>
        </w:rPr>
      </w:pPr>
      <w:r w:rsidRPr="00954D6D">
        <w:rPr>
          <w:u w:val="none"/>
        </w:rPr>
        <w:t>Трасе ТК мреже дате су у графичком прилогу.</w:t>
      </w:r>
    </w:p>
    <w:p w:rsidR="00B74B7C" w:rsidRPr="00B74B7C" w:rsidRDefault="00B74B7C" w:rsidP="00C52CB7">
      <w:pPr>
        <w:pStyle w:val="Podvuceniosnovni"/>
      </w:pPr>
      <w:r>
        <w:t>Правила</w:t>
      </w:r>
      <w:r w:rsidRPr="00B74B7C">
        <w:t xml:space="preserve"> изградње</w:t>
      </w:r>
      <w:r>
        <w:t xml:space="preserve"> телекомуникација</w:t>
      </w:r>
    </w:p>
    <w:p w:rsidR="00B74B7C" w:rsidRPr="00B74B7C" w:rsidRDefault="00B74B7C" w:rsidP="00B74B7C">
      <w:pPr>
        <w:pStyle w:val="Podvuceniosnovni"/>
        <w:rPr>
          <w:u w:val="none"/>
        </w:rPr>
      </w:pPr>
      <w:r w:rsidRPr="00B74B7C">
        <w:rPr>
          <w:u w:val="none"/>
        </w:rPr>
        <w:t>Фиксна телефонија</w:t>
      </w:r>
    </w:p>
    <w:p w:rsidR="00B74B7C" w:rsidRPr="00B74B7C" w:rsidRDefault="00B74B7C" w:rsidP="00B74B7C">
      <w:pPr>
        <w:pStyle w:val="Podvuceniosnovni"/>
        <w:rPr>
          <w:u w:val="none"/>
        </w:rPr>
      </w:pPr>
      <w:r w:rsidRPr="00B74B7C">
        <w:rPr>
          <w:u w:val="none"/>
        </w:rPr>
        <w:t>Сви планирани ТК каблови се полажу у профилима саобрађајних површина према регулационим елементима датим на графичком прилогу.</w:t>
      </w:r>
    </w:p>
    <w:p w:rsidR="00B74B7C" w:rsidRPr="00B74B7C" w:rsidRDefault="00B74B7C" w:rsidP="00B74B7C">
      <w:pPr>
        <w:pStyle w:val="Podvuceniosnovni"/>
        <w:rPr>
          <w:u w:val="none"/>
        </w:rPr>
      </w:pPr>
      <w:r w:rsidRPr="00B74B7C">
        <w:rPr>
          <w:u w:val="none"/>
        </w:rPr>
        <w:t>ТК мрежу градити у кабловској канализацији или директним полагањем у земљу. На прелазу испод коловоза саобраћајница као и на свим оним местима где се очекују већа механичка напрезања тла каблови се полажу кроз кабловску канализацију(заштитну цев).При укрштању са саобраћајницом угао укрштања треба да буде што ближе 90◦  и не мање од 30◦.</w:t>
      </w:r>
    </w:p>
    <w:p w:rsidR="00B74B7C" w:rsidRPr="00B74B7C" w:rsidRDefault="00B74B7C" w:rsidP="00B74B7C">
      <w:pPr>
        <w:pStyle w:val="Podvuceniosnovni"/>
        <w:rPr>
          <w:u w:val="none"/>
        </w:rPr>
      </w:pPr>
      <w:r w:rsidRPr="00B74B7C">
        <w:rPr>
          <w:u w:val="none"/>
        </w:rPr>
        <w:lastRenderedPageBreak/>
        <w:t>Дозвољено је паралелно вођење енергетског и телекомуникационог кабла на       међусобном размаку од најмање (ЈУС Н. Ц0.101):</w:t>
      </w:r>
    </w:p>
    <w:p w:rsidR="00B74B7C" w:rsidRPr="00B74B7C" w:rsidRDefault="00B74B7C" w:rsidP="00B74B7C">
      <w:pPr>
        <w:pStyle w:val="Podvuceniosnovni"/>
        <w:rPr>
          <w:u w:val="none"/>
        </w:rPr>
      </w:pPr>
      <w:r w:rsidRPr="00B74B7C">
        <w:rPr>
          <w:u w:val="none"/>
        </w:rPr>
        <w:t>•</w:t>
      </w:r>
      <w:r w:rsidRPr="00B74B7C">
        <w:rPr>
          <w:u w:val="none"/>
        </w:rPr>
        <w:tab/>
        <w:t>0,5м за каблове 1 kV и 10 kV</w:t>
      </w:r>
    </w:p>
    <w:p w:rsidR="00B74B7C" w:rsidRPr="00B74B7C" w:rsidRDefault="00B74B7C" w:rsidP="00B74B7C">
      <w:pPr>
        <w:pStyle w:val="Podvuceniosnovni"/>
        <w:rPr>
          <w:u w:val="none"/>
        </w:rPr>
      </w:pPr>
      <w:r w:rsidRPr="00B74B7C">
        <w:rPr>
          <w:u w:val="none"/>
        </w:rPr>
        <w:t>•</w:t>
      </w:r>
      <w:r w:rsidRPr="00B74B7C">
        <w:rPr>
          <w:u w:val="none"/>
        </w:rPr>
        <w:tab/>
        <w:t>1м за каблове 35 kV</w:t>
      </w:r>
    </w:p>
    <w:p w:rsidR="00B74B7C" w:rsidRPr="00B74B7C" w:rsidRDefault="00B74B7C" w:rsidP="00B74B7C">
      <w:pPr>
        <w:pStyle w:val="Podvuceniosnovni"/>
        <w:rPr>
          <w:u w:val="none"/>
        </w:rPr>
      </w:pPr>
      <w:r w:rsidRPr="00B74B7C">
        <w:rPr>
          <w:u w:val="none"/>
        </w:rPr>
        <w:t>Укрштање енергетског и телекомуникационог кабла врши се на размаку од најмање 0,5м. Угао ук</w:t>
      </w:r>
      <w:r w:rsidR="00135674">
        <w:rPr>
          <w:u w:val="none"/>
        </w:rPr>
        <w:t>рштања треба да буде најмање 30°</w:t>
      </w:r>
      <w:r w:rsidRPr="00B74B7C">
        <w:rPr>
          <w:u w:val="none"/>
        </w:rPr>
        <w:t>, по могућности што ближе 90</w:t>
      </w:r>
      <w:r w:rsidR="00135674">
        <w:rPr>
          <w:u w:val="none"/>
        </w:rPr>
        <w:t xml:space="preserve">°. </w:t>
      </w:r>
      <w:r w:rsidRPr="00B74B7C">
        <w:rPr>
          <w:u w:val="none"/>
        </w:rPr>
        <w:t>Енергетски кабл, се по правилу, поставља испод телекомуникационог кабла.</w:t>
      </w:r>
      <w:r w:rsidR="00135674">
        <w:rPr>
          <w:u w:val="none"/>
        </w:rPr>
        <w:t xml:space="preserve"> </w:t>
      </w:r>
      <w:r w:rsidRPr="00B74B7C">
        <w:rPr>
          <w:u w:val="none"/>
        </w:rPr>
        <w:t>Уколико не могу да се постигну захтевани размаци на тим местима се енергетски кабл провлачи кроз заштитну цев,</w:t>
      </w:r>
      <w:r w:rsidR="00135674">
        <w:rPr>
          <w:u w:val="none"/>
        </w:rPr>
        <w:t xml:space="preserve"> </w:t>
      </w:r>
      <w:r w:rsidRPr="00B74B7C">
        <w:rPr>
          <w:u w:val="none"/>
        </w:rPr>
        <w:t xml:space="preserve">али и тада размак не сме да буде мањи од 0,3м. 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 од 0.2м. Дубина полагања </w:t>
      </w:r>
      <w:r w:rsidR="00135674">
        <w:rPr>
          <w:u w:val="none"/>
        </w:rPr>
        <w:t>каблова не сме бити мања од 0,8</w:t>
      </w:r>
      <w:r w:rsidRPr="00B74B7C">
        <w:rPr>
          <w:u w:val="none"/>
        </w:rPr>
        <w:t>м.</w:t>
      </w:r>
    </w:p>
    <w:p w:rsidR="00B74B7C" w:rsidRPr="00B74B7C" w:rsidRDefault="00B74B7C" w:rsidP="00B74B7C">
      <w:pPr>
        <w:pStyle w:val="Podvuceniosnovni"/>
        <w:rPr>
          <w:u w:val="none"/>
        </w:rPr>
      </w:pPr>
      <w:r w:rsidRPr="00B74B7C">
        <w:rPr>
          <w:u w:val="none"/>
        </w:rPr>
        <w:t>Дозвољено је паралелно вођење телекомуникационог кабла и водоводних цеви на ме</w:t>
      </w:r>
      <w:r w:rsidR="00135674">
        <w:rPr>
          <w:u w:val="none"/>
        </w:rPr>
        <w:t>ђусобном размаку од најмање 0,6</w:t>
      </w:r>
      <w:r w:rsidRPr="00B74B7C">
        <w:rPr>
          <w:u w:val="none"/>
        </w:rPr>
        <w:t>м. Укрштање телекомуникационог кабла и водоводне цеви врши се на размаку од најмање 0,5м. Угао укрштања треба да буде што ближе 90◦ а најмање 30◦.</w:t>
      </w:r>
    </w:p>
    <w:p w:rsidR="00B74B7C" w:rsidRPr="00B74B7C" w:rsidRDefault="00B74B7C" w:rsidP="00B74B7C">
      <w:pPr>
        <w:pStyle w:val="Podvuceniosnovni"/>
        <w:rPr>
          <w:u w:val="none"/>
        </w:rPr>
      </w:pPr>
      <w:r w:rsidRPr="00B74B7C">
        <w:rPr>
          <w:u w:val="none"/>
        </w:rPr>
        <w:t>Дозвољено је паралелно вођење телекомуникац. кабла и фекалне канализације на ме</w:t>
      </w:r>
      <w:r w:rsidR="00135674">
        <w:rPr>
          <w:u w:val="none"/>
        </w:rPr>
        <w:t>ђусобном размаку од најмање 0,5</w:t>
      </w:r>
      <w:r w:rsidRPr="00B74B7C">
        <w:rPr>
          <w:u w:val="none"/>
        </w:rPr>
        <w:t>м.</w:t>
      </w:r>
      <w:r w:rsidR="00135674">
        <w:rPr>
          <w:u w:val="none"/>
        </w:rPr>
        <w:t xml:space="preserve"> </w:t>
      </w:r>
      <w:r w:rsidRPr="00B74B7C">
        <w:rPr>
          <w:u w:val="none"/>
        </w:rPr>
        <w:t>Укрштање телекомуникац. кабла и цевовода фекалне канализације врши се на размаку од најмање 0,5м. Угао укрштања треба да буде што ближе 90</w:t>
      </w:r>
      <w:r w:rsidR="00135674">
        <w:rPr>
          <w:u w:val="none"/>
        </w:rPr>
        <w:t>°</w:t>
      </w:r>
      <w:r w:rsidRPr="00B74B7C">
        <w:rPr>
          <w:u w:val="none"/>
        </w:rPr>
        <w:t xml:space="preserve"> а најмање 30</w:t>
      </w:r>
      <w:r w:rsidR="00135674">
        <w:rPr>
          <w:u w:val="none"/>
        </w:rPr>
        <w:t>°</w:t>
      </w:r>
      <w:r w:rsidRPr="00B74B7C">
        <w:rPr>
          <w:u w:val="none"/>
        </w:rPr>
        <w:t>.</w:t>
      </w:r>
    </w:p>
    <w:p w:rsidR="00B74B7C" w:rsidRPr="00B74B7C" w:rsidRDefault="00B74B7C" w:rsidP="00B74B7C">
      <w:pPr>
        <w:pStyle w:val="Podvuceniosnovni"/>
        <w:rPr>
          <w:u w:val="none"/>
        </w:rPr>
      </w:pPr>
      <w:r w:rsidRPr="00B74B7C">
        <w:rPr>
          <w:u w:val="none"/>
        </w:rPr>
        <w:t>Дозвољено је паралелно вођење телекомуникационог кабла и гасовода на ме</w:t>
      </w:r>
      <w:r w:rsidR="00135674">
        <w:rPr>
          <w:u w:val="none"/>
        </w:rPr>
        <w:t>ђусобном размаку од најмање 0,4</w:t>
      </w:r>
      <w:r w:rsidRPr="00B74B7C">
        <w:rPr>
          <w:u w:val="none"/>
        </w:rPr>
        <w:t>м.</w:t>
      </w:r>
    </w:p>
    <w:p w:rsidR="00B74B7C" w:rsidRPr="00954D6D" w:rsidRDefault="00B74B7C" w:rsidP="002273A5">
      <w:pPr>
        <w:pStyle w:val="Podvuceniosnovni"/>
        <w:rPr>
          <w:u w:val="none"/>
        </w:rPr>
      </w:pPr>
      <w:r w:rsidRPr="00B74B7C">
        <w:rPr>
          <w:u w:val="none"/>
        </w:rPr>
        <w:t>Од регулационе линије зграда телекомуникациони кабл се води паралелно на растојању од најмање 0,5м.</w:t>
      </w:r>
    </w:p>
    <w:p w:rsidR="006A65F4" w:rsidRDefault="007F502D" w:rsidP="00934D46">
      <w:pPr>
        <w:pStyle w:val="Heading4"/>
      </w:pPr>
      <w:r w:rsidRPr="00EB36BF">
        <w:t>2.2.</w:t>
      </w:r>
      <w:r w:rsidR="00C52CB7">
        <w:t>2</w:t>
      </w:r>
      <w:r w:rsidRPr="00EB36BF">
        <w:t>.</w:t>
      </w:r>
      <w:r w:rsidR="00083846">
        <w:t>5</w:t>
      </w:r>
      <w:r w:rsidRPr="00EB36BF">
        <w:t xml:space="preserve">. </w:t>
      </w:r>
      <w:r w:rsidR="006A65F4" w:rsidRPr="00EB36BF">
        <w:t>Е</w:t>
      </w:r>
      <w:r w:rsidR="00C61877" w:rsidRPr="00EB36BF">
        <w:t>нергофлуиди</w:t>
      </w:r>
    </w:p>
    <w:p w:rsidR="006C398C" w:rsidRDefault="006C398C" w:rsidP="006C398C">
      <w:pPr>
        <w:pStyle w:val="Podvuceniosnovni"/>
      </w:pPr>
      <w:r>
        <w:t>Топлотна енергија</w:t>
      </w:r>
    </w:p>
    <w:p w:rsidR="006C398C" w:rsidRDefault="006C398C" w:rsidP="006C398C">
      <w:pPr>
        <w:pStyle w:val="Osnovni"/>
      </w:pPr>
      <w:r>
        <w:t>На подручју ПГР „Запад 2“ не планира се изградња инсталација градског топлификационог система.</w:t>
      </w:r>
    </w:p>
    <w:p w:rsidR="006C398C" w:rsidRDefault="006C398C" w:rsidP="006C398C">
      <w:pPr>
        <w:pStyle w:val="Podvuceniosnovni"/>
      </w:pPr>
      <w:r>
        <w:t>Гасификација</w:t>
      </w:r>
    </w:p>
    <w:p w:rsidR="006C398C" w:rsidRPr="006C398C" w:rsidRDefault="006C398C" w:rsidP="006C398C">
      <w:pPr>
        <w:pStyle w:val="Osnovni"/>
      </w:pPr>
      <w:r>
        <w:t xml:space="preserve">За потребе гасификације потенцијалних потрошача у обухвату плана </w:t>
      </w:r>
      <w:r w:rsidR="00155332">
        <w:t>плаирана</w:t>
      </w:r>
      <w:r>
        <w:t xml:space="preserve"> је и изведена дистрибутивна гасоводна мрежа од полиетиленских цеви. На тај начин је омогућен једноставни прикључак на дистрибутивни гасовод.</w:t>
      </w:r>
    </w:p>
    <w:p w:rsidR="00D60BFB" w:rsidRDefault="004500DF" w:rsidP="00D60BFB">
      <w:pPr>
        <w:pStyle w:val="Heading3"/>
      </w:pPr>
      <w:r w:rsidRPr="00C43863">
        <w:rPr>
          <w:rStyle w:val="Hyperlink"/>
          <w:color w:val="auto"/>
        </w:rPr>
        <w:t>2.2.</w:t>
      </w:r>
      <w:r w:rsidR="00C52CB7">
        <w:rPr>
          <w:rStyle w:val="Hyperlink"/>
          <w:color w:val="auto"/>
        </w:rPr>
        <w:t>3</w:t>
      </w:r>
      <w:r w:rsidRPr="00C43863">
        <w:rPr>
          <w:rStyle w:val="Hyperlink"/>
          <w:color w:val="auto"/>
        </w:rPr>
        <w:t xml:space="preserve">. </w:t>
      </w:r>
      <w:r w:rsidR="00CE0AE2" w:rsidRPr="00C43863">
        <w:rPr>
          <w:rStyle w:val="Hyperlink"/>
          <w:color w:val="auto"/>
        </w:rPr>
        <w:t>Услови за уређење зеленила</w:t>
      </w:r>
    </w:p>
    <w:p w:rsidR="00D60BFB" w:rsidRPr="00D60BFB" w:rsidRDefault="00D60BFB" w:rsidP="00D60BFB">
      <w:pPr>
        <w:pStyle w:val="Osnovni"/>
      </w:pPr>
      <w:r w:rsidRPr="00D60BFB">
        <w:t>У границама Плана, планиране су следеће категорије зеленила:</w:t>
      </w:r>
    </w:p>
    <w:p w:rsidR="00D60BFB" w:rsidRPr="00270B25" w:rsidRDefault="0080589C" w:rsidP="0080589C">
      <w:pPr>
        <w:pStyle w:val="Heading4"/>
      </w:pPr>
      <w:r>
        <w:t>2.2.</w:t>
      </w:r>
      <w:r w:rsidR="00C52CB7">
        <w:t>3</w:t>
      </w:r>
      <w:r>
        <w:t xml:space="preserve">.1 </w:t>
      </w:r>
      <w:r w:rsidR="00D60BFB" w:rsidRPr="00270B25">
        <w:t>Зеленило јавног коришћења</w:t>
      </w:r>
    </w:p>
    <w:p w:rsidR="00D60BFB" w:rsidRPr="00D60BFB" w:rsidRDefault="00D60BFB" w:rsidP="00D60BFB">
      <w:pPr>
        <w:pStyle w:val="Osnovni"/>
      </w:pPr>
      <w:r w:rsidRPr="00D60BFB">
        <w:t>У категорији јавног зеленила планирају се рејонски парк, парк - шума, парк суседства, линеарно зеленило и заштитно зеленило.</w:t>
      </w:r>
    </w:p>
    <w:p w:rsidR="00D60BFB" w:rsidRPr="00D60BFB" w:rsidRDefault="00D60BFB" w:rsidP="00D60BFB">
      <w:pPr>
        <w:pStyle w:val="Podvuceniosnovni"/>
      </w:pPr>
      <w:r w:rsidRPr="00D60BFB">
        <w:t>А) Рејонски парк</w:t>
      </w:r>
    </w:p>
    <w:p w:rsidR="00D60BFB" w:rsidRPr="00D60BFB" w:rsidRDefault="00D60BFB" w:rsidP="00D60BFB">
      <w:pPr>
        <w:pStyle w:val="Osnovni"/>
      </w:pPr>
      <w:r w:rsidRPr="00D60BFB">
        <w:t xml:space="preserve">Рејонски парк је планиран у просторној целини 10.6. у површини од око 14ха. Има могућност колског прилаза са источне и западне стране планиране површине. Собзиром да се јужном границом наслања на пружно земљиште, у том потезу потребно је планирати појас </w:t>
      </w:r>
      <w:r w:rsidRPr="00D60BFB">
        <w:lastRenderedPageBreak/>
        <w:t>заштитног  зеленила који би био саставни део парка и могао би да садржи елементе који су компатибилни са функцијом заштитног појаса.</w:t>
      </w:r>
    </w:p>
    <w:p w:rsidR="00D60BFB" w:rsidRPr="00D60BFB" w:rsidRDefault="00D60BFB" w:rsidP="00D60BFB">
      <w:pPr>
        <w:pStyle w:val="Osnovni"/>
      </w:pPr>
      <w:r w:rsidRPr="00D60BFB">
        <w:t xml:space="preserve">Рејонски парк је вишефункционални парк и треба да садржи елементе за спорт, рекреацију, одмор, дечју игру, забаву, манифестације културе и сл. У оквиру рејонског парка планирају се терени за спорт и рекреацију, као и пратећи објекти. Парк мора да буде опремљен потребном комуналном инфраструктуром.    </w:t>
      </w:r>
    </w:p>
    <w:p w:rsidR="00D60BFB" w:rsidRPr="00D60BFB" w:rsidRDefault="00D60BFB" w:rsidP="00D60BFB">
      <w:pPr>
        <w:pStyle w:val="Podvuceniosnovni"/>
      </w:pPr>
      <w:r w:rsidRPr="00D60BFB">
        <w:t>Б) Парк суседства</w:t>
      </w:r>
    </w:p>
    <w:p w:rsidR="00D60BFB" w:rsidRPr="00D60BFB" w:rsidRDefault="00D60BFB" w:rsidP="00D60BFB">
      <w:pPr>
        <w:pStyle w:val="Osnovni"/>
      </w:pPr>
      <w:r w:rsidRPr="00D60BFB">
        <w:t>Парк суседства је планиран је у просторној целини 10.6 у површини од око 3,5ха. Западном границом се наслања на двориште основне школе и налази се у оквиру стамбеног насеља. Парк је намењен за свакодневно окупљање, игру деце, одмор, рекреацију и сл. Озелењавање ове површине треба да се заснива на правилном распореду декоративне високе вегетације и партерног уређења. При уређењу треба користити савремене и трајне елементе пејзажне архитектуре и опреме за дечија игралишта. Опрему за игру деце планирати према узрасним групама. Садржаје за игру и рекреацију планирати б</w:t>
      </w:r>
      <w:r>
        <w:t>лиже школи ,</w:t>
      </w:r>
      <w:r w:rsidRPr="00D60BFB">
        <w:t xml:space="preserve">како би се мирни одмор и сл активности могле да организују у мирнијем делу, према пољопривредном земљишту. Архитектонски и пејзажни елементи треба да буду стилски усклађени и прилагођени намени. Канделабри, корпе за отпатке и клупе треба да имају заједничке обликовне и колористичке елементе. Зеленило као основни елемент уређења парка формирати према условима терена и на основу улоге у стварању повољних микроклиматских услова. </w:t>
      </w:r>
    </w:p>
    <w:p w:rsidR="00D60BFB" w:rsidRPr="00F44DFE" w:rsidRDefault="00D60BFB" w:rsidP="00F44DFE">
      <w:pPr>
        <w:pStyle w:val="Podvuceniosnovni"/>
      </w:pPr>
      <w:r w:rsidRPr="00F44DFE">
        <w:t>В) Парк – шуме</w:t>
      </w:r>
    </w:p>
    <w:p w:rsidR="00D60BFB" w:rsidRPr="00F44DFE" w:rsidRDefault="00D60BFB" w:rsidP="00F44DFE">
      <w:pPr>
        <w:pStyle w:val="Osnovni"/>
      </w:pPr>
      <w:r w:rsidRPr="00F44DFE">
        <w:t xml:space="preserve">Део шуме који се налази у грађевинском подручју, планира се као парк – шума, тако да њена намена постаје одмор и рекреација. На територији парк - шуме обезбеђују се две основне функционалне целине: зона масовних активности (шетња, бављење спортом, и другим врстама активног одмора), која се лоцира поред постојећег спортског терена и зона мирног одмора и шетње која заузима источни део локације у зони постојећег верског објекта. </w:t>
      </w:r>
    </w:p>
    <w:p w:rsidR="00D60BFB" w:rsidRPr="00F44DFE" w:rsidRDefault="00D60BFB" w:rsidP="00F44DFE">
      <w:pPr>
        <w:pStyle w:val="Podvuceniosnovni"/>
      </w:pPr>
      <w:r w:rsidRPr="00F44DFE">
        <w:t>Г) Линеарно зеленило</w:t>
      </w:r>
    </w:p>
    <w:p w:rsidR="00D60BFB" w:rsidRPr="00F44DFE" w:rsidRDefault="00D60BFB" w:rsidP="00F44DFE">
      <w:pPr>
        <w:pStyle w:val="Osnovni"/>
      </w:pPr>
      <w:r w:rsidRPr="00F44DFE">
        <w:t>Под линеарним зеленилом се подразумевају све врсте уличног зеленила, дрвореди на тротоару и паркинзима, зеленило кружних токова и скверова, травне и цветне баштице, жардињере, вертикално зеленило и сл.</w:t>
      </w:r>
    </w:p>
    <w:p w:rsidR="00D60BFB" w:rsidRPr="00F44DFE" w:rsidRDefault="00D60BFB" w:rsidP="00F44DFE">
      <w:pPr>
        <w:pStyle w:val="Osnovni"/>
      </w:pPr>
      <w:r w:rsidRPr="00F44DFE">
        <w:t xml:space="preserve">Значај линеарног зеленила је јако велики, с обзиром да оно повезује градско зеленило са ванградским и тако успоставља функционални систем зеленила града. Истовремено врши заштитну функцију (аерација, смањење буке и загађења) и смањује дефицит зеленила у граду. Не мање важна је и улога у естетском обликовању улице а самим тим и целокупног градског простора. Дрворед се планира на тротоарима у улицама са које имају довољну ширину, како се не би угрожавало одвијање пешачког саобраћаја.Уколико због комуналних инсталација није могуће формирање дрвореда, улични профил се може обогатити мобилним дрворедом, вертикалним зеленилом, цветним аранжманима и сл. </w:t>
      </w:r>
    </w:p>
    <w:p w:rsidR="00D60BFB" w:rsidRPr="00F44DFE" w:rsidRDefault="00D60BFB" w:rsidP="00F44DFE">
      <w:pPr>
        <w:pStyle w:val="Podvuceniosnovni"/>
      </w:pPr>
      <w:r w:rsidRPr="00F44DFE">
        <w:t>Д) Тачкасто зеленило</w:t>
      </w:r>
    </w:p>
    <w:p w:rsidR="00D60BFB" w:rsidRPr="00F44DFE" w:rsidRDefault="00D60BFB" w:rsidP="00F44DFE">
      <w:pPr>
        <w:pStyle w:val="Osnovni"/>
      </w:pPr>
      <w:r w:rsidRPr="00F44DFE">
        <w:t>У погледу форме, посебну категорију градског зеленила чини тзв. тачкасто зеленило, односно мале површине иза зграда, траке поред пешачких пролаза, појединачна вредна стабла, микро дечја игралишта, урбани џепови и сл. Ове површине су често запуштене али се реконструкцијом и ревитализацијом могу уредити тако да се користе за краткотрајни одмор, игру деце, боравак на отвореном и сл. зависно од положаја и величине.</w:t>
      </w:r>
    </w:p>
    <w:p w:rsidR="006176CE" w:rsidRDefault="006176CE">
      <w:pPr>
        <w:rPr>
          <w:rFonts w:cs="Tahoma"/>
          <w:noProof w:val="0"/>
          <w:u w:val="single"/>
        </w:rPr>
      </w:pPr>
      <w:r>
        <w:br w:type="page"/>
      </w:r>
    </w:p>
    <w:p w:rsidR="0080589C" w:rsidRPr="00C11B7C" w:rsidRDefault="00C11B7C" w:rsidP="00C11B7C">
      <w:pPr>
        <w:pStyle w:val="Heading4"/>
      </w:pPr>
      <w:r w:rsidRPr="00C11B7C">
        <w:lastRenderedPageBreak/>
        <w:t>2.2.</w:t>
      </w:r>
      <w:r w:rsidR="00C52CB7">
        <w:t>3</w:t>
      </w:r>
      <w:r w:rsidRPr="00C11B7C">
        <w:t>.2</w:t>
      </w:r>
      <w:r w:rsidR="0080589C" w:rsidRPr="00C11B7C">
        <w:t xml:space="preserve"> Зеленило ограниченог коришћења</w:t>
      </w:r>
    </w:p>
    <w:p w:rsidR="00C11B7C" w:rsidRDefault="0080589C" w:rsidP="00C11B7C">
      <w:pPr>
        <w:pStyle w:val="Podvuceniosnovni"/>
      </w:pPr>
      <w:r>
        <w:t xml:space="preserve">А) </w:t>
      </w:r>
      <w:r w:rsidR="00C11B7C">
        <w:t>З</w:t>
      </w:r>
      <w:r w:rsidRPr="00C93E7C">
        <w:t>еленило комерцијалних, привредних, комуналних и објеката јавне намене</w:t>
      </w:r>
    </w:p>
    <w:p w:rsidR="0080589C" w:rsidRPr="00C11B7C" w:rsidRDefault="00C11B7C" w:rsidP="00C11B7C">
      <w:pPr>
        <w:pStyle w:val="Osnovni"/>
      </w:pPr>
      <w:r w:rsidRPr="00C11B7C">
        <w:t>У категорији зеленила ограниченог коришћења планира се</w:t>
      </w:r>
      <w:r w:rsidR="0080589C" w:rsidRPr="00C11B7C">
        <w:t xml:space="preserve"> </w:t>
      </w:r>
      <w:r>
        <w:t>ово зеленило</w:t>
      </w:r>
      <w:r w:rsidR="0080589C" w:rsidRPr="00C11B7C">
        <w:t xml:space="preserve"> као важан елемент архитектонске композиције простора чији је саставни део и у складу наменом објеката. Зависно од намене објекта, зеленило може да има и карактер заштитног, односно да има веће учешће високог дрвећа. Ово је нарочито важно за објекте  у којима бораве деца (школе, дечји вртићи и сл.).</w:t>
      </w:r>
    </w:p>
    <w:p w:rsidR="0080589C" w:rsidRPr="00C11B7C" w:rsidRDefault="0080589C" w:rsidP="00C11B7C">
      <w:pPr>
        <w:pStyle w:val="Podvuceniosnovni"/>
      </w:pPr>
      <w:r w:rsidRPr="00C11B7C">
        <w:t>Б) Зеленило стамбених зона (окућнице у оквиру индивидуалног становања)</w:t>
      </w:r>
    </w:p>
    <w:p w:rsidR="0080589C" w:rsidRPr="000B0E21" w:rsidRDefault="0080589C" w:rsidP="000B0E21">
      <w:pPr>
        <w:pStyle w:val="Osnovni"/>
      </w:pPr>
      <w:r w:rsidRPr="000B0E21">
        <w:t>Зеленило индивидуалних стамбених објеката, такође, спада у ову категорију зеленила.</w:t>
      </w:r>
    </w:p>
    <w:p w:rsidR="0080589C" w:rsidRPr="000B0E21" w:rsidRDefault="0080589C" w:rsidP="000B0E21">
      <w:pPr>
        <w:pStyle w:val="Osnovni"/>
      </w:pPr>
      <w:r w:rsidRPr="000B0E21">
        <w:t>Узимајући у обзир чињеницу да окућнице чине значајну површину на којој је могуће подизање зеленила, њих такође треба посматрати као један од елемената система зеленила. Основну вредност ове категорије зеленила, у погледу заштите животне средине, представља распрострањеност на целом подручју насеља и могућност квалитетног подизања и неговања и утилитарних и декоративних врста.</w:t>
      </w:r>
    </w:p>
    <w:p w:rsidR="0080589C" w:rsidRPr="000B0E21" w:rsidRDefault="000B0E21" w:rsidP="000B0E21">
      <w:pPr>
        <w:pStyle w:val="Heading4"/>
      </w:pPr>
      <w:r w:rsidRPr="000B0E21">
        <w:t>2.2.</w:t>
      </w:r>
      <w:r w:rsidR="00C52CB7">
        <w:t>3</w:t>
      </w:r>
      <w:r w:rsidRPr="000B0E21">
        <w:t>.3</w:t>
      </w:r>
      <w:r w:rsidR="0080589C" w:rsidRPr="000B0E21">
        <w:t>. Зеленило специфичне намене</w:t>
      </w:r>
    </w:p>
    <w:p w:rsidR="0080589C" w:rsidRPr="008E7235" w:rsidRDefault="0080589C" w:rsidP="000B0E21">
      <w:pPr>
        <w:pStyle w:val="Podvuceniosnovni"/>
      </w:pPr>
      <w:r w:rsidRPr="008E7235">
        <w:t>А) Заштитно зеленило</w:t>
      </w:r>
    </w:p>
    <w:p w:rsidR="0080589C" w:rsidRPr="000B0E21" w:rsidRDefault="0080589C" w:rsidP="000B0E21">
      <w:pPr>
        <w:pStyle w:val="Osnovni"/>
      </w:pPr>
      <w:r w:rsidRPr="000B0E21">
        <w:t>Заштитно зеленило, као зеленило специфичне намене, је вишефункционални систем зеле</w:t>
      </w:r>
      <w:r w:rsidRPr="000B0E21">
        <w:softHyphen/>
        <w:t xml:space="preserve">нила са улогом заштите од загађења, ветрова, прашине, буке, пречишћавања и дотока свежег ваздуха у град, везивања земљишта на насипима, побољшавање услова за спорт и рекреацију и сл. </w:t>
      </w:r>
    </w:p>
    <w:p w:rsidR="0080589C" w:rsidRPr="000B0E21" w:rsidRDefault="0080589C" w:rsidP="000B0E21">
      <w:pPr>
        <w:pStyle w:val="Osnovni"/>
      </w:pPr>
      <w:r w:rsidRPr="000B0E21">
        <w:t xml:space="preserve">Планира се у </w:t>
      </w:r>
      <w:r w:rsidR="000B0E21">
        <w:t xml:space="preserve">урбанистичкој </w:t>
      </w:r>
      <w:r w:rsidRPr="000B0E21">
        <w:t>целини 10.8. у зони изворишта Читлук. Заштитним зеленилом може се сматрати и зеленило планирано поред саобраћајниц</w:t>
      </w:r>
      <w:r w:rsidR="000B0E21">
        <w:t>а</w:t>
      </w:r>
      <w:r w:rsidRPr="000B0E21">
        <w:t xml:space="preserve"> у </w:t>
      </w:r>
      <w:r w:rsidR="000B0E21">
        <w:t xml:space="preserve">урбанистичкој </w:t>
      </w:r>
      <w:r w:rsidRPr="000B0E21">
        <w:t xml:space="preserve">целини </w:t>
      </w:r>
      <w:r w:rsidR="000B0E21">
        <w:t>10.6,</w:t>
      </w:r>
      <w:r w:rsidRPr="000B0E21">
        <w:t xml:space="preserve"> као и пружно зеленило.</w:t>
      </w:r>
    </w:p>
    <w:p w:rsidR="0080589C" w:rsidRPr="000B0E21" w:rsidRDefault="0080589C" w:rsidP="000B0E21">
      <w:pPr>
        <w:pStyle w:val="Osnovni"/>
      </w:pPr>
      <w:r w:rsidRPr="000B0E21">
        <w:t>Да би се надокнадио недостатак заштитног зеленила, препоручује се максимална заштита пољопривредних површина и самониклог зеленила у енклавама ван грађевинског подручја као и максимално задржавање и заштита у рубним зонама постојећег зеленила, жбуња, живе ограде и високог дрвећа.</w:t>
      </w:r>
    </w:p>
    <w:p w:rsidR="0080589C" w:rsidRDefault="0080589C" w:rsidP="00F64488">
      <w:pPr>
        <w:pStyle w:val="Podvuceniosnovni"/>
      </w:pPr>
      <w:r>
        <w:t>Б</w:t>
      </w:r>
      <w:r w:rsidRPr="008E7235">
        <w:t>) Зеленило</w:t>
      </w:r>
      <w:r>
        <w:t xml:space="preserve"> гробља</w:t>
      </w:r>
    </w:p>
    <w:p w:rsidR="0080589C" w:rsidRPr="00F64488" w:rsidRDefault="0080589C" w:rsidP="00F64488">
      <w:pPr>
        <w:pStyle w:val="Osnovni"/>
      </w:pPr>
      <w:r w:rsidRPr="00F64488">
        <w:t>Зеленило гробља је специфична категорија зеленила са заштитном и декоративном улогом. Учествује у стварању повољнијих микроклиматских услова због чега треба обезбедити услове за садњу високог лишћарског дрвећа. У естетском смислу, зеленило треба да створи мирну и достојанствену атмосферу са доста четинарских форми и сведеним колоритом.</w:t>
      </w:r>
    </w:p>
    <w:p w:rsidR="0080589C" w:rsidRDefault="0080589C" w:rsidP="00F64488">
      <w:pPr>
        <w:pStyle w:val="Podvuceniosnovni"/>
      </w:pPr>
      <w:r>
        <w:t>В) Пружни појас</w:t>
      </w:r>
    </w:p>
    <w:p w:rsidR="0080589C" w:rsidRDefault="0080589C" w:rsidP="00F64488">
      <w:pPr>
        <w:pStyle w:val="Osnovni"/>
      </w:pPr>
      <w:r w:rsidRPr="00F64488">
        <w:t>Земљиште у непосредном контакту са пругом подлеже посебним условима које издаје Железница Србије</w:t>
      </w:r>
      <w:r w:rsidR="00535623">
        <w:t>,</w:t>
      </w:r>
      <w:r w:rsidRPr="00F64488">
        <w:t xml:space="preserve"> а основна улога зеленила у оквиру њега је заштита и стварање безбедних услова за железнички саобраћај.</w:t>
      </w:r>
    </w:p>
    <w:p w:rsidR="008257D3" w:rsidRPr="00740BD9" w:rsidRDefault="008257D3" w:rsidP="008257D3">
      <w:pPr>
        <w:pStyle w:val="Heading4"/>
      </w:pPr>
      <w:r>
        <w:t>2.2.</w:t>
      </w:r>
      <w:r w:rsidR="00C52CB7">
        <w:t>3</w:t>
      </w:r>
      <w:r>
        <w:t>.4</w:t>
      </w:r>
      <w:r w:rsidRPr="00070E09">
        <w:t xml:space="preserve">. </w:t>
      </w:r>
      <w:r>
        <w:t>Услови за уређење з</w:t>
      </w:r>
      <w:r w:rsidRPr="00070E09">
        <w:t>еленил</w:t>
      </w:r>
      <w:r>
        <w:t>а</w:t>
      </w:r>
    </w:p>
    <w:p w:rsidR="008257D3" w:rsidRPr="003323F8" w:rsidRDefault="008257D3" w:rsidP="003323F8">
      <w:pPr>
        <w:pStyle w:val="Osnovni"/>
      </w:pPr>
      <w:r w:rsidRPr="003323F8">
        <w:t>Категорије зеленила које су третиране у овом поглављу су: зеленило јавног коришћења, зеленило ограниченог коришћења и зеленило специфичне намене.</w:t>
      </w:r>
    </w:p>
    <w:p w:rsidR="008257D3" w:rsidRPr="003323F8" w:rsidRDefault="008257D3" w:rsidP="003323F8">
      <w:pPr>
        <w:pStyle w:val="Osnovni"/>
      </w:pPr>
      <w:r w:rsidRPr="003323F8">
        <w:t>Зеленило као намена сматра се компатибилним свим осталим наменама, па се као такво може сматрати допунском, односно пратећом наменом било којој претежној намени. Категорију, односно тип зеленила одређује тип намене у чијој је функцији.</w:t>
      </w:r>
    </w:p>
    <w:p w:rsidR="008257D3" w:rsidRPr="00745CEF" w:rsidRDefault="008257D3" w:rsidP="003323F8">
      <w:pPr>
        <w:pStyle w:val="Podvuceniosnovni"/>
      </w:pPr>
      <w:r w:rsidRPr="00745CEF">
        <w:t>Зеленило јавног коришћења</w:t>
      </w:r>
    </w:p>
    <w:p w:rsidR="008257D3" w:rsidRPr="003323F8" w:rsidRDefault="008257D3" w:rsidP="003323F8">
      <w:pPr>
        <w:pStyle w:val="Osnovni"/>
      </w:pPr>
      <w:r w:rsidRPr="003323F8">
        <w:lastRenderedPageBreak/>
        <w:t>Зеленило јавног коришћења  у границама овог Плана заступљено је у следећим категоријама: рејонски парк, парк суседства, парк-шума, линеарно зеленило,  и мање зелене површине-тачкасто зеленило.</w:t>
      </w:r>
    </w:p>
    <w:p w:rsidR="008257D3" w:rsidRPr="003323F8" w:rsidRDefault="008257D3" w:rsidP="003323F8">
      <w:pPr>
        <w:pStyle w:val="Podvuceniosnovni"/>
      </w:pPr>
      <w:r w:rsidRPr="003323F8">
        <w:t>А) Реонски парк</w:t>
      </w:r>
    </w:p>
    <w:p w:rsidR="008257D3" w:rsidRPr="003323F8" w:rsidRDefault="008257D3" w:rsidP="003323F8">
      <w:pPr>
        <w:pStyle w:val="Osnovni"/>
      </w:pPr>
      <w:r w:rsidRPr="003323F8">
        <w:t>Урбанистички услови:</w:t>
      </w:r>
    </w:p>
    <w:p w:rsidR="008257D3" w:rsidRPr="00745CEF" w:rsidRDefault="008257D3" w:rsidP="003323F8">
      <w:pPr>
        <w:pStyle w:val="Tacka2"/>
      </w:pPr>
      <w:r w:rsidRPr="00745CEF">
        <w:t>За изградњу и уређење планираног простора неопходна је израда пројекта партерног уређења који, по потреби, садржи и ел</w:t>
      </w:r>
      <w:r>
        <w:t>а</w:t>
      </w:r>
      <w:r w:rsidRPr="00745CEF">
        <w:t>борат о фитосанитарном статусу и предлог мера за санацију зеленила које је потребно заштити.</w:t>
      </w:r>
    </w:p>
    <w:p w:rsidR="008257D3" w:rsidRPr="00745CEF" w:rsidRDefault="008257D3" w:rsidP="003323F8">
      <w:pPr>
        <w:pStyle w:val="Tacka2"/>
      </w:pPr>
      <w:r w:rsidRPr="00745CEF">
        <w:t>Парк мора да има лак приступ аутомобилима, пешацима и нарочито особама са посебним потребама.</w:t>
      </w:r>
    </w:p>
    <w:p w:rsidR="008257D3" w:rsidRPr="00745CEF" w:rsidRDefault="008257D3" w:rsidP="003323F8">
      <w:pPr>
        <w:pStyle w:val="Tacka2"/>
      </w:pPr>
      <w:r w:rsidRPr="00745CEF">
        <w:t>Потребно је обезбедити паркинг за посетиоце на ободу парка, осим у специфичним случајевима када је дозвољен колски саобраћај у самом парку.</w:t>
      </w:r>
    </w:p>
    <w:p w:rsidR="008257D3" w:rsidRPr="00745CEF" w:rsidRDefault="008257D3" w:rsidP="003323F8">
      <w:pPr>
        <w:pStyle w:val="Tacka2"/>
      </w:pPr>
      <w:r w:rsidRPr="00745CEF">
        <w:t>У парку могу да се планирају садржаји за игру деце, одмор, рекреацију, забаву, едукацију, спорт, манифестације културе, видиковци, трим стазе, шетне стазе, бициклистичке стазе и сл.</w:t>
      </w:r>
    </w:p>
    <w:p w:rsidR="008257D3" w:rsidRPr="00745CEF" w:rsidRDefault="008257D3" w:rsidP="003323F8">
      <w:pPr>
        <w:pStyle w:val="Tacka2"/>
      </w:pPr>
      <w:r w:rsidRPr="00745CEF">
        <w:t>Парк се зонира тако да се зона одмора, спорта, рекреације, забаве и други бучни и садржаји масовног окупљања међусобно не угрожавају.</w:t>
      </w:r>
    </w:p>
    <w:p w:rsidR="008257D3" w:rsidRPr="00745CEF" w:rsidRDefault="008257D3" w:rsidP="003323F8">
      <w:pPr>
        <w:pStyle w:val="Tacka2"/>
      </w:pPr>
      <w:r w:rsidRPr="00745CEF">
        <w:t>Величине зона треба да задовољавају оријентациони однос: зона мирног одмора 50-60%, спорта 15-20%, дечје игре 7-12%, масовног окупљања, спорта, забаве и сл. 10-15% и економски део 2-3% укупне површине.</w:t>
      </w:r>
    </w:p>
    <w:p w:rsidR="008257D3" w:rsidRPr="00745CEF" w:rsidRDefault="008257D3" w:rsidP="003323F8">
      <w:pPr>
        <w:pStyle w:val="Tacka2"/>
      </w:pPr>
      <w:r w:rsidRPr="00745CEF">
        <w:t>Најповољније положаје у смислу природних и хигијенско-санитарних услова планирати за просторе за игру деце.</w:t>
      </w:r>
    </w:p>
    <w:p w:rsidR="008257D3" w:rsidRPr="00745CEF" w:rsidRDefault="008257D3" w:rsidP="003323F8">
      <w:pPr>
        <w:pStyle w:val="Tacka2"/>
      </w:pPr>
      <w:r w:rsidRPr="00745CEF">
        <w:t>Зоне треба да буду компактне и повезане међусобно као и са улазима у парк.</w:t>
      </w:r>
    </w:p>
    <w:p w:rsidR="008257D3" w:rsidRPr="00745CEF" w:rsidRDefault="008257D3" w:rsidP="003323F8">
      <w:pPr>
        <w:pStyle w:val="Tacka2"/>
      </w:pPr>
      <w:r w:rsidRPr="00745CEF">
        <w:t>У оквиру парка могуће је предвидети изградњу објеката који су у функцији садр</w:t>
      </w:r>
      <w:r w:rsidRPr="00745CEF">
        <w:softHyphen/>
        <w:t>жаја парка.</w:t>
      </w:r>
    </w:p>
    <w:p w:rsidR="008257D3" w:rsidRPr="00745CEF" w:rsidRDefault="008257D3" w:rsidP="003323F8">
      <w:pPr>
        <w:pStyle w:val="Tacka2"/>
      </w:pPr>
      <w:r w:rsidRPr="00745CEF">
        <w:t>Парк мора да буде опремљен комуналном инфраструктуром (јавно осветљење, вода и сл.).</w:t>
      </w:r>
    </w:p>
    <w:p w:rsidR="008257D3" w:rsidRPr="00745CEF" w:rsidRDefault="008257D3" w:rsidP="003323F8">
      <w:pPr>
        <w:pStyle w:val="Tacka2"/>
      </w:pPr>
      <w:r w:rsidRPr="00745CEF">
        <w:t>Делови или парк у целини може се ограђивати зеленом оградом или чврстом оградом чија ће се висина и материјализација дефинисати даљом планском разрадом.</w:t>
      </w:r>
    </w:p>
    <w:p w:rsidR="008257D3" w:rsidRPr="00745CEF" w:rsidRDefault="008257D3" w:rsidP="003323F8">
      <w:pPr>
        <w:pStyle w:val="Tacka2"/>
      </w:pPr>
      <w:r w:rsidRPr="00745CEF">
        <w:t>У парку се могу градити вртно - архитектонски елементи (фонтане, перголе, светиљке, мобилијар, ограде, степеништа, потпорни зидови, чесме и сл.).</w:t>
      </w:r>
    </w:p>
    <w:p w:rsidR="008257D3" w:rsidRPr="00745CEF" w:rsidRDefault="008257D3" w:rsidP="003323F8">
      <w:pPr>
        <w:pStyle w:val="Tacka2"/>
      </w:pPr>
      <w:r w:rsidRPr="00745CEF">
        <w:t>Процентуално учешће зеленила (неизграђени простор без застора од плоча, асфалта и сл.) треба да буде минимално 60%.</w:t>
      </w:r>
    </w:p>
    <w:p w:rsidR="008257D3" w:rsidRPr="00745CEF" w:rsidRDefault="008257D3" w:rsidP="003323F8">
      <w:pPr>
        <w:pStyle w:val="Tacka2"/>
      </w:pPr>
      <w:r w:rsidRPr="00745CEF">
        <w:t>Стазе, платои и приступне саобраћајнице могу да заузимају максимално 20% укупне површине.</w:t>
      </w:r>
    </w:p>
    <w:p w:rsidR="008257D3" w:rsidRPr="00745CEF" w:rsidRDefault="008257D3" w:rsidP="003323F8">
      <w:pPr>
        <w:pStyle w:val="Tacka2"/>
      </w:pPr>
      <w:r w:rsidRPr="00745CEF">
        <w:t>У рејонском парку могу се градити и већи спортски терени на отвореном или у затвореним објектима, уколико просторне могућности парка то дозвољавају.</w:t>
      </w:r>
    </w:p>
    <w:p w:rsidR="008257D3" w:rsidRPr="003323F8" w:rsidRDefault="008257D3" w:rsidP="003323F8">
      <w:pPr>
        <w:pStyle w:val="Podvuceniosnovni"/>
      </w:pPr>
      <w:r w:rsidRPr="003323F8">
        <w:t>Б) Парк суседства</w:t>
      </w:r>
    </w:p>
    <w:p w:rsidR="008257D3" w:rsidRPr="003323F8" w:rsidRDefault="008257D3" w:rsidP="003323F8">
      <w:pPr>
        <w:pStyle w:val="Osnovni"/>
      </w:pPr>
      <w:r w:rsidRPr="003323F8">
        <w:t>Уређују се у складу са општим урбанистичким условима, с тим да нису дозвољени садржаји рекреације и забаве који имају негативан утицај на околне стамбене објекте. Није дозвољено увођење колског саобраћаја у парк и изградња објеката високоградње.</w:t>
      </w:r>
    </w:p>
    <w:p w:rsidR="008257D3" w:rsidRPr="003323F8" w:rsidRDefault="008257D3" w:rsidP="003323F8">
      <w:pPr>
        <w:pStyle w:val="Podvuceniosnovni"/>
      </w:pPr>
      <w:r w:rsidRPr="003323F8">
        <w:t>В) Парк-шуме</w:t>
      </w:r>
    </w:p>
    <w:p w:rsidR="008257D3" w:rsidRPr="003323F8" w:rsidRDefault="008257D3" w:rsidP="003323F8">
      <w:pPr>
        <w:pStyle w:val="Osnovni"/>
      </w:pPr>
      <w:r w:rsidRPr="003323F8">
        <w:t xml:space="preserve">За уређење парк - шуме важе следећи урбанистички услови: </w:t>
      </w:r>
    </w:p>
    <w:p w:rsidR="008257D3" w:rsidRPr="00745CEF" w:rsidRDefault="008257D3" w:rsidP="003323F8">
      <w:pPr>
        <w:pStyle w:val="Tacka2"/>
      </w:pPr>
      <w:r w:rsidRPr="00745CEF">
        <w:t>Неопходно је обезбедити правилан однос светла и сенке, односно пошумљеног дела и осунчаних пољана евентуалном проредом постојећих стабала.</w:t>
      </w:r>
    </w:p>
    <w:p w:rsidR="008257D3" w:rsidRPr="00745CEF" w:rsidRDefault="008257D3" w:rsidP="003323F8">
      <w:pPr>
        <w:pStyle w:val="Tacka2"/>
      </w:pPr>
      <w:r w:rsidRPr="00745CEF">
        <w:lastRenderedPageBreak/>
        <w:t>Неопходно је обезбедити колски приступ са организованим пакингом на ободу парк-шуме.</w:t>
      </w:r>
    </w:p>
    <w:p w:rsidR="008257D3" w:rsidRPr="00745CEF" w:rsidRDefault="008257D3" w:rsidP="003323F8">
      <w:pPr>
        <w:pStyle w:val="Tacka2"/>
      </w:pPr>
      <w:r w:rsidRPr="00745CEF">
        <w:t xml:space="preserve">У овим просторима није </w:t>
      </w:r>
      <w:r w:rsidR="00155332">
        <w:t>планирана</w:t>
      </w:r>
      <w:r w:rsidRPr="00745CEF">
        <w:t xml:space="preserve"> изградња објеката, већ се простор уређује системом стаза са минимално потребним урбаним мобилијаром, искључиво у функцији унапређења комфора.</w:t>
      </w:r>
    </w:p>
    <w:p w:rsidR="008257D3" w:rsidRPr="00745CEF" w:rsidRDefault="00155332" w:rsidP="003323F8">
      <w:pPr>
        <w:pStyle w:val="Tacka2"/>
      </w:pPr>
      <w:r>
        <w:t xml:space="preserve">Планирају </w:t>
      </w:r>
      <w:r w:rsidR="008257D3" w:rsidRPr="00745CEF">
        <w:t>се простори за постављање клупа, пергола, формирање излетничких пунктова, видиковаца, простора за игру деце, за постављање справа за вежбање и сличних садржаја, корпи за одпатке и сл., све искључиво у функцији намене простора.</w:t>
      </w:r>
    </w:p>
    <w:p w:rsidR="008257D3" w:rsidRPr="00745CEF" w:rsidRDefault="00155332" w:rsidP="003323F8">
      <w:pPr>
        <w:pStyle w:val="Tacka2"/>
      </w:pPr>
      <w:r>
        <w:t>Планира</w:t>
      </w:r>
      <w:r w:rsidR="008257D3" w:rsidRPr="00745CEF">
        <w:t xml:space="preserve"> се изградња трим и кондиционих стаза.</w:t>
      </w:r>
    </w:p>
    <w:p w:rsidR="008257D3" w:rsidRPr="00745CEF" w:rsidRDefault="008257D3" w:rsidP="003323F8">
      <w:pPr>
        <w:pStyle w:val="Tacka2"/>
      </w:pPr>
      <w:r w:rsidRPr="00745CEF">
        <w:t>Све садржаје треба организовати по принципу минималног оптерећења и деградације простора.</w:t>
      </w:r>
    </w:p>
    <w:p w:rsidR="008257D3" w:rsidRPr="003323F8" w:rsidRDefault="008257D3" w:rsidP="003323F8">
      <w:pPr>
        <w:pStyle w:val="Podvuceniosnovni"/>
      </w:pPr>
      <w:r w:rsidRPr="003323F8">
        <w:t>Г) Линеарно зеленило</w:t>
      </w:r>
    </w:p>
    <w:p w:rsidR="008257D3" w:rsidRPr="003323F8" w:rsidRDefault="008257D3" w:rsidP="003323F8">
      <w:pPr>
        <w:pStyle w:val="Osnovni"/>
      </w:pPr>
      <w:r w:rsidRPr="003323F8">
        <w:t>Услови за формирање линеарног зеленила су:</w:t>
      </w:r>
    </w:p>
    <w:p w:rsidR="008257D3" w:rsidRPr="00745CEF" w:rsidRDefault="008257D3" w:rsidP="003323F8">
      <w:pPr>
        <w:pStyle w:val="Tacka2"/>
      </w:pPr>
      <w:r w:rsidRPr="00745CEF">
        <w:t>Линеарно зеленило планирати упоредо са планирањем ули</w:t>
      </w:r>
      <w:r>
        <w:t>чног профила</w:t>
      </w:r>
      <w:r w:rsidRPr="00745CEF">
        <w:t xml:space="preserve"> како би се ускладила ширина профила и распоред уличних инсталација и омогућило формирање дрвореда и други</w:t>
      </w:r>
      <w:r>
        <w:t>х</w:t>
      </w:r>
      <w:r w:rsidRPr="00745CEF">
        <w:t>в видова линеарног зеленила.</w:t>
      </w:r>
    </w:p>
    <w:p w:rsidR="008257D3" w:rsidRPr="00745CEF" w:rsidRDefault="008257D3" w:rsidP="003323F8">
      <w:pPr>
        <w:pStyle w:val="Tacka2"/>
      </w:pPr>
      <w:r w:rsidRPr="00745CEF">
        <w:t>Дуж саобраћајница планирати формирање континуалних појаса линијског зеленила, дрвореда у комбинацији са жбуњем са израженом функцијом заштите ( бука, ветар, аеро загађења).</w:t>
      </w:r>
    </w:p>
    <w:p w:rsidR="008257D3" w:rsidRPr="00534AD3" w:rsidRDefault="008257D3" w:rsidP="003323F8">
      <w:pPr>
        <w:pStyle w:val="Tacka2"/>
        <w:rPr>
          <w:color w:val="2F5496" w:themeColor="accent1" w:themeShade="BF"/>
        </w:rPr>
      </w:pPr>
      <w:r w:rsidRPr="00745CEF">
        <w:t xml:space="preserve">На градским улицама не смеју се користити стабла која имају коренов систем који подиже застор, као и врсте са широком крошњом, ломљивим гранама, плодовима и сл., односно врсте које могу ометати саобраћај или изазвати повређивање учесника у саобраћају. </w:t>
      </w:r>
    </w:p>
    <w:p w:rsidR="008257D3" w:rsidRPr="009A4CA7" w:rsidRDefault="008257D3" w:rsidP="003323F8">
      <w:pPr>
        <w:pStyle w:val="Tacka2"/>
      </w:pPr>
      <w:r w:rsidRPr="009A4CA7">
        <w:t>Не смеју да се користе врсте које имају отровне делове или које изазивају алергије.</w:t>
      </w:r>
    </w:p>
    <w:p w:rsidR="008257D3" w:rsidRPr="009A4CA7" w:rsidRDefault="008257D3" w:rsidP="003323F8">
      <w:pPr>
        <w:pStyle w:val="Tacka2"/>
      </w:pPr>
      <w:r w:rsidRPr="009A4CA7">
        <w:t>Ради заштите подземних инсталација, стабла се могу садити у јамама које су озидане.</w:t>
      </w:r>
    </w:p>
    <w:p w:rsidR="008257D3" w:rsidRPr="009A4CA7" w:rsidRDefault="008257D3" w:rsidP="003323F8">
      <w:pPr>
        <w:pStyle w:val="Tacka2"/>
      </w:pPr>
      <w:r w:rsidRPr="009A4CA7">
        <w:t>Дрворед се може формирати и од садница посађених у мобилним жардињерама, уколико не постоји могућност за садњу у земљи.</w:t>
      </w:r>
    </w:p>
    <w:p w:rsidR="008257D3" w:rsidRPr="00534AD3" w:rsidRDefault="008257D3" w:rsidP="003323F8">
      <w:pPr>
        <w:pStyle w:val="Podvuceniosnovni"/>
      </w:pPr>
      <w:r w:rsidRPr="00534AD3">
        <w:t>Зеленило ограниченог коришћења</w:t>
      </w:r>
    </w:p>
    <w:p w:rsidR="008257D3" w:rsidRPr="003323F8" w:rsidRDefault="008257D3" w:rsidP="003323F8">
      <w:pPr>
        <w:pStyle w:val="Osnovni"/>
      </w:pPr>
      <w:r w:rsidRPr="003323F8">
        <w:t>Површина зеленила, начин обраде и садржаји дефинишу се на основу врсте и функције објекта, при чему се морају поштовати нормативи и прописи који се односе на уређење простора, а на основу дефинисаних општих услова за одређену намену.</w:t>
      </w:r>
    </w:p>
    <w:p w:rsidR="008257D3" w:rsidRPr="00D43034" w:rsidRDefault="008257D3" w:rsidP="001134FD">
      <w:pPr>
        <w:pStyle w:val="Podvuceniosnovni"/>
      </w:pPr>
      <w:r w:rsidRPr="00D43034">
        <w:t>Заштитно зеленило</w:t>
      </w:r>
    </w:p>
    <w:p w:rsidR="008257D3" w:rsidRPr="001134FD" w:rsidRDefault="008257D3" w:rsidP="001134FD">
      <w:pPr>
        <w:pStyle w:val="Osnovni"/>
      </w:pPr>
      <w:r w:rsidRPr="001134FD">
        <w:t>Заштитно зеленило, као зеленило специфичне намене, формира се у складу са следећим условима:</w:t>
      </w:r>
    </w:p>
    <w:p w:rsidR="008257D3" w:rsidRPr="00D43034" w:rsidRDefault="008257D3" w:rsidP="001134FD">
      <w:pPr>
        <w:pStyle w:val="Tacka2"/>
      </w:pPr>
      <w:r w:rsidRPr="00D43034">
        <w:t>Објекти рекреације, спорта и дечје игре не смеју се лоцирати у заштитним зонама индустрије која емитује загађење опасно по здравље људи.</w:t>
      </w:r>
    </w:p>
    <w:p w:rsidR="008257D3" w:rsidRPr="00D43034" w:rsidRDefault="008257D3" w:rsidP="001134FD">
      <w:pPr>
        <w:pStyle w:val="Tacka2"/>
      </w:pPr>
      <w:r w:rsidRPr="00D43034">
        <w:t>У заштитни појас могу да се укључе расадници, воћњаци, приградско зеленило, паркови, парк - шуме и шуме.</w:t>
      </w:r>
    </w:p>
    <w:p w:rsidR="008257D3" w:rsidRPr="00D43034" w:rsidRDefault="008257D3" w:rsidP="001134FD">
      <w:pPr>
        <w:pStyle w:val="Tacka2"/>
      </w:pPr>
      <w:r w:rsidRPr="00D43034">
        <w:t>У заштитном појасу забрањује се свака изградња осим објеката везаних за рекреа</w:t>
      </w:r>
      <w:r w:rsidRPr="00D43034">
        <w:softHyphen/>
        <w:t>цију, привредну активност у шуми као и изградња саобраћајница намењених опслу</w:t>
      </w:r>
      <w:r w:rsidRPr="00D43034">
        <w:softHyphen/>
        <w:t>живању.</w:t>
      </w:r>
    </w:p>
    <w:p w:rsidR="008257D3" w:rsidRPr="00D43034" w:rsidRDefault="008257D3" w:rsidP="001134FD">
      <w:pPr>
        <w:pStyle w:val="Tacka2"/>
      </w:pPr>
      <w:r w:rsidRPr="00D43034">
        <w:t>Врсте биљног материјала, распоред и густина садње су условљене примарном фун</w:t>
      </w:r>
      <w:r w:rsidRPr="00D43034">
        <w:softHyphen/>
        <w:t>кцијом самог појаса и природним условима средине. При планирању се придр</w:t>
      </w:r>
      <w:r w:rsidRPr="00D43034">
        <w:softHyphen/>
        <w:t>жавати утврђених норми и правилника за дату област.</w:t>
      </w:r>
    </w:p>
    <w:p w:rsidR="008257D3" w:rsidRPr="00D43034" w:rsidRDefault="008257D3" w:rsidP="001134FD">
      <w:pPr>
        <w:pStyle w:val="Tacka2"/>
      </w:pPr>
      <w:r w:rsidRPr="00D43034">
        <w:lastRenderedPageBreak/>
        <w:t>Обавезно је очување и унапређење зеленила дуж водених токова.</w:t>
      </w:r>
    </w:p>
    <w:p w:rsidR="009C0938" w:rsidRDefault="009C0938" w:rsidP="009C0938">
      <w:pPr>
        <w:pStyle w:val="Heading2"/>
      </w:pPr>
      <w:bookmarkStart w:id="22" w:name="_GoBack"/>
      <w:bookmarkEnd w:id="22"/>
      <w:r w:rsidRPr="003D5EE8">
        <w:t xml:space="preserve">2.3. Општа </w:t>
      </w:r>
      <w:r>
        <w:t>услови</w:t>
      </w:r>
      <w:r w:rsidRPr="003D5EE8">
        <w:t xml:space="preserve"> уређења пољопривредног земљишта</w:t>
      </w:r>
    </w:p>
    <w:p w:rsidR="00225A17" w:rsidRPr="00CA2937" w:rsidRDefault="00225A17" w:rsidP="00225A17">
      <w:pPr>
        <w:pStyle w:val="Osnovni"/>
        <w:rPr>
          <w:lang w:eastAsia="sr-Latn-RS"/>
        </w:rPr>
      </w:pPr>
      <w:r w:rsidRPr="00070E09">
        <w:rPr>
          <w:lang w:eastAsia="sr-Latn-RS"/>
        </w:rPr>
        <w:t>Значајне површине ове зоне су ван граница грађевинског подручја чија је основна намена пољопривредно земљиште.</w:t>
      </w:r>
    </w:p>
    <w:p w:rsidR="009C0938" w:rsidRPr="00070E09" w:rsidRDefault="009C0938" w:rsidP="009C0938">
      <w:pPr>
        <w:pStyle w:val="Osnovni"/>
        <w:rPr>
          <w:lang w:eastAsia="sr-Latn-RS"/>
        </w:rPr>
      </w:pPr>
      <w:r w:rsidRPr="00CA2937">
        <w:rPr>
          <w:lang w:eastAsia="sr-Latn-RS"/>
        </w:rPr>
        <w:t xml:space="preserve">Пољопривредно земљиште заузима површину од </w:t>
      </w:r>
      <w:r w:rsidR="00CE45C8" w:rsidRPr="00CA2937">
        <w:rPr>
          <w:lang w:val="sr-Latn-RS" w:eastAsia="sr-Latn-RS"/>
        </w:rPr>
        <w:t>315</w:t>
      </w:r>
      <w:r w:rsidR="00225A17" w:rsidRPr="00CA2937">
        <w:t xml:space="preserve"> </w:t>
      </w:r>
      <w:r w:rsidRPr="00CA2937">
        <w:t>ха</w:t>
      </w:r>
      <w:r w:rsidRPr="00CA2937">
        <w:rPr>
          <w:lang w:eastAsia="sr-Latn-RS"/>
        </w:rPr>
        <w:t xml:space="preserve"> или </w:t>
      </w:r>
      <w:r w:rsidR="0050391F" w:rsidRPr="0050391F">
        <w:t>31</w:t>
      </w:r>
      <w:r w:rsidRPr="0050391F">
        <w:t>,</w:t>
      </w:r>
      <w:r w:rsidR="0050391F" w:rsidRPr="0050391F">
        <w:t>25</w:t>
      </w:r>
      <w:r w:rsidRPr="0050391F">
        <w:t>%</w:t>
      </w:r>
      <w:r w:rsidRPr="0050391F">
        <w:rPr>
          <w:lang w:eastAsia="sr-Latn-RS"/>
        </w:rPr>
        <w:t xml:space="preserve"> </w:t>
      </w:r>
      <w:r w:rsidRPr="00070E09">
        <w:rPr>
          <w:lang w:eastAsia="sr-Latn-RS"/>
        </w:rPr>
        <w:t xml:space="preserve">од укупне површине обухвата плана. Заступљено је у </w:t>
      </w:r>
      <w:r>
        <w:rPr>
          <w:lang w:eastAsia="sr-Latn-RS"/>
        </w:rPr>
        <w:t>северо</w:t>
      </w:r>
      <w:r w:rsidR="001A4FCA">
        <w:rPr>
          <w:lang w:eastAsia="sr-Latn-RS"/>
        </w:rPr>
        <w:t>источн</w:t>
      </w:r>
      <w:r>
        <w:rPr>
          <w:lang w:eastAsia="sr-Latn-RS"/>
        </w:rPr>
        <w:t>ом</w:t>
      </w:r>
      <w:r w:rsidR="00C11591">
        <w:rPr>
          <w:lang w:eastAsia="sr-Latn-RS"/>
        </w:rPr>
        <w:t xml:space="preserve"> и југозападном</w:t>
      </w:r>
      <w:r>
        <w:rPr>
          <w:lang w:eastAsia="sr-Latn-RS"/>
        </w:rPr>
        <w:t xml:space="preserve"> делу подручја у обухвату плана,</w:t>
      </w:r>
      <w:r w:rsidRPr="00070E09">
        <w:rPr>
          <w:lang w:eastAsia="sr-Latn-RS"/>
        </w:rPr>
        <w:t xml:space="preserve"> као и у виду енклава у оквиру грађевинског </w:t>
      </w:r>
      <w:r>
        <w:rPr>
          <w:lang w:eastAsia="sr-Latn-RS"/>
        </w:rPr>
        <w:t>земљишта са функцијом заштитног зеленила</w:t>
      </w:r>
      <w:r w:rsidRPr="00070E09">
        <w:rPr>
          <w:lang w:eastAsia="sr-Latn-RS"/>
        </w:rPr>
        <w:t>.</w:t>
      </w:r>
    </w:p>
    <w:p w:rsidR="009C0938" w:rsidRPr="00070E09" w:rsidRDefault="009C0938" w:rsidP="001C117D">
      <w:pPr>
        <w:pStyle w:val="Osnovni"/>
        <w:rPr>
          <w:lang w:eastAsia="sr-Latn-RS"/>
        </w:rPr>
      </w:pPr>
      <w:r w:rsidRPr="00070E09">
        <w:rPr>
          <w:lang w:eastAsia="sr-Latn-RS"/>
        </w:rPr>
        <w:t xml:space="preserve">Пољопривредно земљиште </w:t>
      </w:r>
      <w:r w:rsidR="001C117D">
        <w:rPr>
          <w:lang w:eastAsia="sr-Latn-RS"/>
        </w:rPr>
        <w:t xml:space="preserve">се </w:t>
      </w:r>
      <w:r w:rsidRPr="00070E09">
        <w:rPr>
          <w:lang w:eastAsia="sr-Latn-RS"/>
        </w:rPr>
        <w:t>као добро од општег интереса</w:t>
      </w:r>
      <w:r w:rsidR="007531A3">
        <w:rPr>
          <w:lang w:eastAsia="sr-Latn-RS"/>
        </w:rPr>
        <w:t>,</w:t>
      </w:r>
      <w:r w:rsidRPr="00070E09">
        <w:rPr>
          <w:lang w:eastAsia="sr-Latn-RS"/>
        </w:rPr>
        <w:t xml:space="preserve"> планира</w:t>
      </w:r>
      <w:r w:rsidR="001C117D">
        <w:rPr>
          <w:lang w:eastAsia="sr-Latn-RS"/>
        </w:rPr>
        <w:t xml:space="preserve"> </w:t>
      </w:r>
      <w:r w:rsidRPr="00070E09">
        <w:rPr>
          <w:lang w:eastAsia="sr-Latn-RS"/>
        </w:rPr>
        <w:t>и уређује у складу са Законом о пољопривредном земљишту („Службени гласник РС“, бр.62/06, 65/08</w:t>
      </w:r>
      <w:r>
        <w:rPr>
          <w:lang w:val="sr-Latn-RS" w:eastAsia="sr-Latn-RS"/>
        </w:rPr>
        <w:t>,</w:t>
      </w:r>
      <w:r w:rsidRPr="00070E09">
        <w:rPr>
          <w:lang w:eastAsia="sr-Latn-RS"/>
        </w:rPr>
        <w:t xml:space="preserve"> 41/09</w:t>
      </w:r>
      <w:r w:rsidR="001C117D">
        <w:rPr>
          <w:lang w:eastAsia="sr-Latn-RS"/>
        </w:rPr>
        <w:t xml:space="preserve">, </w:t>
      </w:r>
      <w:r>
        <w:rPr>
          <w:lang w:eastAsia="sr-Latn-RS"/>
        </w:rPr>
        <w:t xml:space="preserve"> 112/15</w:t>
      </w:r>
      <w:r w:rsidR="001C117D">
        <w:rPr>
          <w:lang w:eastAsia="sr-Latn-RS"/>
        </w:rPr>
        <w:t xml:space="preserve"> и 80/17</w:t>
      </w:r>
      <w:r w:rsidR="001C117D" w:rsidRPr="00070E09">
        <w:rPr>
          <w:lang w:eastAsia="sr-Latn-RS"/>
        </w:rPr>
        <w:t>).</w:t>
      </w:r>
    </w:p>
    <w:p w:rsidR="009C0938" w:rsidRDefault="009C0938" w:rsidP="009C0938">
      <w:pPr>
        <w:pStyle w:val="Osnovni"/>
        <w:rPr>
          <w:lang w:eastAsia="sr-Latn-RS"/>
        </w:rPr>
      </w:pPr>
      <w:r w:rsidRPr="00866847">
        <w:rPr>
          <w:lang w:val="en-US" w:eastAsia="sr-Latn-RS"/>
        </w:rPr>
        <w:t xml:space="preserve">Коришћење обрадивог пољопривредног земљишта у непољопривредне сврхе врши се према условима утврђеним Законом о пољопривредном земљишту </w:t>
      </w:r>
      <w:r w:rsidRPr="00070E09">
        <w:rPr>
          <w:lang w:eastAsia="sr-Latn-RS"/>
        </w:rPr>
        <w:t>(„Службени</w:t>
      </w:r>
      <w:r>
        <w:rPr>
          <w:lang w:eastAsia="sr-Latn-RS"/>
        </w:rPr>
        <w:t xml:space="preserve"> гласник РС“, бр.</w:t>
      </w:r>
      <w:r w:rsidR="00A150A6">
        <w:rPr>
          <w:lang w:eastAsia="sr-Latn-RS"/>
        </w:rPr>
        <w:t xml:space="preserve"> </w:t>
      </w:r>
      <w:r>
        <w:rPr>
          <w:lang w:eastAsia="sr-Latn-RS"/>
        </w:rPr>
        <w:t xml:space="preserve">62/06, 65/08, </w:t>
      </w:r>
      <w:r w:rsidRPr="00070E09">
        <w:rPr>
          <w:lang w:eastAsia="sr-Latn-RS"/>
        </w:rPr>
        <w:t>41/09</w:t>
      </w:r>
      <w:r w:rsidR="00A150A6">
        <w:rPr>
          <w:lang w:eastAsia="sr-Latn-RS"/>
        </w:rPr>
        <w:t xml:space="preserve">, </w:t>
      </w:r>
      <w:r>
        <w:rPr>
          <w:lang w:eastAsia="sr-Latn-RS"/>
        </w:rPr>
        <w:t>112/15</w:t>
      </w:r>
      <w:r w:rsidR="00A150A6">
        <w:rPr>
          <w:lang w:eastAsia="sr-Latn-RS"/>
        </w:rPr>
        <w:t xml:space="preserve"> и 80/17</w:t>
      </w:r>
      <w:r w:rsidRPr="00070E09">
        <w:rPr>
          <w:lang w:eastAsia="sr-Latn-RS"/>
        </w:rPr>
        <w:t>).</w:t>
      </w:r>
    </w:p>
    <w:p w:rsidR="009C0938" w:rsidRDefault="009C0938" w:rsidP="009C0938">
      <w:pPr>
        <w:pStyle w:val="Osnovni"/>
      </w:pPr>
      <w:r w:rsidRPr="00070E09">
        <w:rPr>
          <w:lang w:eastAsia="sr-Latn-RS"/>
        </w:rPr>
        <w:t>На пољопривредном земљишту, ван планираног грађевинског подручја, није дозвољена изградња, осим постављања пластеника, стакленика који су у функцији примарне пољопривредне производње и хидротехничких објеката (одбрана од поплава, одво</w:t>
      </w:r>
      <w:r w:rsidRPr="00070E09">
        <w:rPr>
          <w:lang w:eastAsia="sr-Latn-RS"/>
        </w:rPr>
        <w:softHyphen/>
        <w:t>дњавање</w:t>
      </w:r>
      <w:r>
        <w:rPr>
          <w:lang w:eastAsia="sr-Latn-RS"/>
        </w:rPr>
        <w:t xml:space="preserve">, наводњавање и уређење бујица), </w:t>
      </w:r>
      <w:r w:rsidRPr="00C1613F">
        <w:t>као и изградња и проширење пољских путева који доприносе рационалном коришћењу пољопривредног земљишта, и у случају потребе водовод, канализација и друга комунална инфраструктура.</w:t>
      </w:r>
    </w:p>
    <w:p w:rsidR="002737AB" w:rsidRDefault="002737AB" w:rsidP="002737AB">
      <w:pPr>
        <w:pStyle w:val="Osnovni"/>
        <w:rPr>
          <w:lang w:eastAsia="sr-Latn-RS"/>
        </w:rPr>
      </w:pPr>
      <w:r>
        <w:rPr>
          <w:lang w:eastAsia="sr-Latn-RS"/>
        </w:rPr>
        <w:t xml:space="preserve">У деловима пољопривредног земљишта које је у обухвату плана, током претходног периода је дошло до вађења шљунка. Овај процес је завешен, а подручје је остало потпуно девастирано, даље се уништавајући формирањем „дивљих деонија“. Неопходно је ова подручја уредити кроз поступке санације и рекултивације и земљиште привести намени пољопривредног земљишта. </w:t>
      </w:r>
    </w:p>
    <w:p w:rsidR="002737AB" w:rsidRPr="002737AB" w:rsidRDefault="002737AB" w:rsidP="002737AB">
      <w:pPr>
        <w:pStyle w:val="Osnovni"/>
        <w:rPr>
          <w:lang w:val="sr-Latn-RS" w:eastAsia="sr-Latn-RS"/>
        </w:rPr>
      </w:pPr>
      <w:r>
        <w:rPr>
          <w:lang w:eastAsia="sr-Latn-RS"/>
        </w:rPr>
        <w:t>Оставља се могућност порибљавања и формирања риболовних места на овим подручјима, што ће се спровести одговарају</w:t>
      </w:r>
      <w:r w:rsidR="00901448">
        <w:rPr>
          <w:lang w:eastAsia="sr-Latn-RS"/>
        </w:rPr>
        <w:t>ћо</w:t>
      </w:r>
      <w:r>
        <w:rPr>
          <w:lang w:eastAsia="sr-Latn-RS"/>
        </w:rPr>
        <w:t xml:space="preserve">м </w:t>
      </w:r>
      <w:r w:rsidR="00901448">
        <w:rPr>
          <w:lang w:eastAsia="sr-Latn-RS"/>
        </w:rPr>
        <w:t>документацијом</w:t>
      </w:r>
      <w:r>
        <w:rPr>
          <w:lang w:eastAsia="sr-Latn-RS"/>
        </w:rPr>
        <w:t xml:space="preserve">. Изградња објеката није дозвољена, осим што је могуће постављање привремених објеката (шатора за сештај риболоваца и сл.) </w:t>
      </w:r>
    </w:p>
    <w:p w:rsidR="009C0938" w:rsidRPr="00070E09" w:rsidRDefault="009C0938" w:rsidP="009C0938">
      <w:pPr>
        <w:pStyle w:val="Osnovni"/>
        <w:rPr>
          <w:lang w:eastAsia="sr-Latn-RS"/>
        </w:rPr>
      </w:pPr>
      <w:r w:rsidRPr="00070E09">
        <w:rPr>
          <w:lang w:eastAsia="sr-Latn-RS"/>
        </w:rPr>
        <w:t>Заштита пољопривредног земљишта, поред заштите од загађивања, предузимања противерозионих мера, контроле плодности, односно загађености и др., обухвата и активности које се предузимају са циљем трајног обезбеђења природних функција земљишта, очување и унапређење коришћења земљишта у складу са његовом наменом:</w:t>
      </w:r>
    </w:p>
    <w:p w:rsidR="009C0938" w:rsidRPr="00070E09" w:rsidRDefault="009C0938" w:rsidP="00CE45C8">
      <w:pPr>
        <w:pStyle w:val="Tacka2"/>
      </w:pPr>
      <w:r w:rsidRPr="00070E09">
        <w:t>Пољопривредно земљиште које је овим планом одређено као грађевинско, до привођења планираној намени, користиће се за пољопривредну производњу.</w:t>
      </w:r>
    </w:p>
    <w:p w:rsidR="009C0938" w:rsidRPr="00070E09" w:rsidRDefault="009C0938" w:rsidP="00CE45C8">
      <w:pPr>
        <w:pStyle w:val="Tacka2"/>
      </w:pPr>
      <w:r w:rsidRPr="00070E09">
        <w:t>Забрањено је коришћење обрадивог пољопривредног земљишта од прве до пете класе у непољопривредне сврхе.</w:t>
      </w:r>
    </w:p>
    <w:p w:rsidR="009C0938" w:rsidRPr="00070E09" w:rsidRDefault="009C0938" w:rsidP="00CE45C8">
      <w:pPr>
        <w:pStyle w:val="Tacka2"/>
      </w:pPr>
      <w:r w:rsidRPr="00070E09">
        <w:t>Обрадиво пољопривредно земљиште не сме се уситњавати на парцеле чија је површина мања од 0,5 хектара.</w:t>
      </w:r>
    </w:p>
    <w:p w:rsidR="009C0938" w:rsidRPr="00070E09" w:rsidRDefault="009C0938" w:rsidP="009C0938">
      <w:pPr>
        <w:pStyle w:val="Osnovni"/>
        <w:rPr>
          <w:lang w:eastAsia="sr-Latn-RS"/>
        </w:rPr>
      </w:pPr>
      <w:r w:rsidRPr="00070E09">
        <w:rPr>
          <w:lang w:eastAsia="sr-Latn-RS"/>
        </w:rPr>
        <w:t>Уређење пољопривредног земљишта подразумева: комасацију, добровољно груписање земљишта и мелиорациј</w:t>
      </w:r>
      <w:r>
        <w:rPr>
          <w:lang w:eastAsia="sr-Latn-RS"/>
        </w:rPr>
        <w:t>у</w:t>
      </w:r>
      <w:r w:rsidRPr="00070E09">
        <w:rPr>
          <w:lang w:eastAsia="sr-Latn-RS"/>
        </w:rPr>
        <w:t xml:space="preserve"> (изградњу и одржавање система за одводњавање и наводња</w:t>
      </w:r>
      <w:r w:rsidRPr="00070E09">
        <w:rPr>
          <w:lang w:eastAsia="sr-Latn-RS"/>
        </w:rPr>
        <w:softHyphen/>
        <w:t>вање, рекултивацију, претварање необрадивог у обрадиво пољопривредно зе</w:t>
      </w:r>
      <w:r w:rsidRPr="00070E09">
        <w:rPr>
          <w:lang w:eastAsia="sr-Latn-RS"/>
        </w:rPr>
        <w:softHyphen/>
        <w:t>мљи</w:t>
      </w:r>
      <w:r w:rsidRPr="00070E09">
        <w:rPr>
          <w:lang w:eastAsia="sr-Latn-RS"/>
        </w:rPr>
        <w:softHyphen/>
        <w:t>ште, побољшање квалитета обрадивог земљишта (агромелиорације) и друге мере уређења пољопривредног земљишта).</w:t>
      </w:r>
    </w:p>
    <w:p w:rsidR="009C0938" w:rsidRPr="00070E09" w:rsidRDefault="009C0938" w:rsidP="0091134D">
      <w:pPr>
        <w:pStyle w:val="Osnovni"/>
        <w:rPr>
          <w:lang w:eastAsia="sr-Latn-RS"/>
        </w:rPr>
      </w:pPr>
      <w:r w:rsidRPr="00070E09">
        <w:rPr>
          <w:lang w:eastAsia="sr-Latn-RS"/>
        </w:rPr>
        <w:lastRenderedPageBreak/>
        <w:t>Обрадиво пољопривредно земљиште може да се користи у непољопривред</w:t>
      </w:r>
      <w:r w:rsidR="00A150A6">
        <w:rPr>
          <w:lang w:eastAsia="sr-Latn-RS"/>
        </w:rPr>
        <w:t xml:space="preserve">не сврхе у следећим случајевима (чл. 23, Закон о пољопривредном </w:t>
      </w:r>
      <w:r w:rsidR="0091134D">
        <w:rPr>
          <w:lang w:eastAsia="sr-Latn-RS"/>
        </w:rPr>
        <w:t xml:space="preserve">земљишту </w:t>
      </w:r>
      <w:r w:rsidR="0091134D" w:rsidRPr="00070E09">
        <w:rPr>
          <w:lang w:eastAsia="sr-Latn-RS"/>
        </w:rPr>
        <w:t>(„Службени</w:t>
      </w:r>
      <w:r w:rsidR="0091134D">
        <w:rPr>
          <w:lang w:eastAsia="sr-Latn-RS"/>
        </w:rPr>
        <w:t xml:space="preserve"> гласник РС“, бр. 62/06, 65/08, </w:t>
      </w:r>
      <w:r w:rsidR="0091134D" w:rsidRPr="00070E09">
        <w:rPr>
          <w:lang w:eastAsia="sr-Latn-RS"/>
        </w:rPr>
        <w:t>41/09</w:t>
      </w:r>
      <w:r w:rsidR="0091134D">
        <w:rPr>
          <w:lang w:eastAsia="sr-Latn-RS"/>
        </w:rPr>
        <w:t>, 112/15 и 80/17</w:t>
      </w:r>
      <w:r w:rsidR="0091134D" w:rsidRPr="00070E09">
        <w:rPr>
          <w:lang w:eastAsia="sr-Latn-RS"/>
        </w:rPr>
        <w:t>).</w:t>
      </w:r>
    </w:p>
    <w:p w:rsidR="009C0938" w:rsidRPr="00070E09" w:rsidRDefault="009C0938" w:rsidP="00CE45C8">
      <w:pPr>
        <w:pStyle w:val="Tacka2"/>
      </w:pPr>
      <w:r w:rsidRPr="00070E09">
        <w:t>за подизање вештачких ливада и пашњака на земљишту четврте и пете катастарске класе, као и за пошумљавање (без обзира на класу, на основу пројекта) по предходно прибављеној сагласности Министарства;</w:t>
      </w:r>
    </w:p>
    <w:p w:rsidR="009C0938" w:rsidRPr="00070E09" w:rsidRDefault="009C0938" w:rsidP="00CE45C8">
      <w:pPr>
        <w:pStyle w:val="Tacka2"/>
      </w:pPr>
      <w:r w:rsidRPr="00070E09">
        <w:t>за експлоатацију минералних сировина, и то: глине, шљунка, песка, тресета и камена, по прибављеној сагласности Министарства;</w:t>
      </w:r>
    </w:p>
    <w:p w:rsidR="009C0938" w:rsidRPr="00005B7F" w:rsidRDefault="009C0938" w:rsidP="00CE45C8">
      <w:pPr>
        <w:pStyle w:val="Tacka2"/>
      </w:pPr>
      <w:r w:rsidRPr="00070E09">
        <w:t>у случајевима када је утврђен општи интерес на основу закона.</w:t>
      </w:r>
    </w:p>
    <w:p w:rsidR="009C0938" w:rsidRPr="00866847" w:rsidRDefault="009C0938" w:rsidP="009C0938">
      <w:pPr>
        <w:pStyle w:val="Osnovni"/>
        <w:rPr>
          <w:lang w:val="en-US" w:eastAsia="sr-Latn-RS"/>
        </w:rPr>
      </w:pPr>
      <w:r w:rsidRPr="00866847">
        <w:rPr>
          <w:lang w:val="en-US" w:eastAsia="sr-Latn-RS"/>
        </w:rPr>
        <w:t>Забрањено је испуштање и одлагање опасних и штетних материја на пољопривредном земљишту и у каналима за одводњавање и наводњавање.</w:t>
      </w:r>
    </w:p>
    <w:p w:rsidR="009C0938" w:rsidRDefault="009C0938" w:rsidP="009C0938">
      <w:pPr>
        <w:pStyle w:val="Osnovni"/>
        <w:rPr>
          <w:lang w:val="en-US" w:eastAsia="sr-Latn-RS"/>
        </w:rPr>
      </w:pPr>
      <w:r w:rsidRPr="00866847">
        <w:rPr>
          <w:lang w:val="en-US" w:eastAsia="sr-Latn-RS"/>
        </w:rPr>
        <w:t>Забрањено је коришћење биолошки неразградиве фолије на обрадивом пољопривредном земљишту.</w:t>
      </w:r>
    </w:p>
    <w:p w:rsidR="009C0938" w:rsidRDefault="009C0938" w:rsidP="009C0938">
      <w:pPr>
        <w:pStyle w:val="Heading2"/>
      </w:pPr>
      <w:r w:rsidRPr="003D5EE8">
        <w:t>2.</w:t>
      </w:r>
      <w:r>
        <w:t>4</w:t>
      </w:r>
      <w:r w:rsidRPr="003D5EE8">
        <w:t>. Општ</w:t>
      </w:r>
      <w:r>
        <w:t>и</w:t>
      </w:r>
      <w:r w:rsidRPr="003D5EE8">
        <w:t xml:space="preserve"> </w:t>
      </w:r>
      <w:r>
        <w:t>услови</w:t>
      </w:r>
      <w:r w:rsidRPr="003D5EE8">
        <w:t xml:space="preserve"> уређења </w:t>
      </w:r>
      <w:r>
        <w:t>водног земљишта</w:t>
      </w:r>
    </w:p>
    <w:p w:rsidR="009C0938" w:rsidRPr="00070E09" w:rsidRDefault="009C0938" w:rsidP="009C0938">
      <w:pPr>
        <w:pStyle w:val="Osnovni"/>
        <w:rPr>
          <w:lang w:eastAsia="sr-Latn-RS"/>
        </w:rPr>
      </w:pPr>
      <w:r w:rsidRPr="00070E09">
        <w:t>Воде</w:t>
      </w:r>
      <w:r w:rsidRPr="00070E09">
        <w:rPr>
          <w:lang w:eastAsia="sr-Latn-RS"/>
        </w:rPr>
        <w:t xml:space="preserve"> и водно земљиште заузимају површину од </w:t>
      </w:r>
      <w:r w:rsidR="00F1258C" w:rsidRPr="00762801">
        <w:rPr>
          <w:lang w:eastAsia="sr-Latn-RS"/>
        </w:rPr>
        <w:t>13</w:t>
      </w:r>
      <w:r w:rsidRPr="00762801">
        <w:rPr>
          <w:lang w:eastAsia="sr-Latn-RS"/>
        </w:rPr>
        <w:t>,4</w:t>
      </w:r>
      <w:r w:rsidR="00762801">
        <w:rPr>
          <w:lang w:eastAsia="sr-Latn-RS"/>
        </w:rPr>
        <w:t xml:space="preserve"> </w:t>
      </w:r>
      <w:r w:rsidRPr="00DF442A">
        <w:t>ха</w:t>
      </w:r>
      <w:r w:rsidRPr="00DF442A">
        <w:rPr>
          <w:lang w:eastAsia="sr-Latn-RS"/>
        </w:rPr>
        <w:t xml:space="preserve"> или </w:t>
      </w:r>
      <w:r w:rsidR="00DF442A" w:rsidRPr="00DF442A">
        <w:t>1</w:t>
      </w:r>
      <w:r w:rsidRPr="00DF442A">
        <w:t>,</w:t>
      </w:r>
      <w:r w:rsidR="00DF442A" w:rsidRPr="00DF442A">
        <w:t>4</w:t>
      </w:r>
      <w:r w:rsidRPr="00DF442A">
        <w:t>%</w:t>
      </w:r>
      <w:r w:rsidRPr="00DF442A">
        <w:rPr>
          <w:lang w:eastAsia="sr-Latn-RS"/>
        </w:rPr>
        <w:t xml:space="preserve"> од укупне </w:t>
      </w:r>
      <w:r w:rsidRPr="00070E09">
        <w:rPr>
          <w:lang w:eastAsia="sr-Latn-RS"/>
        </w:rPr>
        <w:t>површине обу</w:t>
      </w:r>
      <w:r w:rsidRPr="00070E09">
        <w:rPr>
          <w:lang w:eastAsia="sr-Latn-RS"/>
        </w:rPr>
        <w:softHyphen/>
        <w:t>хвата плана.</w:t>
      </w:r>
    </w:p>
    <w:p w:rsidR="00534471" w:rsidRDefault="00534471" w:rsidP="00534471">
      <w:pPr>
        <w:pStyle w:val="Osnovni"/>
      </w:pPr>
      <w:r>
        <w:t xml:space="preserve">Река Западна Морава, која је водоток </w:t>
      </w:r>
      <w:r>
        <w:rPr>
          <w:lang w:val="sr-Latn-RS"/>
        </w:rPr>
        <w:t xml:space="preserve">I </w:t>
      </w:r>
      <w:r>
        <w:t xml:space="preserve">реда чини границу Плана са севера. </w:t>
      </w:r>
      <w:r w:rsidR="00263648">
        <w:t>В</w:t>
      </w:r>
      <w:r w:rsidR="00263648" w:rsidRPr="00977378">
        <w:t xml:space="preserve">одно земљиште </w:t>
      </w:r>
      <w:r w:rsidR="00263648">
        <w:t xml:space="preserve">чине </w:t>
      </w:r>
      <w:r w:rsidR="00263648" w:rsidRPr="00977378">
        <w:t>корит</w:t>
      </w:r>
      <w:r w:rsidR="00263648">
        <w:t>о</w:t>
      </w:r>
      <w:r w:rsidR="00263648" w:rsidRPr="00977378">
        <w:t xml:space="preserve"> реке </w:t>
      </w:r>
      <w:r w:rsidR="00263648">
        <w:t>Пепељуше</w:t>
      </w:r>
      <w:r w:rsidR="00263648" w:rsidRPr="00977378">
        <w:t xml:space="preserve"> (на </w:t>
      </w:r>
      <w:r w:rsidR="00263648">
        <w:t xml:space="preserve">западу) која је водоток </w:t>
      </w:r>
      <w:r w:rsidR="00263648">
        <w:rPr>
          <w:lang w:val="sr-Latn-RS"/>
        </w:rPr>
        <w:t xml:space="preserve">I </w:t>
      </w:r>
      <w:r w:rsidR="00263648">
        <w:t>реда и Вучачки поток</w:t>
      </w:r>
      <w:r w:rsidR="002A05ED">
        <w:t xml:space="preserve"> (на истоку)</w:t>
      </w:r>
      <w:r w:rsidR="00263648">
        <w:t xml:space="preserve">. </w:t>
      </w:r>
    </w:p>
    <w:p w:rsidR="00263648" w:rsidRDefault="00263648" w:rsidP="00730AEA">
      <w:pPr>
        <w:pStyle w:val="Osnovni"/>
      </w:pPr>
      <w:r>
        <w:t xml:space="preserve">Вучачки </w:t>
      </w:r>
      <w:r w:rsidRPr="00977378">
        <w:t>поток (на југ</w:t>
      </w:r>
      <w:r>
        <w:t>оисток</w:t>
      </w:r>
      <w:r w:rsidRPr="00977378">
        <w:t>у)</w:t>
      </w:r>
      <w:r>
        <w:t xml:space="preserve"> је л</w:t>
      </w:r>
      <w:r w:rsidRPr="00070E09">
        <w:t>ева притока Гарског потока</w:t>
      </w:r>
      <w:r w:rsidR="00730AEA">
        <w:t xml:space="preserve"> </w:t>
      </w:r>
      <w:r w:rsidR="00730AEA" w:rsidRPr="00070E09">
        <w:t>је регулисан у виду затвореног профила од прелаза испод пруге Сталаћ-Пожега, кроз круг предузећа „Рубин“ и даље узводно кроз Шелетову улицу до „Равњачке капије“ (улаз у круг војске).</w:t>
      </w:r>
      <w:r w:rsidR="00730AEA">
        <w:t xml:space="preserve"> </w:t>
      </w:r>
      <w:r w:rsidRPr="00070E09">
        <w:t xml:space="preserve">Генерално се пружа правцем југ – север сем у зони индустрије </w:t>
      </w:r>
      <w:r w:rsidR="00730AEA">
        <w:t>„</w:t>
      </w:r>
      <w:r w:rsidRPr="00070E09">
        <w:t>Рубин”, где скреће на исток, пролази кроз фабрички круг и даље наставља ка северу до улива у Гарски поток. У делу на коме пролази кроз индустријски комплекс Рубин и насељени део града, водоток је регулисан затвореним профилом. Низводно од регулисане деонице, све до ушћа потребно га је регулисати.</w:t>
      </w:r>
    </w:p>
    <w:p w:rsidR="009C0938" w:rsidRPr="0060709F" w:rsidRDefault="009C0938" w:rsidP="009C0938">
      <w:pPr>
        <w:pStyle w:val="Osnovni"/>
        <w:rPr>
          <w:color w:val="FF0000"/>
        </w:rPr>
      </w:pPr>
      <w:r>
        <w:t>О</w:t>
      </w:r>
      <w:r w:rsidRPr="00070E09">
        <w:t>сновни при</w:t>
      </w:r>
      <w:r>
        <w:t xml:space="preserve">нципи у овој области су </w:t>
      </w:r>
      <w:r w:rsidRPr="00070E09">
        <w:t>регулација нер</w:t>
      </w:r>
      <w:r>
        <w:t>егулисаних корита река и потока и</w:t>
      </w:r>
      <w:r w:rsidRPr="00070E09">
        <w:t xml:space="preserve"> заштита од загађења</w:t>
      </w:r>
      <w:r>
        <w:t>.</w:t>
      </w:r>
    </w:p>
    <w:p w:rsidR="009C0938" w:rsidRPr="00070E09" w:rsidRDefault="009C0938" w:rsidP="009C0938">
      <w:pPr>
        <w:pStyle w:val="Osnovni"/>
        <w:rPr>
          <w:lang w:eastAsia="sr-Latn-RS"/>
        </w:rPr>
      </w:pPr>
      <w:r w:rsidRPr="00070E09">
        <w:rPr>
          <w:lang w:eastAsia="sr-Latn-RS"/>
        </w:rPr>
        <w:t>Водно земљиште и водотоци, као добра од општег интереса су под посебном заштитом и користе се према прописаним условима, у складу са Законом о водама („Службени гласник РС“, бр.30/10 и 93/12).</w:t>
      </w:r>
    </w:p>
    <w:p w:rsidR="009C0938" w:rsidRDefault="009C0938" w:rsidP="009C0938">
      <w:pPr>
        <w:pStyle w:val="Osnovni"/>
        <w:rPr>
          <w:lang w:eastAsia="sr-Latn-RS"/>
        </w:rPr>
      </w:pPr>
      <w:r w:rsidRPr="00070E09">
        <w:rPr>
          <w:lang w:eastAsia="sr-Latn-RS"/>
        </w:rPr>
        <w:t>Водно земљиште у заштићеној зони водотока дефинисано је</w:t>
      </w:r>
      <w:r>
        <w:rPr>
          <w:lang w:eastAsia="sr-Latn-RS"/>
        </w:rPr>
        <w:t>:</w:t>
      </w:r>
    </w:p>
    <w:p w:rsidR="009C0938" w:rsidRDefault="009C0938" w:rsidP="009C09E5">
      <w:pPr>
        <w:pStyle w:val="Tacka2"/>
      </w:pPr>
      <w:r w:rsidRPr="00070E09">
        <w:t xml:space="preserve">положајем регулационе линије насипа или обалоутврде - за регулисане делове корита </w:t>
      </w:r>
    </w:p>
    <w:p w:rsidR="009C0938" w:rsidRDefault="009C0938" w:rsidP="009C09E5">
      <w:pPr>
        <w:pStyle w:val="Tacka2"/>
      </w:pPr>
      <w:r w:rsidRPr="00070E09">
        <w:t xml:space="preserve">границом дефинисаном у Закону о водама - за нерегулисане делове корита. </w:t>
      </w:r>
    </w:p>
    <w:p w:rsidR="009C0938" w:rsidRDefault="009C0938" w:rsidP="009C0938">
      <w:pPr>
        <w:pStyle w:val="Osnovni"/>
        <w:rPr>
          <w:lang w:eastAsia="sr-Latn-RS"/>
        </w:rPr>
      </w:pPr>
      <w:r w:rsidRPr="00070E09">
        <w:rPr>
          <w:lang w:eastAsia="sr-Latn-RS"/>
        </w:rPr>
        <w:t>Утврђује се зона заштите у појасу од 4м од насипа за прилаз возилима при интервенцијама или радовима.</w:t>
      </w:r>
      <w:r>
        <w:rPr>
          <w:lang w:eastAsia="sr-Latn-RS"/>
        </w:rPr>
        <w:t xml:space="preserve"> </w:t>
      </w:r>
    </w:p>
    <w:p w:rsidR="009C0938" w:rsidRPr="00070E09" w:rsidRDefault="009C0938" w:rsidP="009C0938">
      <w:pPr>
        <w:pStyle w:val="Osnovni"/>
        <w:rPr>
          <w:lang w:eastAsia="sr-Latn-RS"/>
        </w:rPr>
      </w:pPr>
      <w:r w:rsidRPr="00070E09">
        <w:rPr>
          <w:lang w:eastAsia="sr-Latn-RS"/>
        </w:rPr>
        <w:t>Уређење водног земљишта подразумева пре свега могућност евакуације великих вода, одводњавање, стабилизацију корита, као и очување флоре и фауне токова и приобаља.</w:t>
      </w:r>
    </w:p>
    <w:p w:rsidR="009C0938" w:rsidRPr="00070E09" w:rsidRDefault="009C0938" w:rsidP="009C0938">
      <w:pPr>
        <w:pStyle w:val="Osnovni"/>
        <w:rPr>
          <w:lang w:eastAsia="sr-Latn-RS"/>
        </w:rPr>
      </w:pPr>
      <w:r w:rsidRPr="00070E09">
        <w:rPr>
          <w:lang w:eastAsia="sr-Latn-RS"/>
        </w:rPr>
        <w:t>У зонама заштите уз водотокове, где постоје одговарајући услови, могу се планирати водо</w:t>
      </w:r>
      <w:r w:rsidRPr="00070E09">
        <w:rPr>
          <w:lang w:eastAsia="sr-Latn-RS"/>
        </w:rPr>
        <w:softHyphen/>
        <w:t>захватни објекти за разне потребе, купалишта, МХЕ, наводњавање, изградња рибњака, воденица, отворени спортско рекреациони терени и сл., а на основу посебних водних аката у складу са Законом о водама („Службени гласник РС“, бр.30/10).</w:t>
      </w:r>
    </w:p>
    <w:p w:rsidR="009C0938" w:rsidRPr="00070E09" w:rsidRDefault="009C0938" w:rsidP="009C0938">
      <w:pPr>
        <w:pStyle w:val="Osnovni"/>
        <w:rPr>
          <w:lang w:eastAsia="sr-Latn-RS"/>
        </w:rPr>
      </w:pPr>
      <w:r w:rsidRPr="00070E09">
        <w:rPr>
          <w:lang w:eastAsia="sr-Latn-RS"/>
        </w:rPr>
        <w:lastRenderedPageBreak/>
        <w:t>Јединица локалне самоуправе обезбеђује заштиту од штетног дејства вода, у складу са проценом ризика од поплава и спровођењем редовне и ванредне одбране од поплава.</w:t>
      </w:r>
    </w:p>
    <w:p w:rsidR="009C0938" w:rsidRPr="00070E09" w:rsidRDefault="009C0938" w:rsidP="009C0938">
      <w:pPr>
        <w:pStyle w:val="Osnovni"/>
        <w:rPr>
          <w:lang w:eastAsia="sr-Latn-RS"/>
        </w:rPr>
      </w:pPr>
      <w:r w:rsidRPr="00070E09">
        <w:rPr>
          <w:lang w:eastAsia="sr-Latn-RS"/>
        </w:rPr>
        <w:t>На водном земљишту је забрањена изградња:</w:t>
      </w:r>
    </w:p>
    <w:p w:rsidR="009C0938" w:rsidRPr="00070E09" w:rsidRDefault="009C0938" w:rsidP="009C09E5">
      <w:pPr>
        <w:pStyle w:val="Tacka2"/>
      </w:pPr>
      <w:r w:rsidRPr="00070E09">
        <w:t>објеката чије отпадне материје могу загадити воду и земљиште;</w:t>
      </w:r>
    </w:p>
    <w:p w:rsidR="009C0938" w:rsidRPr="00070E09" w:rsidRDefault="009C0938" w:rsidP="009C09E5">
      <w:pPr>
        <w:pStyle w:val="Tacka2"/>
      </w:pPr>
      <w:r w:rsidRPr="00070E09">
        <w:t>објеката који могу угрозити безбедност водопривредне инфраструктуре;</w:t>
      </w:r>
    </w:p>
    <w:p w:rsidR="009C0938" w:rsidRPr="00070E09" w:rsidRDefault="009C0938" w:rsidP="009C09E5">
      <w:pPr>
        <w:pStyle w:val="Tacka2"/>
      </w:pPr>
      <w:r w:rsidRPr="00070E09">
        <w:t>на поплавним подручјима (подручје које вода повремено плави, услед изливања водотока или сувишних унутрашњих вода);</w:t>
      </w:r>
    </w:p>
    <w:p w:rsidR="009C0938" w:rsidRDefault="009C0938" w:rsidP="009C09E5">
      <w:pPr>
        <w:pStyle w:val="Tacka2"/>
      </w:pPr>
      <w:r w:rsidRPr="00070E09">
        <w:t>постављање објеката на води и на обали у зони забрањене градње од 50м.</w:t>
      </w:r>
    </w:p>
    <w:p w:rsidR="00EA4A22" w:rsidRDefault="009C0938" w:rsidP="00E53A7A">
      <w:pPr>
        <w:pStyle w:val="Osnovni"/>
      </w:pPr>
      <w:r>
        <w:t xml:space="preserve">Планом је </w:t>
      </w:r>
      <w:r w:rsidR="00155332">
        <w:t>планиран</w:t>
      </w:r>
      <w:r>
        <w:t>а:</w:t>
      </w:r>
    </w:p>
    <w:p w:rsidR="00CC2ECE" w:rsidRPr="00CC2ECE" w:rsidRDefault="009C0938" w:rsidP="009C09E5">
      <w:pPr>
        <w:pStyle w:val="Tacka2"/>
        <w:rPr>
          <w:u w:val="single"/>
        </w:rPr>
      </w:pPr>
      <w:r w:rsidRPr="00CC2ECE">
        <w:t xml:space="preserve">Регулација дела тока реке </w:t>
      </w:r>
      <w:r w:rsidR="00367BCD" w:rsidRPr="00CC2ECE">
        <w:t>Пепељуше</w:t>
      </w:r>
      <w:r w:rsidRPr="00CC2ECE">
        <w:rPr>
          <w:lang w:val="sr-Latn-RS"/>
        </w:rPr>
        <w:t xml:space="preserve"> </w:t>
      </w:r>
      <w:r w:rsidRPr="00CC2ECE">
        <w:t xml:space="preserve">За овај део </w:t>
      </w:r>
      <w:r w:rsidR="00155332">
        <w:t>предвиђена</w:t>
      </w:r>
      <w:r w:rsidRPr="00CC2ECE">
        <w:t xml:space="preserve"> је израда плана детаљне регулације</w:t>
      </w:r>
      <w:r w:rsidR="00155332">
        <w:t>.</w:t>
      </w:r>
    </w:p>
    <w:p w:rsidR="00E53A7A" w:rsidRPr="00CC2ECE" w:rsidRDefault="00E53A7A" w:rsidP="00CC2ECE">
      <w:pPr>
        <w:pStyle w:val="Osnovni"/>
        <w:rPr>
          <w:u w:val="single"/>
        </w:rPr>
      </w:pPr>
      <w:r>
        <w:t xml:space="preserve">Део регулисаног тока реке Пепељуше обухвата к.п.бр. </w:t>
      </w:r>
      <w:r w:rsidRPr="00CC2ECE">
        <w:t>део 1828/7, део 1828/8, део 1829/2, део 1830/3, део 1833/4, део 1833/5, део 1858/1, део 1858/2, део 1858/3, 1858/4, део 1858/5, део 1858/6, 1859/1, 1859/2, 1859/4, 1861/5, део 1861/6, део 1867/2, део 1868/4,</w:t>
      </w:r>
      <w:r w:rsidRPr="00CC2ECE">
        <w:rPr>
          <w:lang w:val="en-US"/>
        </w:rPr>
        <w:t xml:space="preserve"> </w:t>
      </w:r>
      <w:r w:rsidRPr="00CC2ECE">
        <w:t xml:space="preserve">1869/2, 1869/4, део 1870/4, део 1870/5, део 1874/4 део 2061/1 </w:t>
      </w:r>
      <w:r w:rsidR="001D408B" w:rsidRPr="00CC2ECE">
        <w:t xml:space="preserve">све </w:t>
      </w:r>
      <w:r w:rsidRPr="00CC2ECE">
        <w:t xml:space="preserve">КО Читлук </w:t>
      </w:r>
      <w:r w:rsidR="001D408B" w:rsidRPr="00CC2ECE">
        <w:t>и к.п.бр. део 6929/2, део 6929/4, део 6930/5, део 6930/3 све КО Кукљин</w:t>
      </w:r>
      <w:r w:rsidR="00CD6C31" w:rsidRPr="00CC2ECE">
        <w:t>.</w:t>
      </w:r>
    </w:p>
    <w:p w:rsidR="009C0938" w:rsidRDefault="009C0938" w:rsidP="009C0938">
      <w:pPr>
        <w:pStyle w:val="Osnovni"/>
      </w:pPr>
      <w:r>
        <w:t>Планом је обухваћен и</w:t>
      </w:r>
    </w:p>
    <w:p w:rsidR="00B7370D" w:rsidRPr="00CC2ECE" w:rsidRDefault="009C0938" w:rsidP="009C09E5">
      <w:pPr>
        <w:pStyle w:val="Tacka2"/>
        <w:rPr>
          <w:rFonts w:ascii="Calibri" w:eastAsia="Calibri" w:hAnsi="Calibri"/>
          <w:sz w:val="22"/>
          <w:szCs w:val="22"/>
          <w:lang w:eastAsia="en-US"/>
        </w:rPr>
      </w:pPr>
      <w:r w:rsidRPr="00CC2ECE">
        <w:t>Насип који обухвата к.п.</w:t>
      </w:r>
      <w:r w:rsidR="00B7370D" w:rsidRPr="00CC2ECE">
        <w:t>бр. 2070</w:t>
      </w:r>
      <w:r w:rsidRPr="00CC2ECE">
        <w:rPr>
          <w:rFonts w:ascii="Calibri" w:eastAsia="Calibri" w:hAnsi="Calibri"/>
          <w:sz w:val="22"/>
          <w:szCs w:val="22"/>
          <w:lang w:eastAsia="en-US"/>
        </w:rPr>
        <w:t xml:space="preserve"> </w:t>
      </w:r>
      <w:r w:rsidR="00B7370D" w:rsidRPr="00CC2ECE">
        <w:rPr>
          <w:rFonts w:ascii="Calibri" w:eastAsia="Calibri" w:hAnsi="Calibri"/>
          <w:sz w:val="22"/>
          <w:szCs w:val="22"/>
          <w:lang w:eastAsia="en-US"/>
        </w:rPr>
        <w:t>КО Читлук и 3271/1</w:t>
      </w:r>
      <w:r w:rsidR="00741FFC" w:rsidRPr="00CC2ECE">
        <w:rPr>
          <w:rFonts w:ascii="Calibri" w:eastAsia="Calibri" w:hAnsi="Calibri"/>
          <w:sz w:val="22"/>
          <w:szCs w:val="22"/>
          <w:lang w:eastAsia="en-US"/>
        </w:rPr>
        <w:t xml:space="preserve"> КО Јасика.</w:t>
      </w:r>
    </w:p>
    <w:p w:rsidR="00643D5D" w:rsidRDefault="009C0938" w:rsidP="009C09E5">
      <w:pPr>
        <w:pStyle w:val="Tacka2"/>
      </w:pPr>
      <w:r>
        <w:t xml:space="preserve">Део регулисаног тока </w:t>
      </w:r>
      <w:r w:rsidRPr="00CC2ECE">
        <w:t xml:space="preserve">потока </w:t>
      </w:r>
      <w:r w:rsidR="004E70E5" w:rsidRPr="00CC2ECE">
        <w:t>Вучак</w:t>
      </w:r>
      <w:r w:rsidR="00D0485D" w:rsidRPr="00CC2ECE">
        <w:t xml:space="preserve"> </w:t>
      </w:r>
      <w:r w:rsidR="00D914F2" w:rsidRPr="00CC2ECE">
        <w:t xml:space="preserve">обухвата </w:t>
      </w:r>
      <w:r w:rsidR="00D914F2">
        <w:t>к.п.</w:t>
      </w:r>
      <w:r w:rsidR="00D914F2" w:rsidRPr="0087137C">
        <w:t xml:space="preserve">бр. део 189/1, 2059, 2064, 2065, 2066, 2067, 2068, 2069, 2107 </w:t>
      </w:r>
      <w:r w:rsidR="00D914F2">
        <w:t>све КО Читлук</w:t>
      </w:r>
      <w:r w:rsidR="008227C8">
        <w:t xml:space="preserve"> и к.п.бр.</w:t>
      </w:r>
      <w:r w:rsidR="008227C8" w:rsidRPr="0087137C">
        <w:t xml:space="preserve"> </w:t>
      </w:r>
      <w:r w:rsidR="008227C8" w:rsidRPr="0087137C">
        <w:rPr>
          <w:lang w:val="en-US"/>
        </w:rPr>
        <w:t xml:space="preserve">2059, </w:t>
      </w:r>
      <w:r w:rsidR="008227C8" w:rsidRPr="0087137C">
        <w:t xml:space="preserve">део 2064/2, </w:t>
      </w:r>
      <w:r w:rsidR="008227C8" w:rsidRPr="0087137C">
        <w:rPr>
          <w:lang w:val="en-US"/>
        </w:rPr>
        <w:t xml:space="preserve">2107, </w:t>
      </w:r>
      <w:r w:rsidR="008227C8" w:rsidRPr="0087137C">
        <w:t xml:space="preserve">2110, 2111, 2112, 2113, део </w:t>
      </w:r>
      <w:r w:rsidR="008227C8" w:rsidRPr="0087137C">
        <w:rPr>
          <w:lang w:val="en-US"/>
        </w:rPr>
        <w:t>6930/3, 2107</w:t>
      </w:r>
      <w:r w:rsidR="008227C8">
        <w:t xml:space="preserve"> све КО Лазарица</w:t>
      </w:r>
      <w:r w:rsidR="00643D5D">
        <w:t>.</w:t>
      </w:r>
      <w:r w:rsidR="008227C8">
        <w:t xml:space="preserve"> </w:t>
      </w:r>
    </w:p>
    <w:p w:rsidR="0087137C" w:rsidRPr="00CC2ECE" w:rsidRDefault="00CC2ECE" w:rsidP="00D914F2">
      <w:pPr>
        <w:pStyle w:val="Osnovni"/>
      </w:pPr>
      <w:r w:rsidRPr="00CC2ECE">
        <w:t xml:space="preserve">За водно земљиште у </w:t>
      </w:r>
      <w:r w:rsidR="009C0938" w:rsidRPr="00CC2ECE">
        <w:t xml:space="preserve">обухвату Плана, у делу за који је </w:t>
      </w:r>
      <w:r w:rsidR="00E239CA">
        <w:t xml:space="preserve">потребна и </w:t>
      </w:r>
      <w:r w:rsidR="009C0938" w:rsidRPr="00CC2ECE">
        <w:t>планирана регулације предвиђена је израда планова детаљне регулације.</w:t>
      </w:r>
    </w:p>
    <w:p w:rsidR="00C170DA" w:rsidRDefault="00E53A7A" w:rsidP="00E53A7A">
      <w:pPr>
        <w:pStyle w:val="Heading2"/>
      </w:pPr>
      <w:r w:rsidRPr="00BC331A">
        <w:t>2.5. Општи</w:t>
      </w:r>
      <w:r w:rsidRPr="003D5EE8">
        <w:t xml:space="preserve"> </w:t>
      </w:r>
      <w:r>
        <w:t>ус</w:t>
      </w:r>
      <w:r w:rsidR="00C170DA">
        <w:t>лови</w:t>
      </w:r>
      <w:r w:rsidR="00C170DA" w:rsidRPr="003D5EE8">
        <w:t xml:space="preserve"> уређења </w:t>
      </w:r>
      <w:r w:rsidR="00C170DA">
        <w:t>шумског земљишта</w:t>
      </w:r>
    </w:p>
    <w:p w:rsidR="00C06267" w:rsidRDefault="00C06267" w:rsidP="00C06267">
      <w:pPr>
        <w:pStyle w:val="Osnovni"/>
      </w:pPr>
      <w:r w:rsidRPr="00070E09">
        <w:t>На подручју Плана не постоје државне шуме, а приватне шуме с</w:t>
      </w:r>
      <w:r w:rsidR="00BD3A15">
        <w:t>е</w:t>
      </w:r>
      <w:r w:rsidRPr="00070E09">
        <w:t xml:space="preserve"> </w:t>
      </w:r>
      <w:r w:rsidR="00A42A10">
        <w:t>задржавају</w:t>
      </w:r>
      <w:r w:rsidRPr="00070E09">
        <w:t xml:space="preserve"> на мањој површини </w:t>
      </w:r>
      <w:r w:rsidR="00BD3A15">
        <w:t xml:space="preserve">од 0,7ха </w:t>
      </w:r>
      <w:r w:rsidRPr="00070E09">
        <w:t>у ју</w:t>
      </w:r>
      <w:r w:rsidR="00F92163">
        <w:t>жном делу</w:t>
      </w:r>
      <w:r w:rsidRPr="00070E09">
        <w:t xml:space="preserve"> простора обухваћеног Планом.</w:t>
      </w:r>
    </w:p>
    <w:p w:rsidR="00B4033C" w:rsidRPr="00070E09" w:rsidRDefault="00B4033C" w:rsidP="00B4033C">
      <w:pPr>
        <w:pStyle w:val="Osnovni"/>
        <w:rPr>
          <w:lang w:eastAsia="sr-Latn-RS"/>
        </w:rPr>
      </w:pPr>
      <w:r w:rsidRPr="00070E09">
        <w:rPr>
          <w:lang w:eastAsia="sr-Latn-RS"/>
        </w:rPr>
        <w:t xml:space="preserve">Постојеће шуме заузимају површину од </w:t>
      </w:r>
      <w:r w:rsidR="00A42A10">
        <w:rPr>
          <w:lang w:eastAsia="sr-Latn-RS"/>
        </w:rPr>
        <w:t xml:space="preserve">око </w:t>
      </w:r>
      <w:r w:rsidR="00BD3A15">
        <w:rPr>
          <w:lang w:eastAsia="sr-Latn-RS"/>
        </w:rPr>
        <w:t>1,</w:t>
      </w:r>
      <w:r w:rsidR="00A42A10">
        <w:rPr>
          <w:lang w:eastAsia="sr-Latn-RS"/>
        </w:rPr>
        <w:t>0ха</w:t>
      </w:r>
      <w:r w:rsidRPr="00070E09">
        <w:rPr>
          <w:lang w:eastAsia="sr-Latn-RS"/>
        </w:rPr>
        <w:t xml:space="preserve">. </w:t>
      </w:r>
      <w:r w:rsidR="00A42A10">
        <w:rPr>
          <w:lang w:eastAsia="sr-Latn-RS"/>
        </w:rPr>
        <w:t>Део постојеће шуме у северном делу Плана је</w:t>
      </w:r>
      <w:r w:rsidRPr="00070E09">
        <w:rPr>
          <w:lang w:eastAsia="sr-Latn-RS"/>
        </w:rPr>
        <w:t xml:space="preserve"> обухваћен грађевинским </w:t>
      </w:r>
      <w:r w:rsidRPr="00070E09">
        <w:t>подручјем</w:t>
      </w:r>
      <w:r w:rsidR="00E53A7A">
        <w:rPr>
          <w:lang w:eastAsia="sr-Latn-RS"/>
        </w:rPr>
        <w:t xml:space="preserve"> и приказан као парк шуме.</w:t>
      </w:r>
    </w:p>
    <w:p w:rsidR="00B4033C" w:rsidRPr="00070E09" w:rsidRDefault="00B4033C" w:rsidP="00B4033C">
      <w:pPr>
        <w:pStyle w:val="Osnovni"/>
        <w:rPr>
          <w:lang w:eastAsia="sr-Latn-RS"/>
        </w:rPr>
      </w:pPr>
      <w:r w:rsidRPr="00070E09">
        <w:rPr>
          <w:lang w:eastAsia="sr-Latn-RS"/>
        </w:rPr>
        <w:t xml:space="preserve">Шуме </w:t>
      </w:r>
      <w:r w:rsidR="00A42A10">
        <w:rPr>
          <w:lang w:eastAsia="sr-Latn-RS"/>
        </w:rPr>
        <w:t>и</w:t>
      </w:r>
      <w:r w:rsidRPr="00070E09">
        <w:rPr>
          <w:lang w:eastAsia="sr-Latn-RS"/>
        </w:rPr>
        <w:t xml:space="preserve"> шумско земљиште као добро од општег интереса се штити, користи и уређује у складу са Законом о шумама („Сл. гласник РС“, 30/10 и 93/12).</w:t>
      </w:r>
    </w:p>
    <w:p w:rsidR="00B4033C" w:rsidRPr="00070E09" w:rsidRDefault="00B4033C" w:rsidP="00B4033C">
      <w:pPr>
        <w:pStyle w:val="Osnovni"/>
        <w:rPr>
          <w:lang w:eastAsia="sr-Latn-RS"/>
        </w:rPr>
      </w:pPr>
      <w:r w:rsidRPr="00070E09">
        <w:rPr>
          <w:lang w:eastAsia="sr-Latn-RS"/>
        </w:rPr>
        <w:t>На шумском земљишту је забрањена изградња.</w:t>
      </w:r>
    </w:p>
    <w:p w:rsidR="00B4033C" w:rsidRPr="00070E09" w:rsidRDefault="00B4033C" w:rsidP="00B4033C">
      <w:pPr>
        <w:pStyle w:val="Osnovni"/>
        <w:rPr>
          <w:lang w:eastAsia="sr-Latn-RS"/>
        </w:rPr>
      </w:pPr>
      <w:r w:rsidRPr="00070E09">
        <w:rPr>
          <w:lang w:eastAsia="sr-Latn-RS"/>
        </w:rPr>
        <w:t>Промена намене шума и шумског земљишта може да се врши у случајевима када је утврђен општи интерес на основу закона.</w:t>
      </w:r>
    </w:p>
    <w:p w:rsidR="00867FBD" w:rsidRPr="00EB36BF" w:rsidRDefault="00867FBD" w:rsidP="00867FBD">
      <w:pPr>
        <w:pStyle w:val="Heading2"/>
      </w:pPr>
      <w:bookmarkStart w:id="23" w:name="_Toc523992569"/>
      <w:r w:rsidRPr="00EB36BF">
        <w:t>2.</w:t>
      </w:r>
      <w:r w:rsidR="00951EAD">
        <w:t>6</w:t>
      </w:r>
      <w:r w:rsidRPr="00EB36BF">
        <w:t>. Степен комуналне опремљености грађевинског земљишта</w:t>
      </w:r>
      <w:r w:rsidR="008E5235" w:rsidRPr="00EB36BF">
        <w:t xml:space="preserve"> по целинама или зонама</w:t>
      </w:r>
      <w:r w:rsidRPr="00EB36BF">
        <w:t xml:space="preserve"> </w:t>
      </w:r>
      <w:r w:rsidR="008E5235" w:rsidRPr="00EB36BF">
        <w:t xml:space="preserve">који је потребан </w:t>
      </w:r>
      <w:r w:rsidRPr="00EB36BF">
        <w:t>за издавање локацијских</w:t>
      </w:r>
      <w:r w:rsidR="008E5235" w:rsidRPr="00EB36BF">
        <w:t xml:space="preserve"> услова</w:t>
      </w:r>
      <w:r w:rsidRPr="00EB36BF">
        <w:t>, односно грађевинск</w:t>
      </w:r>
      <w:r w:rsidR="008E5235" w:rsidRPr="00EB36BF">
        <w:t>е</w:t>
      </w:r>
      <w:r w:rsidRPr="00EB36BF">
        <w:t xml:space="preserve"> дозвол</w:t>
      </w:r>
      <w:r w:rsidR="008E5235" w:rsidRPr="00EB36BF">
        <w:t>е</w:t>
      </w:r>
      <w:bookmarkEnd w:id="23"/>
    </w:p>
    <w:p w:rsidR="007E0EA3" w:rsidRPr="00EB36BF" w:rsidRDefault="007E0EA3" w:rsidP="004C73C1">
      <w:pPr>
        <w:pStyle w:val="Osnovni"/>
      </w:pPr>
      <w:r w:rsidRPr="00EB36BF">
        <w:t>Степен комуналне опремљености грађевинског земљишта који је потребан за издавање локацијских услова, односно грађевинске дозволе</w:t>
      </w:r>
      <w:r w:rsidR="001842F4" w:rsidRPr="00EB36BF">
        <w:t>, у обухвату плана,</w:t>
      </w:r>
      <w:r w:rsidRPr="00EB36BF">
        <w:t xml:space="preserve"> подразумева: постојање водовода, фекалне канализације, електроенергетских водо</w:t>
      </w:r>
      <w:r w:rsidRPr="00EB36BF">
        <w:softHyphen/>
        <w:t>ва, решено одвођење атмосферских вода.</w:t>
      </w:r>
    </w:p>
    <w:p w:rsidR="00BB41DB" w:rsidRPr="008E0E04" w:rsidRDefault="0014706F" w:rsidP="008E0E04">
      <w:pPr>
        <w:pStyle w:val="Heading2"/>
        <w:rPr>
          <w:rStyle w:val="Hyperlink"/>
          <w:color w:val="auto"/>
          <w:u w:val="none"/>
        </w:rPr>
      </w:pPr>
      <w:hyperlink w:anchor="_Toc418074575" w:history="1">
        <w:bookmarkStart w:id="24" w:name="_Toc523992570"/>
        <w:r w:rsidR="006A65F4" w:rsidRPr="008E0E04">
          <w:rPr>
            <w:rStyle w:val="Hyperlink"/>
            <w:color w:val="auto"/>
            <w:u w:val="none"/>
          </w:rPr>
          <w:t>2.</w:t>
        </w:r>
        <w:r w:rsidR="00951EAD">
          <w:rPr>
            <w:rStyle w:val="Hyperlink"/>
            <w:color w:val="auto"/>
            <w:u w:val="none"/>
          </w:rPr>
          <w:t>7</w:t>
        </w:r>
        <w:r w:rsidR="006A65F4" w:rsidRPr="008E0E04">
          <w:rPr>
            <w:rStyle w:val="Hyperlink"/>
            <w:color w:val="auto"/>
            <w:u w:val="none"/>
          </w:rPr>
          <w:t>. Услови и мере заштите планом обухваћеног подручја</w:t>
        </w:r>
        <w:bookmarkEnd w:id="24"/>
        <w:r w:rsidR="006A65F4" w:rsidRPr="008E0E04">
          <w:rPr>
            <w:webHidden/>
          </w:rPr>
          <w:tab/>
        </w:r>
      </w:hyperlink>
    </w:p>
    <w:p w:rsidR="00E32B62" w:rsidRDefault="006D7CAA" w:rsidP="00E32B62">
      <w:pPr>
        <w:pStyle w:val="Heading3"/>
      </w:pPr>
      <w:r w:rsidRPr="00EB36BF">
        <w:t>2.</w:t>
      </w:r>
      <w:r w:rsidR="00951EAD">
        <w:t>7</w:t>
      </w:r>
      <w:r w:rsidRPr="00EB36BF">
        <w:t xml:space="preserve">.1. </w:t>
      </w:r>
      <w:r w:rsidR="00A51F48" w:rsidRPr="00EB36BF">
        <w:t>Услови и мере заштите непокретних културних добара и амбијенталних целина</w:t>
      </w:r>
      <w:r w:rsidR="00513C82" w:rsidRPr="00EB36BF">
        <w:t xml:space="preserve"> </w:t>
      </w:r>
      <w:r w:rsidR="00A51F48" w:rsidRPr="00EB36BF">
        <w:t>и заштите културног наслеђа</w:t>
      </w:r>
    </w:p>
    <w:p w:rsidR="00541BC7" w:rsidRPr="00541BC7" w:rsidRDefault="00541BC7" w:rsidP="00541BC7"/>
    <w:p w:rsidR="00E32B62" w:rsidRDefault="000009B0" w:rsidP="000009B0">
      <w:pPr>
        <w:pStyle w:val="Osnovni"/>
      </w:pPr>
      <w:r>
        <w:t xml:space="preserve">Завод за заштиту споменика културе Краљево, прегледом диспозиције планског подручја, без теренске проспекције, а увидом </w:t>
      </w:r>
      <w:r w:rsidR="008B3834">
        <w:t xml:space="preserve">у расположиву документацију </w:t>
      </w:r>
      <w:r w:rsidR="002652B9">
        <w:t>Завода, констатовано је да у просторном обухвату предметног планског документа није утврђено постојање културних добара, нити евидентираних добара која уживају заштиту на основу Закона о културним добрима („Сл. гласник РС“, бр. 71/94, 53/11-др.</w:t>
      </w:r>
      <w:r w:rsidR="00B7091C">
        <w:t xml:space="preserve"> </w:t>
      </w:r>
      <w:r w:rsidR="002652B9">
        <w:t>закон, 99/11-др.</w:t>
      </w:r>
      <w:r w:rsidR="00B7091C">
        <w:t xml:space="preserve"> </w:t>
      </w:r>
      <w:r w:rsidR="002652B9">
        <w:t>закон).</w:t>
      </w:r>
    </w:p>
    <w:p w:rsidR="007765D1" w:rsidRDefault="00AD2D6A" w:rsidP="000009B0">
      <w:pPr>
        <w:pStyle w:val="Osnovni"/>
      </w:pPr>
      <w:r>
        <w:t>У просторном обухвату предметног планског документа се налази локалитет са археолошким садржајем који још увек није утврђен за културно добро, али постоји интерес овог Завода за његово вредновање. Наведени локалитет је Конопљара у Читлуку, где је могуће под условима службе заштите:</w:t>
      </w:r>
    </w:p>
    <w:p w:rsidR="00AD2D6A" w:rsidRDefault="00AD2D6A" w:rsidP="00893AAB">
      <w:pPr>
        <w:pStyle w:val="Tacka2"/>
      </w:pPr>
      <w:r>
        <w:t>На наведеном добру и у његовој непосредној околини (радијус 100м) не смеју се изводити никакви радови којима се могу нарушити својства добра</w:t>
      </w:r>
      <w:r w:rsidR="00893AAB">
        <w:t>;</w:t>
      </w:r>
    </w:p>
    <w:p w:rsidR="00AD2D6A" w:rsidRDefault="00AD2D6A" w:rsidP="00893AAB">
      <w:pPr>
        <w:pStyle w:val="Tacka2"/>
      </w:pPr>
      <w:r>
        <w:t>За све радове на добру и у његовој непосредној околини, неопходно је прибављање мера техничке заштите надлежног Завода</w:t>
      </w:r>
      <w:r w:rsidR="00893AAB">
        <w:t>;</w:t>
      </w:r>
    </w:p>
    <w:p w:rsidR="00AD2D6A" w:rsidRDefault="00AD2D6A" w:rsidP="00893AAB">
      <w:pPr>
        <w:pStyle w:val="Tacka2"/>
      </w:pPr>
      <w:r>
        <w:t xml:space="preserve">Забрањује </w:t>
      </w:r>
      <w:r w:rsidR="00893AAB">
        <w:t>се неовлашћено копање и прикупљање археолошког материјала на дефинисаном локалитету;</w:t>
      </w:r>
    </w:p>
    <w:p w:rsidR="00893AAB" w:rsidRDefault="00893AAB" w:rsidP="00893AAB">
      <w:pPr>
        <w:pStyle w:val="Tacka2"/>
      </w:pPr>
      <w:r>
        <w:t>Забрањује се просипање и одлагање отпадних и штетних материја, складиштење материјала и стварање дивљих депонија на дефинисаном локалитету</w:t>
      </w:r>
      <w:r w:rsidR="009E5BBF">
        <w:t>;</w:t>
      </w:r>
    </w:p>
    <w:p w:rsidR="009E5BBF" w:rsidRDefault="009E5BBF" w:rsidP="00893AAB">
      <w:pPr>
        <w:pStyle w:val="Tacka2"/>
      </w:pPr>
      <w:r>
        <w:t>Уколико се на простору који није дефинисан као археолошки локалитет током земљаних радова наиђе на археолошки материјал инвеститор/извођа</w:t>
      </w:r>
      <w:r w:rsidR="00F1336D">
        <w:t>ч у обавези је да обустави радове и хитно обавести надлежни Завод</w:t>
      </w:r>
      <w:r w:rsidR="00F277FB">
        <w:t>;</w:t>
      </w:r>
    </w:p>
    <w:p w:rsidR="00F1336D" w:rsidRDefault="00F1336D" w:rsidP="00893AAB">
      <w:pPr>
        <w:pStyle w:val="Tacka2"/>
      </w:pPr>
      <w:r>
        <w:t xml:space="preserve">Инвеститор/извођач дужан је да предузме мере </w:t>
      </w:r>
      <w:r w:rsidR="002D54EA">
        <w:t xml:space="preserve">заштите </w:t>
      </w:r>
      <w:r w:rsidR="00F277FB">
        <w:t>како налаз не би био уништен и оштећен;</w:t>
      </w:r>
    </w:p>
    <w:p w:rsidR="00F277FB" w:rsidRDefault="00F277FB" w:rsidP="00893AAB">
      <w:pPr>
        <w:pStyle w:val="Tacka2"/>
      </w:pPr>
      <w:r>
        <w:t>Током извођења радова стручно лице Завода има право да, након увида у пронађени материјал, пропише археолошки надзор или извођење заштитних археолошких ископавања;</w:t>
      </w:r>
    </w:p>
    <w:p w:rsidR="00F277FB" w:rsidRDefault="00C02834" w:rsidP="00893AAB">
      <w:pPr>
        <w:pStyle w:val="Tacka2"/>
      </w:pPr>
      <w:r>
        <w:t>Трошкове надзора, ископавања, конзервације и чувања откривеног материјала до предаје надлежној установи сноси Инвеститор.</w:t>
      </w:r>
    </w:p>
    <w:p w:rsidR="004D6DA5" w:rsidRDefault="004D6DA5" w:rsidP="004D6DA5">
      <w:pPr>
        <w:pStyle w:val="Osnovni"/>
      </w:pPr>
      <w:r>
        <w:t xml:space="preserve">Увидом у </w:t>
      </w:r>
      <w:r w:rsidR="00A31394">
        <w:t xml:space="preserve">расположиву </w:t>
      </w:r>
      <w:r w:rsidR="00607257">
        <w:t>документацију Завода у обухвату Плана постоје добра од интереса за службу заштите која нису вреднована, и то:</w:t>
      </w:r>
    </w:p>
    <w:p w:rsidR="00607257" w:rsidRDefault="00607257" w:rsidP="00607257">
      <w:pPr>
        <w:pStyle w:val="Tacka2"/>
      </w:pPr>
      <w:r>
        <w:t>Кућа у Цара Лазара бб (Ратка Перишића 155) у Читлуку</w:t>
      </w:r>
      <w:r w:rsidR="00A95852">
        <w:t xml:space="preserve"> (к.п.бр. 269/2 КО Читлук)</w:t>
      </w:r>
      <w:r>
        <w:t>;</w:t>
      </w:r>
    </w:p>
    <w:p w:rsidR="00607257" w:rsidRDefault="00607257" w:rsidP="00607257">
      <w:pPr>
        <w:pStyle w:val="Tacka2"/>
      </w:pPr>
      <w:r>
        <w:t>Кућа Зоре Вучковић у Цара Лазара бб (Ратка Перишића 155) у Читлуку</w:t>
      </w:r>
      <w:r w:rsidR="00A95852">
        <w:t xml:space="preserve"> (к.п.бр. 270 КО Пепељевац</w:t>
      </w:r>
      <w:r>
        <w:t>;</w:t>
      </w:r>
    </w:p>
    <w:p w:rsidR="00607257" w:rsidRDefault="00607257" w:rsidP="00607257">
      <w:pPr>
        <w:pStyle w:val="Tacka2"/>
      </w:pPr>
      <w:r>
        <w:t>Кућа Милке Смиљковић у Цара Лазара бб (Ратка Перишића 151) у Читлуку</w:t>
      </w:r>
      <w:r w:rsidR="00D916F2">
        <w:t xml:space="preserve"> (к.п.бр. 1725</w:t>
      </w:r>
      <w:r w:rsidR="00873ECE">
        <w:t>/1</w:t>
      </w:r>
      <w:r w:rsidR="00D916F2">
        <w:t xml:space="preserve"> КО Читлук)</w:t>
      </w:r>
      <w:r>
        <w:t>;</w:t>
      </w:r>
    </w:p>
    <w:p w:rsidR="00607257" w:rsidRDefault="00607257" w:rsidP="00607257">
      <w:pPr>
        <w:pStyle w:val="Tacka2"/>
      </w:pPr>
      <w:r>
        <w:t>Куће Николе Ћирића у Читлуку</w:t>
      </w:r>
      <w:r w:rsidR="00CD4FB9">
        <w:t xml:space="preserve"> к.п.бр. 1384 КО Читлук)</w:t>
      </w:r>
      <w:r>
        <w:t>;</w:t>
      </w:r>
    </w:p>
    <w:p w:rsidR="00607257" w:rsidRDefault="00607257" w:rsidP="00607257">
      <w:pPr>
        <w:pStyle w:val="Tacka2"/>
      </w:pPr>
      <w:r>
        <w:t>Споменик палим борцима НОБ-а у Читлуку</w:t>
      </w:r>
      <w:r w:rsidR="00CD4FB9">
        <w:t xml:space="preserve"> (к.п.бр. 2048 КО Читлук)</w:t>
      </w:r>
      <w:r>
        <w:t>;</w:t>
      </w:r>
    </w:p>
    <w:p w:rsidR="00607257" w:rsidRDefault="00607257" w:rsidP="00607257">
      <w:pPr>
        <w:pStyle w:val="Tacka2"/>
      </w:pPr>
      <w:r>
        <w:t>Кућа Љубише Аврамовића у Читлуку</w:t>
      </w:r>
      <w:r w:rsidR="000D6380">
        <w:t xml:space="preserve"> (к.п.бр. </w:t>
      </w:r>
      <w:r w:rsidR="008307B2">
        <w:t>1675</w:t>
      </w:r>
      <w:r w:rsidR="000D6380">
        <w:t xml:space="preserve"> КО Читлук);</w:t>
      </w:r>
    </w:p>
    <w:p w:rsidR="000009B0" w:rsidRDefault="00607257" w:rsidP="00607257">
      <w:pPr>
        <w:pStyle w:val="Tacka2"/>
      </w:pPr>
      <w:r>
        <w:t>Кућа Павловића у Читлуку</w:t>
      </w:r>
      <w:r w:rsidR="000D6380">
        <w:t xml:space="preserve"> (к.п.бр. 20</w:t>
      </w:r>
      <w:r w:rsidR="008307B2">
        <w:t>17</w:t>
      </w:r>
      <w:r w:rsidR="000D6380">
        <w:t xml:space="preserve"> КО Читлук)</w:t>
      </w:r>
      <w:r>
        <w:t>.</w:t>
      </w:r>
    </w:p>
    <w:p w:rsidR="00C91308" w:rsidRPr="00EB36BF" w:rsidRDefault="00C91308" w:rsidP="00C31DB8">
      <w:pPr>
        <w:pStyle w:val="Osnovni"/>
      </w:pPr>
      <w:r w:rsidRPr="00EB36BF">
        <w:t>Саста</w:t>
      </w:r>
      <w:r w:rsidR="002D093A" w:rsidRPr="00EB36BF">
        <w:t>вни део документационе основе су</w:t>
      </w:r>
      <w:r w:rsidR="00DB19D5">
        <w:t xml:space="preserve"> Услови чувања, одржавања и коришћења културних добара и добара која уживају претходну заштиту и утврђене мере заштите за потребе израде </w:t>
      </w:r>
      <w:r w:rsidR="00DB19D5">
        <w:lastRenderedPageBreak/>
        <w:t xml:space="preserve">Плана генералне регулације „Запад 2“, </w:t>
      </w:r>
      <w:r w:rsidR="009A1142">
        <w:t xml:space="preserve">Завода за заштиту споменика културе </w:t>
      </w:r>
      <w:r w:rsidR="00026496">
        <w:t>К</w:t>
      </w:r>
      <w:r w:rsidR="009A1142">
        <w:t>раљево</w:t>
      </w:r>
      <w:r w:rsidR="00026496">
        <w:t xml:space="preserve">, </w:t>
      </w:r>
      <w:r w:rsidR="00DB19D5">
        <w:t>бр. 1033/3 од 7.9.</w:t>
      </w:r>
      <w:r w:rsidRPr="00EB36BF">
        <w:t>201</w:t>
      </w:r>
      <w:r w:rsidR="00DB19D5">
        <w:t>8</w:t>
      </w:r>
      <w:r w:rsidR="002D093A" w:rsidRPr="00EB36BF">
        <w:t>.г.</w:t>
      </w:r>
    </w:p>
    <w:p w:rsidR="00A51F48" w:rsidRPr="00EB36BF" w:rsidRDefault="00B57B6A" w:rsidP="00E0288C">
      <w:pPr>
        <w:pStyle w:val="Heading3"/>
      </w:pPr>
      <w:r w:rsidRPr="00EB36BF">
        <w:t>2.</w:t>
      </w:r>
      <w:r w:rsidR="00F22597">
        <w:t>7</w:t>
      </w:r>
      <w:r w:rsidRPr="00EB36BF">
        <w:t xml:space="preserve">.2. </w:t>
      </w:r>
      <w:r w:rsidR="00A51F48" w:rsidRPr="00EB36BF">
        <w:t>Услови и мере заштите природе</w:t>
      </w:r>
      <w:r w:rsidR="00513C82" w:rsidRPr="00EB36BF">
        <w:t xml:space="preserve"> </w:t>
      </w:r>
      <w:r w:rsidR="00A51F48" w:rsidRPr="00EB36BF">
        <w:t>и природних добара</w:t>
      </w:r>
    </w:p>
    <w:p w:rsidR="0085199C" w:rsidRDefault="0085199C" w:rsidP="0085199C">
      <w:pPr>
        <w:pStyle w:val="Osnovni"/>
      </w:pPr>
      <w:r>
        <w:t>На основу Решења Завода за заштиту природе Србије, Канцеларија у Нишу, 03 бр.020-2179/2, од 05.09.2018. године, предметно подручје се не налази унутар заштићеног подручја за које је спроведен или покренут поступак заштите и не налази се у просторном обухвату еколошк</w:t>
      </w:r>
      <w:r w:rsidR="00243A1C">
        <w:t>их</w:t>
      </w:r>
      <w:r>
        <w:t xml:space="preserve"> мреж</w:t>
      </w:r>
      <w:r w:rsidR="00243A1C">
        <w:t>а</w:t>
      </w:r>
      <w:r>
        <w:t>, нити у простору евидентираног природног добра.</w:t>
      </w:r>
    </w:p>
    <w:p w:rsidR="0085199C" w:rsidRDefault="0085199C" w:rsidP="0085199C">
      <w:pPr>
        <w:pStyle w:val="Osnovni"/>
      </w:pPr>
      <w:r>
        <w:t xml:space="preserve">Планиране претежне намене површина су усклађене са наменама одређеним планом вишег реда. У обухвату плана је део рубне зоне града, са насељима Читлук, Бегово брдо и значајне површине пољопривредног земљишта. </w:t>
      </w:r>
    </w:p>
    <w:p w:rsidR="0085199C" w:rsidRDefault="0085199C" w:rsidP="0085199C">
      <w:pPr>
        <w:pStyle w:val="Osnovni"/>
      </w:pPr>
      <w:r>
        <w:t xml:space="preserve">Један од циљева планирања је рационално коришћење грађевинског земљишта, као и максимална заштита и коришћење пољопривредног земљишта према начелу одрживог развоја. </w:t>
      </w:r>
    </w:p>
    <w:p w:rsidR="0085199C" w:rsidRDefault="0085199C" w:rsidP="0085199C">
      <w:pPr>
        <w:pStyle w:val="Osnovni"/>
      </w:pPr>
      <w:r>
        <w:t xml:space="preserve">У оквиру целина намењених зеленилу, као и у оквиру водног земљишта и других целина, значајно је поштовање прописаног обавезног процентуалног учешћа зеленила и уређених слободних површина и максимално очување и заштита високог зеленила и вредних примерака дендрофлоре (појединачна стабла и групе стабала). </w:t>
      </w:r>
    </w:p>
    <w:p w:rsidR="0085199C" w:rsidRDefault="0085199C" w:rsidP="0085199C">
      <w:pPr>
        <w:pStyle w:val="Osnovni"/>
      </w:pPr>
      <w:r>
        <w:t>У циљу заштите природе, биодиверзитета и унапређења стања у обухвату плана обавезно је:</w:t>
      </w:r>
    </w:p>
    <w:p w:rsidR="0085199C" w:rsidRDefault="0085199C" w:rsidP="0061055E">
      <w:pPr>
        <w:pStyle w:val="Tacka2"/>
      </w:pPr>
      <w:r>
        <w:t xml:space="preserve">поштовање дефинисаних урбанистичких параметара, посебно проценат изграђености, висину и изглед објеката, површине под зеленилом, утврђена растојања и сл.;  </w:t>
      </w:r>
    </w:p>
    <w:p w:rsidR="0085199C" w:rsidRDefault="0085199C" w:rsidP="0061055E">
      <w:pPr>
        <w:pStyle w:val="Tacka2"/>
      </w:pPr>
      <w:r>
        <w:t>потпуно инфраструктурно опремање по највишим еколошким стандардима и у складу са условима надлежних предузећа, а линијско озелењавање ускладити са ширином профила и распоредом уличних инсталација;</w:t>
      </w:r>
    </w:p>
    <w:p w:rsidR="0085199C" w:rsidRDefault="0085199C" w:rsidP="0061055E">
      <w:pPr>
        <w:pStyle w:val="Tacka2"/>
      </w:pPr>
      <w:r>
        <w:t>уређење и озелењавање слободних површина и формирање заштитног зеленила у циљу повећања заступљености зеленила и његове функционалности у складу са планираном наменом;</w:t>
      </w:r>
    </w:p>
    <w:p w:rsidR="0085199C" w:rsidRDefault="0085199C" w:rsidP="0061055E">
      <w:pPr>
        <w:pStyle w:val="Tacka2"/>
      </w:pPr>
      <w:r>
        <w:t>уколико се због изградње уништи постојеће јавно зеленило, исто се мора надокнадити под условима надлежне службе, како би се очувала вегетација;</w:t>
      </w:r>
    </w:p>
    <w:p w:rsidR="0085199C" w:rsidRDefault="0085199C" w:rsidP="0061055E">
      <w:pPr>
        <w:pStyle w:val="Tacka2"/>
      </w:pPr>
      <w:r>
        <w:t xml:space="preserve">максимална заштита и очување приобаља реке Западне Мораве, активности на овом простору планиране су у односу на плавну зону и у складу са условима и уз сагласност надлежног водопривредног предузећа; </w:t>
      </w:r>
    </w:p>
    <w:p w:rsidR="0085199C" w:rsidRDefault="0085199C" w:rsidP="0061055E">
      <w:pPr>
        <w:pStyle w:val="Tacka2"/>
      </w:pPr>
      <w:r>
        <w:t xml:space="preserve">формирање и уређење нових зелених површина, дрвореда и заштитног зеленила, планирати као зеленило високе декоративности и тематски усклађено са архитектуром и урбаним мобилијаром, уз препоруку примене аутохтоних, брзорастућих врста, које имају фитоцидно и бактерицидно дејство и изражене естетске вредности, уз избегавање врста које су алергене (тополе) и инвазивне (багрем, кисело дрво и др.); </w:t>
      </w:r>
    </w:p>
    <w:p w:rsidR="0085199C" w:rsidRDefault="0085199C" w:rsidP="0061055E">
      <w:pPr>
        <w:pStyle w:val="Tacka2"/>
      </w:pPr>
      <w:r>
        <w:t>приликом извођења радова није дозвољено угрожавање постојећих подземних хидрографских веза, ни квалитативних особина подземних и површинских вода;</w:t>
      </w:r>
    </w:p>
    <w:p w:rsidR="0085199C" w:rsidRDefault="0085199C" w:rsidP="0061055E">
      <w:pPr>
        <w:pStyle w:val="Tacka2"/>
      </w:pPr>
      <w:r>
        <w:t>приликом акцидентних ситуација спровести све мере заштите уз обавештавање надлежних инспекцијских служби и установа;</w:t>
      </w:r>
    </w:p>
    <w:p w:rsidR="0085199C" w:rsidRDefault="0085199C" w:rsidP="0061055E">
      <w:pPr>
        <w:pStyle w:val="Tacka2"/>
      </w:pPr>
      <w:r>
        <w:t>приликом реализације планираних садржаја или извођења радова, обавезна је  санација или рекултивација свих деградираних површина;</w:t>
      </w:r>
    </w:p>
    <w:p w:rsidR="0085199C" w:rsidRPr="00EB36BF" w:rsidRDefault="0085199C" w:rsidP="0061055E">
      <w:pPr>
        <w:pStyle w:val="Tacka2"/>
      </w:pPr>
      <w:r>
        <w:lastRenderedPageBreak/>
        <w:t xml:space="preserve">уколико се у току радова наиђе на објекте геолошко-палеонтолошког типа и минеролошко-петрографског порекла, за које се претпоставља да имају својство природног добра, извођач радова је дужан да о томе обавести Министарство заштите животне средине, као и да предузме све мере заштите од уништења, оштећења или крађе до доласка овлашћеног лица.    </w:t>
      </w:r>
    </w:p>
    <w:p w:rsidR="00A51F48" w:rsidRPr="00EB36BF" w:rsidRDefault="00B57B6A" w:rsidP="00465958">
      <w:pPr>
        <w:pStyle w:val="Heading3"/>
      </w:pPr>
      <w:r w:rsidRPr="00EB36BF">
        <w:t>2.</w:t>
      </w:r>
      <w:r w:rsidR="00F22597">
        <w:t>7</w:t>
      </w:r>
      <w:r w:rsidRPr="00EB36BF">
        <w:t xml:space="preserve">.3. </w:t>
      </w:r>
      <w:r w:rsidR="00A51F48" w:rsidRPr="00EB36BF">
        <w:t>Услови и мере заштите животне средине</w:t>
      </w:r>
    </w:p>
    <w:p w:rsidR="00344A77" w:rsidRPr="00344A77" w:rsidRDefault="00344A77" w:rsidP="00AC0809">
      <w:pPr>
        <w:pStyle w:val="Osnovni"/>
        <w:rPr>
          <w:b/>
        </w:rPr>
      </w:pPr>
      <w:r w:rsidRPr="00344A77">
        <w:t>Надлежно одељење Градске управе је на основу Закона о стратешкој процени утицаја на животну средину и прописаних критеријума, донело Одлуку о не приступању изради стратешке процене утицаја за ПГР „Запад 2“ (</w:t>
      </w:r>
      <w:r w:rsidR="00825677">
        <w:t>„</w:t>
      </w:r>
      <w:r w:rsidRPr="00344A77">
        <w:t>Сл</w:t>
      </w:r>
      <w:r w:rsidR="00825677">
        <w:t>.</w:t>
      </w:r>
      <w:r w:rsidRPr="00344A77">
        <w:t xml:space="preserve"> лист града Крушевца</w:t>
      </w:r>
      <w:r w:rsidR="00825677">
        <w:t>“</w:t>
      </w:r>
      <w:r w:rsidRPr="00344A77">
        <w:t>, бр. 10/2018).</w:t>
      </w:r>
    </w:p>
    <w:p w:rsidR="00344A77" w:rsidRPr="00344A77" w:rsidRDefault="00344A77" w:rsidP="00AC0809">
      <w:pPr>
        <w:pStyle w:val="Osnovni"/>
        <w:rPr>
          <w:b/>
        </w:rPr>
      </w:pPr>
      <w:r w:rsidRPr="00344A77">
        <w:t>Са еколошког аспекта посматрано, на простору плана нема објеката који представљају еколошко оптерећење, односно овај простор представља релативно неоптерећену зону великог еколошког капацитета.</w:t>
      </w:r>
    </w:p>
    <w:p w:rsidR="00344A77" w:rsidRPr="00344A77" w:rsidRDefault="00344A77" w:rsidP="00AC0809">
      <w:pPr>
        <w:pStyle w:val="Osnovni"/>
        <w:rPr>
          <w:b/>
        </w:rPr>
      </w:pPr>
      <w:r w:rsidRPr="00344A77">
        <w:t>Концепт заштите животне средине у обухвату плана, заснива се на примени прописаних мера, у циљу заштите екосистема, флоре и фауне, биодиверзитета, природних вредности и аутохтоних екосистема, што се у овом случају посебно односи на заштиту пољопривредног земљишта, приобалне вегетације и водених екосистема река и потока у обухвату плана.</w:t>
      </w:r>
    </w:p>
    <w:p w:rsidR="00344A77" w:rsidRPr="00344A77" w:rsidRDefault="00344A77" w:rsidP="00AC0809">
      <w:pPr>
        <w:pStyle w:val="Osnovni"/>
        <w:rPr>
          <w:b/>
        </w:rPr>
      </w:pPr>
      <w:r w:rsidRPr="00344A77">
        <w:t xml:space="preserve">Еколошком валоризацијом простора плана издвајају се посебно осетљиве зоне: становање, пољопривредно земљиште, Западна Морава (водоток и обала, мочварно и забарено земљиште, влажна станишта - потез Осредак - Специјални резерват природе „Осредак“ који представља сплет старих рукаваца, мртваја и новонасталих језера).   </w:t>
      </w:r>
    </w:p>
    <w:p w:rsidR="00344A77" w:rsidRPr="00344A77" w:rsidRDefault="00344A77" w:rsidP="00AC0809">
      <w:pPr>
        <w:pStyle w:val="Osnovni"/>
        <w:rPr>
          <w:b/>
        </w:rPr>
      </w:pPr>
      <w:r w:rsidRPr="00344A77">
        <w:t>Потенцијални неповољни утицаји су: саобраћај (обилазница и железница и планирани аутопут), експлоатација шљунка и песка (деградација земљишта), воде - подземне (висок ниво подземних вода, алтернативно извориште) и површинске (плавне површине, позајмишта песка, непречишћене отпадне воде), индустријска зона и пољопривреда (употреба хербицида и препарата) и војни комплекс Равњак.</w:t>
      </w:r>
    </w:p>
    <w:p w:rsidR="00344A77" w:rsidRPr="00344A77" w:rsidRDefault="00344A77" w:rsidP="00AC0809">
      <w:pPr>
        <w:pStyle w:val="Osnovni"/>
        <w:rPr>
          <w:b/>
        </w:rPr>
      </w:pPr>
      <w:r w:rsidRPr="00344A77">
        <w:t>Заштита животне средине поред основних елемената заштите, подразумева и континуирано праћење стања животне средине - мониторинг и извештавање јавности о утицају и измереним граничним вредностима.</w:t>
      </w:r>
    </w:p>
    <w:p w:rsidR="00344A77" w:rsidRPr="00344A77" w:rsidRDefault="00344A77" w:rsidP="00AC0809">
      <w:pPr>
        <w:pStyle w:val="Osnovni"/>
        <w:rPr>
          <w:b/>
        </w:rPr>
      </w:pPr>
      <w:r w:rsidRPr="00344A77">
        <w:t xml:space="preserve">У циљу заштите, очувања и унапређења животне средине, у складу са Законом о заштити животне средине ("Службени гласник РС", бр. 135/04, 36/09), при реализацији планских решења обавезна је примена одговарајућих мера у складу са посебним прописима. </w:t>
      </w:r>
    </w:p>
    <w:p w:rsidR="00344A77" w:rsidRPr="005677E6" w:rsidRDefault="00344A77" w:rsidP="009A1E8B">
      <w:pPr>
        <w:pStyle w:val="Osnovni"/>
      </w:pPr>
      <w:r w:rsidRPr="00344A77">
        <w:t>Обавезне мере заштите еколошке потцелине „Запад 2”:</w:t>
      </w:r>
    </w:p>
    <w:p w:rsidR="00344A77" w:rsidRPr="00344A77" w:rsidRDefault="00BA41A5" w:rsidP="00BA41A5">
      <w:pPr>
        <w:pStyle w:val="Tacka2"/>
        <w:rPr>
          <w:b/>
        </w:rPr>
      </w:pPr>
      <w:r>
        <w:t>С</w:t>
      </w:r>
      <w:r w:rsidR="00344A77" w:rsidRPr="00344A77">
        <w:t>ве активности подлежу поступку процене утицаја на животну средину пред надлежним органом за послове животне средине и доношење одлуке о изради /неизради Студије о процени утицаја на животну средину, у складу са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бр.114/2008), за потенцијално значајне изворе загађивања;</w:t>
      </w:r>
    </w:p>
    <w:p w:rsidR="00344A77" w:rsidRPr="00344A77" w:rsidRDefault="00BA41A5" w:rsidP="00BA41A5">
      <w:pPr>
        <w:pStyle w:val="Tacka2"/>
        <w:rPr>
          <w:b/>
        </w:rPr>
      </w:pPr>
      <w:r>
        <w:t>О</w:t>
      </w:r>
      <w:r w:rsidR="00344A77" w:rsidRPr="00344A77">
        <w:t>бавезно је поштовање прописаних правила уређења и правила грађења;</w:t>
      </w:r>
    </w:p>
    <w:p w:rsidR="00344A77" w:rsidRPr="00344A77" w:rsidRDefault="00004196" w:rsidP="00BA41A5">
      <w:pPr>
        <w:pStyle w:val="Tacka2"/>
        <w:rPr>
          <w:b/>
        </w:rPr>
      </w:pPr>
      <w:r>
        <w:t>П</w:t>
      </w:r>
      <w:r w:rsidR="00344A77" w:rsidRPr="00344A77">
        <w:t>отпуно комунално и инфраструктурно опремање, у циљу спречавања потенцијално негативних утицаја на земљиште, подземне и површинске воде и здравље становништва;</w:t>
      </w:r>
    </w:p>
    <w:p w:rsidR="00344A77" w:rsidRPr="00344A77" w:rsidRDefault="00004196" w:rsidP="00BA41A5">
      <w:pPr>
        <w:pStyle w:val="Tacka2"/>
        <w:rPr>
          <w:b/>
        </w:rPr>
      </w:pPr>
      <w:r>
        <w:t>Р</w:t>
      </w:r>
      <w:r w:rsidR="00344A77" w:rsidRPr="00344A77">
        <w:t>ационално коришћење енергије, већа употреба обновљивих извора енергије и повећање енергетске ефикасности;</w:t>
      </w:r>
    </w:p>
    <w:p w:rsidR="00344A77" w:rsidRPr="00344A77" w:rsidRDefault="00004196" w:rsidP="00BA41A5">
      <w:pPr>
        <w:pStyle w:val="Tacka2"/>
        <w:rPr>
          <w:b/>
        </w:rPr>
      </w:pPr>
      <w:r>
        <w:t>З</w:t>
      </w:r>
      <w:r w:rsidR="00344A77" w:rsidRPr="00344A77">
        <w:t>аштита предеоних, пејзажних вредности и укупног диверзитета;</w:t>
      </w:r>
    </w:p>
    <w:p w:rsidR="00344A77" w:rsidRPr="00344A77" w:rsidRDefault="001E6831" w:rsidP="00BA41A5">
      <w:pPr>
        <w:pStyle w:val="Tacka2"/>
        <w:rPr>
          <w:b/>
        </w:rPr>
      </w:pPr>
      <w:r>
        <w:lastRenderedPageBreak/>
        <w:t>А</w:t>
      </w:r>
      <w:r w:rsidR="00344A77" w:rsidRPr="00344A77">
        <w:t>декватно управљање отпадом, отпадним водама и обавезан предтретман технолошких отпадних вода, до захтеваног нивоа пре упуштања у реципијент;</w:t>
      </w:r>
    </w:p>
    <w:p w:rsidR="00344A77" w:rsidRPr="00344A77" w:rsidRDefault="001E6831" w:rsidP="00BA41A5">
      <w:pPr>
        <w:pStyle w:val="Tacka2"/>
        <w:rPr>
          <w:b/>
        </w:rPr>
      </w:pPr>
      <w:r>
        <w:t>Р</w:t>
      </w:r>
      <w:r w:rsidR="00344A77" w:rsidRPr="00344A77">
        <w:t>ационално коришћење и заштита пољопривредног земљишта и контролисана употреба препарата за заштиту биља у циљу очувања плодности и заштите земљишта од загађивања;</w:t>
      </w:r>
    </w:p>
    <w:p w:rsidR="00344A77" w:rsidRPr="009A1E8B" w:rsidRDefault="001E6831" w:rsidP="009A1E8B">
      <w:pPr>
        <w:pStyle w:val="Tacka2"/>
        <w:rPr>
          <w:b/>
        </w:rPr>
      </w:pPr>
      <w:r>
        <w:t>П</w:t>
      </w:r>
      <w:r w:rsidR="00344A77" w:rsidRPr="00344A77">
        <w:t xml:space="preserve">овећање зелених површина и формирање заштитног зеленила у циљу очувања квалитета ваздуха, заштите од буке и заштите здравља становништва. </w:t>
      </w:r>
    </w:p>
    <w:p w:rsidR="00344A77" w:rsidRPr="00344A77" w:rsidRDefault="00344A77" w:rsidP="009A1E8B">
      <w:pPr>
        <w:pStyle w:val="Osnovni"/>
        <w:rPr>
          <w:b/>
        </w:rPr>
      </w:pPr>
      <w:r w:rsidRPr="00344A77">
        <w:t>Обавезне мере заштите у еколошким појасевима водотока Западна Морава:</w:t>
      </w:r>
    </w:p>
    <w:p w:rsidR="00344A77" w:rsidRPr="00344A77" w:rsidRDefault="001E6831" w:rsidP="001E6831">
      <w:pPr>
        <w:pStyle w:val="Tacka2"/>
        <w:rPr>
          <w:b/>
        </w:rPr>
      </w:pPr>
      <w:r>
        <w:t>О</w:t>
      </w:r>
      <w:r w:rsidR="00344A77" w:rsidRPr="00344A77">
        <w:t>бавезно је уређење форланда Запад</w:t>
      </w:r>
      <w:r>
        <w:t>н</w:t>
      </w:r>
      <w:r w:rsidR="00344A77" w:rsidRPr="00344A77">
        <w:t>е Мораве у складу са водним условима надлежног јавног водопривредног предузећа и спровођење радова на регулацији водотока у циљу заштите од бујичних и поплавних вода;</w:t>
      </w:r>
    </w:p>
    <w:p w:rsidR="00344A77" w:rsidRPr="00344A77" w:rsidRDefault="00344A77" w:rsidP="001E6831">
      <w:pPr>
        <w:pStyle w:val="Tacka2"/>
        <w:rPr>
          <w:b/>
        </w:rPr>
      </w:pPr>
      <w:r w:rsidRPr="00344A77">
        <w:t xml:space="preserve">обале и водотокове уредити „натуралним“ начином, што подразумева употребу природних материјала, као камен, земљани затрављени насипи и зелени појасеви високе вегетације; </w:t>
      </w:r>
    </w:p>
    <w:p w:rsidR="00344A77" w:rsidRPr="00344A77" w:rsidRDefault="00344A77" w:rsidP="001E6831">
      <w:pPr>
        <w:pStyle w:val="Tacka2"/>
        <w:rPr>
          <w:b/>
        </w:rPr>
      </w:pPr>
      <w:r w:rsidRPr="00344A77">
        <w:t>обавезан је третман свих отпадних вода (комуналних, технолошких, атмосферских - потенцијално зауљених) до захтеваног нивоа пре упуштања у реципијенте;</w:t>
      </w:r>
    </w:p>
    <w:p w:rsidR="00344A77" w:rsidRPr="001E6831" w:rsidRDefault="00344A77" w:rsidP="001E6831">
      <w:pPr>
        <w:pStyle w:val="Tacka2"/>
        <w:rPr>
          <w:b/>
        </w:rPr>
      </w:pPr>
      <w:r w:rsidRPr="00344A77">
        <w:t>заштита природних компоненети окружења и очување природне стабилнос</w:t>
      </w:r>
      <w:r w:rsidR="001E6831">
        <w:t>т</w:t>
      </w:r>
      <w:r w:rsidRPr="00344A77">
        <w:t xml:space="preserve">и и равнотеже и максимално уклапање планираних садржаја у специфични контекст окружења и функционално и пејзажно повезивање са еколошким потцелинама непосредног окружења. </w:t>
      </w:r>
    </w:p>
    <w:p w:rsidR="00344A77" w:rsidRPr="00344A77" w:rsidRDefault="00344A77" w:rsidP="001E6831">
      <w:pPr>
        <w:pStyle w:val="Osnovni"/>
        <w:rPr>
          <w:b/>
        </w:rPr>
      </w:pPr>
      <w:r w:rsidRPr="00344A77">
        <w:t xml:space="preserve">На простору плана нису планирани објекти и постројења, односно делатности које угрожавају квалитет појединих чинилаца животне средине (воде, ваздух, земља) изнад дозвољеног нивоа и прописаних граничних вредности, постројења за која се издаје интегрисана дозвола, као ни SEVESO постројења.   </w:t>
      </w:r>
    </w:p>
    <w:p w:rsidR="00344A77" w:rsidRPr="00344A77" w:rsidRDefault="00344A77" w:rsidP="001E6831">
      <w:pPr>
        <w:pStyle w:val="Osnovni"/>
        <w:rPr>
          <w:b/>
        </w:rPr>
      </w:pPr>
      <w:r w:rsidRPr="00344A77">
        <w:t xml:space="preserve">У радним зонама пожељно је стимулисати развој грана заснованих на чистим технологијама, из сектора прераде пољопривредних производа и производње хране и није дозвољено лоцирати међусобно некомпатибилне технологије. </w:t>
      </w:r>
    </w:p>
    <w:p w:rsidR="00344A77" w:rsidRPr="00344A77" w:rsidRDefault="00344A77" w:rsidP="001E6831">
      <w:pPr>
        <w:pStyle w:val="Osnovni"/>
        <w:rPr>
          <w:b/>
        </w:rPr>
      </w:pPr>
      <w:r w:rsidRPr="00344A77">
        <w:t>У зонама становања,  према нивоу еколошког оптерећења могу бити лоцирана мања предузећа (трговина, услуге, технички сервиси, занатска производња у функцији туризма и др.).  Такође, у стамбеним зонама могу бити лоцирана мала и средња предузећа, тако да њихове функције не изазивају непријатности суседству (радионице, складишта грађевинског материјала, примарна прерада и складиштење пољопривредних производа и друго).</w:t>
      </w:r>
    </w:p>
    <w:p w:rsidR="00344A77" w:rsidRPr="00344A77" w:rsidRDefault="00344A77" w:rsidP="001E6831">
      <w:pPr>
        <w:pStyle w:val="Osnovni"/>
        <w:rPr>
          <w:b/>
        </w:rPr>
      </w:pPr>
      <w:r w:rsidRPr="00344A77">
        <w:t xml:space="preserve">Правно или физичко лице које деградира животну средину, дужно је да изврши ремедијацију или на други начин санира деградирану животну средину, у складу са пројектима санације и ремедијације. </w:t>
      </w:r>
    </w:p>
    <w:p w:rsidR="00344A77" w:rsidRPr="00344A77" w:rsidRDefault="00344A77" w:rsidP="00DF62AA">
      <w:pPr>
        <w:pStyle w:val="Heading4"/>
        <w:rPr>
          <w:b/>
        </w:rPr>
      </w:pPr>
      <w:r w:rsidRPr="00344A77">
        <w:t xml:space="preserve">Земљиште </w:t>
      </w:r>
    </w:p>
    <w:p w:rsidR="00344A77" w:rsidRPr="00344A77" w:rsidRDefault="00344A77" w:rsidP="001E6831">
      <w:pPr>
        <w:pStyle w:val="Osnovni"/>
        <w:rPr>
          <w:b/>
        </w:rPr>
      </w:pPr>
      <w:r w:rsidRPr="00344A77">
        <w:t xml:space="preserve">У рубним зонама и насељима, земљиште и подземне воде се загађују услед испуштања загађених и комуналних отпадних вода из домаћинстава, као и услед постојања бројних дивљих депонија. Изражено је неадекватно коришћење пољопривредног земљишта и неконтролисана примена хемијских препарата у пољопривредној производњи што представља потенцијалне изворе загађења земљишта у области пољопривреде и фактор загађења животне средине. </w:t>
      </w:r>
    </w:p>
    <w:p w:rsidR="00344A77" w:rsidRPr="00344A77" w:rsidRDefault="00344A77" w:rsidP="0065158A">
      <w:pPr>
        <w:pStyle w:val="Osnovni"/>
        <w:rPr>
          <w:b/>
        </w:rPr>
      </w:pPr>
      <w:r w:rsidRPr="0065158A">
        <w:t>Мере заштите квалитета пољопривредног земљишта:</w:t>
      </w:r>
      <w:r w:rsidRPr="00344A77">
        <w:t xml:space="preserve"> </w:t>
      </w:r>
    </w:p>
    <w:p w:rsidR="00344A77" w:rsidRPr="00344A77" w:rsidRDefault="00344A77" w:rsidP="0065158A">
      <w:pPr>
        <w:pStyle w:val="Tacka2"/>
      </w:pPr>
      <w:r w:rsidRPr="00344A77">
        <w:t>смањење утицаја ерозионих процеса на обалама водотока и подручјима угроженим поплавама</w:t>
      </w:r>
      <w:r w:rsidR="00A60A3B">
        <w:rPr>
          <w:lang w:val="sr-Latn-RS"/>
        </w:rPr>
        <w:t>,</w:t>
      </w:r>
    </w:p>
    <w:p w:rsidR="00344A77" w:rsidRPr="00344A77" w:rsidRDefault="00344A77" w:rsidP="0065158A">
      <w:pPr>
        <w:pStyle w:val="Tacka2"/>
      </w:pPr>
      <w:r w:rsidRPr="00344A77">
        <w:t>рационално коришћење и максимално очување пољопривредног земљишта</w:t>
      </w:r>
      <w:r w:rsidR="00A60A3B">
        <w:rPr>
          <w:lang w:val="sr-Latn-RS"/>
        </w:rPr>
        <w:t>,</w:t>
      </w:r>
    </w:p>
    <w:p w:rsidR="00344A77" w:rsidRPr="00344A77" w:rsidRDefault="00344A77" w:rsidP="0065158A">
      <w:pPr>
        <w:pStyle w:val="Tacka2"/>
      </w:pPr>
      <w:r w:rsidRPr="00344A77">
        <w:lastRenderedPageBreak/>
        <w:t>рекултивација и санација деградираног земљишта и предела, посебно у напуштеним меандрима и позајмиштима шљунка у алувијалној долини Западне Мораве</w:t>
      </w:r>
      <w:r w:rsidR="00A60A3B">
        <w:rPr>
          <w:lang w:val="sr-Latn-RS"/>
        </w:rPr>
        <w:t>,</w:t>
      </w:r>
      <w:r w:rsidRPr="00344A77">
        <w:t xml:space="preserve"> </w:t>
      </w:r>
    </w:p>
    <w:p w:rsidR="00344A77" w:rsidRPr="00344A77" w:rsidRDefault="00344A77" w:rsidP="0065158A">
      <w:pPr>
        <w:pStyle w:val="Tacka2"/>
      </w:pPr>
      <w:r w:rsidRPr="00344A77">
        <w:t>контролисана употреба пестицида и ограничавање употребе хербицида и вештачких ђубрива</w:t>
      </w:r>
      <w:r w:rsidR="00A60A3B">
        <w:rPr>
          <w:lang w:val="sr-Latn-RS"/>
        </w:rPr>
        <w:t>,</w:t>
      </w:r>
    </w:p>
    <w:p w:rsidR="00344A77" w:rsidRPr="00344A77" w:rsidRDefault="00344A77" w:rsidP="0065158A">
      <w:pPr>
        <w:pStyle w:val="Tacka2"/>
      </w:pPr>
      <w:r w:rsidRPr="00344A77">
        <w:t>мониторинг или систематско праћење квалитета земљишта: праћење концентрације тешких метала у земљишту и праћење концентрације азота у земљишту</w:t>
      </w:r>
      <w:r w:rsidR="00A60A3B">
        <w:rPr>
          <w:lang w:val="sr-Latn-RS"/>
        </w:rPr>
        <w:t>,</w:t>
      </w:r>
    </w:p>
    <w:p w:rsidR="00344A77" w:rsidRPr="00344A77" w:rsidRDefault="00344A77" w:rsidP="0065158A">
      <w:pPr>
        <w:pStyle w:val="Tacka2"/>
      </w:pPr>
      <w:r w:rsidRPr="00344A77">
        <w:t>подстицање традиционалних пољопривредних грана које имају повољне услове за развој и доприносе очувању структуре предела (баште, расади и виногради) и пажљив избор одговарајућих култура</w:t>
      </w:r>
      <w:r w:rsidR="00A60A3B">
        <w:rPr>
          <w:lang w:val="sr-Latn-RS"/>
        </w:rPr>
        <w:t>,</w:t>
      </w:r>
    </w:p>
    <w:p w:rsidR="00344A77" w:rsidRPr="00344A77" w:rsidRDefault="00344A77" w:rsidP="0065158A">
      <w:pPr>
        <w:pStyle w:val="Tacka2"/>
      </w:pPr>
      <w:r w:rsidRPr="00344A77">
        <w:t>припреме превентивних и оперативних мера заштите, реаговања и поступака санације земљишта у случају хаваријског изливања опасних материја у околину у зони планираног аутопута и железничке пруге.</w:t>
      </w:r>
    </w:p>
    <w:p w:rsidR="00344A77" w:rsidRPr="00344A77" w:rsidRDefault="00344A77" w:rsidP="0039554C">
      <w:pPr>
        <w:pStyle w:val="Osnovni"/>
      </w:pPr>
      <w:r w:rsidRPr="00344A77">
        <w:t>Остале мере заштите земљишта:</w:t>
      </w:r>
    </w:p>
    <w:p w:rsidR="00344A77" w:rsidRPr="00344A77" w:rsidRDefault="00344A77" w:rsidP="0025375E">
      <w:pPr>
        <w:pStyle w:val="Tacka2"/>
      </w:pPr>
      <w:r w:rsidRPr="00344A77">
        <w:t>забрањено је депоновање отпада и изливање отпадних вода ван места одређених за ту намену од стране надлежног органа;</w:t>
      </w:r>
    </w:p>
    <w:p w:rsidR="00344A77" w:rsidRPr="003B2ED2" w:rsidRDefault="00344A77" w:rsidP="003B2ED2">
      <w:pPr>
        <w:pStyle w:val="Tacka2"/>
      </w:pPr>
      <w:r w:rsidRPr="00344A77">
        <w:t>рационално коришћење грађевинског земљишта у складу са дефинисаном претежном наменом и урбанистичким параметрима.</w:t>
      </w:r>
    </w:p>
    <w:p w:rsidR="00344A77" w:rsidRPr="00DF62AA" w:rsidRDefault="00344A77" w:rsidP="00DF62AA">
      <w:pPr>
        <w:pStyle w:val="Heading4"/>
      </w:pPr>
      <w:r w:rsidRPr="00DF62AA">
        <w:t xml:space="preserve">Површинске и подземне воде </w:t>
      </w:r>
    </w:p>
    <w:p w:rsidR="00344A77" w:rsidRPr="00344A77" w:rsidRDefault="00344A77" w:rsidP="0079562A">
      <w:pPr>
        <w:pStyle w:val="Osnovni"/>
      </w:pPr>
      <w:r w:rsidRPr="00344A77">
        <w:t>За насеља рубне зоне карактеристична је пољопривредна производња па је и њен утицај најизраженији по питању загађења површинских и подземних бода. Заштита вода на подручју плана обухвата:</w:t>
      </w:r>
    </w:p>
    <w:p w:rsidR="00344A77" w:rsidRPr="00344A77" w:rsidRDefault="00344A77" w:rsidP="0079562A">
      <w:pPr>
        <w:pStyle w:val="Tacka2"/>
      </w:pPr>
      <w:r w:rsidRPr="00344A77">
        <w:t>заштиту изворишта водоснабдевања, дефинисањем санитарне зоне заштите (извориште поред Западне Мораве, које је затворено и конзервирано, као алтернативно извориште);</w:t>
      </w:r>
    </w:p>
    <w:p w:rsidR="00344A77" w:rsidRPr="00344A77" w:rsidRDefault="00344A77" w:rsidP="0079562A">
      <w:pPr>
        <w:pStyle w:val="Tacka2"/>
      </w:pPr>
      <w:r w:rsidRPr="00344A77">
        <w:t xml:space="preserve">заштиту река Западна Морава и Пепељуша и осталих водотокова на подручју ПГР-а, као и заштиту подземних вода од загађивања забраном испуштања отпадних вода и депоновања отпада на обале река и потока; </w:t>
      </w:r>
    </w:p>
    <w:p w:rsidR="00344A77" w:rsidRPr="00344A77" w:rsidRDefault="00344A77" w:rsidP="0079562A">
      <w:pPr>
        <w:pStyle w:val="Tacka2"/>
      </w:pPr>
      <w:r w:rsidRPr="00344A77">
        <w:t xml:space="preserve">обавезу прикључења свих објеката на канализациону мрежу и изградњу система за пречишћавање отпадних вода, као и обавезу предтретмана технолошких или термичких отпадних вода и атмосферских вода оптерећених уљима и мастима, пре упуштања у канализациону мрежу.  </w:t>
      </w:r>
    </w:p>
    <w:p w:rsidR="00344A77" w:rsidRPr="00344A77" w:rsidRDefault="00344A77" w:rsidP="00F056E6">
      <w:pPr>
        <w:pStyle w:val="Osnovni"/>
      </w:pPr>
      <w:r w:rsidRPr="00344A77">
        <w:t>У складу са Законом о водама (</w:t>
      </w:r>
      <w:r w:rsidR="00F056E6">
        <w:rPr>
          <w:lang w:val="sr-Latn-RS"/>
        </w:rPr>
        <w:t>„</w:t>
      </w:r>
      <w:r w:rsidRPr="00344A77">
        <w:t>Сл</w:t>
      </w:r>
      <w:r w:rsidR="00F056E6">
        <w:rPr>
          <w:lang w:val="sr-Latn-RS"/>
        </w:rPr>
        <w:t>.</w:t>
      </w:r>
      <w:r w:rsidRPr="00344A77">
        <w:t xml:space="preserve"> гласник РС</w:t>
      </w:r>
      <w:r w:rsidR="00F056E6">
        <w:rPr>
          <w:lang w:val="sr-Latn-RS"/>
        </w:rPr>
        <w:t>“</w:t>
      </w:r>
      <w:r w:rsidRPr="00344A77">
        <w:t>, бр.30/10), саставни део насипа за одбрану од поплава сматра се и заштитни појас са шумом и заштитним зеленилом (заштитне шуме) у инундационом подручју, у ширини 50</w:t>
      </w:r>
      <w:r w:rsidR="00F056E6">
        <w:t>м</w:t>
      </w:r>
      <w:r w:rsidRPr="00344A77">
        <w:t xml:space="preserve"> поред насипа, као и сервисни путеви у брањеном подручју за спровођење одбране од поплава. </w:t>
      </w:r>
    </w:p>
    <w:p w:rsidR="00344A77" w:rsidRPr="00344A77" w:rsidRDefault="00344A77" w:rsidP="006B7DDA">
      <w:pPr>
        <w:pStyle w:val="Osnovni"/>
      </w:pPr>
      <w:r w:rsidRPr="00344A77">
        <w:t xml:space="preserve">Када су у питању заштићене зоне, извођење водних објеката мора бити у потпуности у складу са прописаним законским смерницама за ова подручја. То значи, да се сви радови морају ускладити са прописаним нормама, које не нарушавају природни амбијент, историјско културне садржаје и остало, зависно од прописаног степена заштите. </w:t>
      </w:r>
    </w:p>
    <w:p w:rsidR="00344A77" w:rsidRPr="00344A77" w:rsidRDefault="00344A77" w:rsidP="006B7DDA">
      <w:pPr>
        <w:pStyle w:val="Osnovni"/>
      </w:pPr>
      <w:r w:rsidRPr="00344A77">
        <w:t>Потребно је дефинисати заштитне санитарне зоне око изворишта, како би се спречило њихово загађење.</w:t>
      </w:r>
    </w:p>
    <w:p w:rsidR="00344A77" w:rsidRPr="00344A77" w:rsidRDefault="00344A77" w:rsidP="006B7DDA">
      <w:pPr>
        <w:pStyle w:val="Osnovni"/>
      </w:pPr>
      <w:r w:rsidRPr="00344A77">
        <w:t xml:space="preserve">Сви објекти у којима се обавља производња и постоје технолошке отпадне воде (нпр. кланице, млекаре, хладњаче) морају имати посебно издата водна акта (услови, сагласности и дозволе) којима се регулишу услови и квалитет отпадне воде и њено упуштање у канализацију или природни реципијент. </w:t>
      </w:r>
    </w:p>
    <w:p w:rsidR="00344A77" w:rsidRPr="00344A77" w:rsidRDefault="00344A77" w:rsidP="006B7DDA">
      <w:pPr>
        <w:pStyle w:val="Osnovni"/>
      </w:pPr>
      <w:r w:rsidRPr="00344A77">
        <w:lastRenderedPageBreak/>
        <w:t xml:space="preserve">У зони водотока, тамо где постоје задовољавајући услови, може се планирати изградња, спортско рекреационих комплекса и других објеката, али увек уз посебно издата водна акта, што је дефинисано Законом о водама и сходно Водопривредној основи РС. </w:t>
      </w:r>
    </w:p>
    <w:p w:rsidR="00344A77" w:rsidRPr="00344A77" w:rsidRDefault="00344A77" w:rsidP="006B7DDA">
      <w:pPr>
        <w:pStyle w:val="Osnovni"/>
      </w:pPr>
      <w:r w:rsidRPr="00344A77">
        <w:t>Није дозвољено неконтролисано уклањање вегетације са обала водотока. Није дозвољено формирање депонија ни депоновање било каквог материјала на обалама водотока.</w:t>
      </w:r>
    </w:p>
    <w:p w:rsidR="00344A77" w:rsidRPr="00344A77" w:rsidRDefault="00344A77" w:rsidP="006B7DDA">
      <w:pPr>
        <w:pStyle w:val="Osnovni"/>
      </w:pPr>
      <w:r w:rsidRPr="00344A77">
        <w:t xml:space="preserve">На свим катастарским парцелама, чији је корисник ЈВП </w:t>
      </w:r>
      <w:r w:rsidR="006B7DDA">
        <w:t>„</w:t>
      </w:r>
      <w:r w:rsidRPr="00344A77">
        <w:t>Србијаводе</w:t>
      </w:r>
      <w:r w:rsidR="006B7DDA">
        <w:t>“</w:t>
      </w:r>
      <w:r w:rsidRPr="00344A77">
        <w:t xml:space="preserve"> није дозвољена градња, а за вођење разних инсталација (вода, канализација, ТТ, електро инсталације и сл.) мора се прибавити посебно одобрење од надлежног ЈВП. </w:t>
      </w:r>
    </w:p>
    <w:p w:rsidR="00344A77" w:rsidRPr="00344A77" w:rsidRDefault="00344A77" w:rsidP="00DF62AA">
      <w:pPr>
        <w:pStyle w:val="Osnovni"/>
      </w:pPr>
      <w:r w:rsidRPr="00344A77">
        <w:t xml:space="preserve">За укрштање наведених водотока са саобраћајницама, спровести хидраулички прорачун за велике воде и предвидети потребан зазор (од коте велике воде до доње ивице конструкције). </w:t>
      </w:r>
    </w:p>
    <w:p w:rsidR="00344A77" w:rsidRPr="00344A77" w:rsidRDefault="00344A77" w:rsidP="005A7F85">
      <w:pPr>
        <w:pStyle w:val="Heading4"/>
      </w:pPr>
      <w:r w:rsidRPr="00344A77">
        <w:t xml:space="preserve">Заштита од буке и вибрација </w:t>
      </w:r>
    </w:p>
    <w:p w:rsidR="00344A77" w:rsidRPr="00344A77" w:rsidRDefault="00344A77" w:rsidP="00E047AB">
      <w:pPr>
        <w:pStyle w:val="Osnovni"/>
      </w:pPr>
      <w:r w:rsidRPr="00344A77">
        <w:t>Комунална бука у насељима периурбаног типа највећим делом потиче од саобраћаја, док су индустрија, занатска делатност, грађевинска оператива и друге делатности од мањег значаја. У циљу заштите од буке планирати делатности које су комплементарне са становањем уз примену одговарајућих мера. Подизати дрвореде и уређивати планиране зелене површине према решењима из овог ПГР-а.</w:t>
      </w:r>
    </w:p>
    <w:p w:rsidR="00344A77" w:rsidRPr="00344A77" w:rsidRDefault="00344A77" w:rsidP="00E047AB">
      <w:pPr>
        <w:pStyle w:val="Osnovni"/>
      </w:pPr>
      <w:r w:rsidRPr="00344A77">
        <w:t>У зони планираног аутопута узимајући у обзир положај планиране трасе и насеља (посебно насеље Читлук), која могу бити изложена прекомерним нивоима саобраћајне буке, где се планира конструкција за заштиту од буке (зидови) у попречном профилу пута на дефинисаним деоницама у ППППН инфраструктурног коридора. Такође, предложене су и пасивне мере заштите (атестирана столарија на фасадама објеката, заштитни зелени појасеви и сл.).</w:t>
      </w:r>
    </w:p>
    <w:p w:rsidR="00344A77" w:rsidRPr="00344A77" w:rsidRDefault="00344A77" w:rsidP="00E047AB">
      <w:pPr>
        <w:pStyle w:val="Osnovni"/>
      </w:pPr>
      <w:r w:rsidRPr="00344A77">
        <w:t xml:space="preserve">Урбанистичке мере подразумевају формирање линијског зеленила и бициклистичких стаза, где регулациони услови то дозвољавају и озелењавање слободних и паркинг површина. </w:t>
      </w:r>
    </w:p>
    <w:p w:rsidR="00344A77" w:rsidRPr="00344A77" w:rsidRDefault="00344A77" w:rsidP="00E047AB">
      <w:pPr>
        <w:pStyle w:val="Osnovni"/>
      </w:pPr>
      <w:r w:rsidRPr="00344A77">
        <w:t xml:space="preserve">У стамбеној зони није дозвољено повећање нивоа буке у животној средини, обављањем делатности или другим активностима. У том случају, обавезно је спровођење  адекватних мера звучне заштите при пројектовању, грађењу или реконструкцији објеката. </w:t>
      </w:r>
    </w:p>
    <w:p w:rsidR="00344A77" w:rsidRPr="00344A77" w:rsidRDefault="00344A77" w:rsidP="00E047AB">
      <w:pPr>
        <w:pStyle w:val="Osnovni"/>
      </w:pPr>
      <w:r w:rsidRPr="00344A77">
        <w:t xml:space="preserve">Сви извори буке морају поседовати исправе са подацима о нивоу буке при прописаним условима коришћења и одржавања, као и упутствима о мерама за заштиту од буке (атест, произвођачка спецификација, стручни налаз о мерењу нивоа буке). </w:t>
      </w:r>
    </w:p>
    <w:p w:rsidR="00344A77" w:rsidRPr="00344A77" w:rsidRDefault="00344A77" w:rsidP="00055973">
      <w:pPr>
        <w:pStyle w:val="Osnovni"/>
      </w:pPr>
      <w:r w:rsidRPr="00344A77">
        <w:t>Обавезно је мерење нивоа буке у животној средини и праћење утицаја појединих делатности на интензитет буке, преко надлежних органа и информисање јавности о стању и утицају буке.</w:t>
      </w:r>
    </w:p>
    <w:p w:rsidR="00344A77" w:rsidRPr="00344A77" w:rsidRDefault="00344A77" w:rsidP="00055973">
      <w:pPr>
        <w:pStyle w:val="Heading4"/>
      </w:pPr>
      <w:r w:rsidRPr="00344A77">
        <w:t xml:space="preserve">Управљање отпадом </w:t>
      </w:r>
    </w:p>
    <w:p w:rsidR="00344A77" w:rsidRPr="00344A77" w:rsidRDefault="00344A77" w:rsidP="00055973">
      <w:pPr>
        <w:pStyle w:val="Osnovni"/>
      </w:pPr>
      <w:r w:rsidRPr="00344A77">
        <w:t>Управљање отпадом у циљу заштите животне средине, подразумева решавање комуналних проблема и унапређења квалитета становања и рада, са приоритетима:</w:t>
      </w:r>
      <w:r w:rsidR="00EA0422">
        <w:t xml:space="preserve"> </w:t>
      </w:r>
      <w:r w:rsidRPr="00344A77">
        <w:t xml:space="preserve">формирање регионалне санитарне депоније комуналног отпада и санирање постојећих неуређених („дивљих“) депонија, нарочито дуж корита Западне Мораве, реке Пепељуше и потока.  </w:t>
      </w:r>
    </w:p>
    <w:p w:rsidR="00344A77" w:rsidRPr="00344A77" w:rsidRDefault="00344A77" w:rsidP="00055973">
      <w:pPr>
        <w:pStyle w:val="Osnovni"/>
      </w:pPr>
      <w:r w:rsidRPr="00344A77">
        <w:t>Регионални споразум о сарадњи у обезбеђивању и спровођењу управљања комуналним отпадом између општина у региону је основни документ у успостављању и реализацији концепта управљања отпадом на националном нивоу.</w:t>
      </w:r>
    </w:p>
    <w:p w:rsidR="00344A77" w:rsidRPr="00344A77" w:rsidRDefault="00344A77" w:rsidP="00055973">
      <w:pPr>
        <w:pStyle w:val="Osnovni"/>
      </w:pPr>
      <w:r w:rsidRPr="00344A77">
        <w:t>Поступање са отпадом у складу са Законом, прописима и Локалним планом управљања отпадом, постављањем одговарајућег броја судова на адекватним локацијама и сакупљање, транспорт и одлагање отпада организовано преко надлежног комуналног предузећа.</w:t>
      </w:r>
    </w:p>
    <w:p w:rsidR="00344A77" w:rsidRPr="00344A77" w:rsidRDefault="00344A77" w:rsidP="00055973">
      <w:pPr>
        <w:pStyle w:val="Osnovni"/>
      </w:pPr>
      <w:r w:rsidRPr="00344A77">
        <w:lastRenderedPageBreak/>
        <w:t xml:space="preserve">Обавезно је обезбедити простор за постављање судова (контејнер или канта) за сакупљање отпада, који треба да задовоље санитарно-хигијенске услове, естетске захтеве и приступ возилима и радницима комуналног предузећа. </w:t>
      </w:r>
    </w:p>
    <w:p w:rsidR="00344A77" w:rsidRPr="00344A77" w:rsidRDefault="00344A77" w:rsidP="00EA0422">
      <w:pPr>
        <w:pStyle w:val="Osnovni"/>
      </w:pPr>
      <w:r w:rsidRPr="00344A77">
        <w:t xml:space="preserve">Чврст отпад са карактеристикама секундарних сировина (папир, картон, стакло, пластика) рециклабилни отпад, прикупља се у посебним контејнерима (жичани за папир, картон, пластику, затворени контејнери за стакло и сл.). </w:t>
      </w:r>
    </w:p>
    <w:p w:rsidR="00344A77" w:rsidRPr="00344A77" w:rsidRDefault="00344A77" w:rsidP="000C6324">
      <w:pPr>
        <w:pStyle w:val="Heading4"/>
      </w:pPr>
      <w:r w:rsidRPr="00344A77">
        <w:t xml:space="preserve">Заштита од јонизујућих и нејонизујућег зрачења </w:t>
      </w:r>
    </w:p>
    <w:p w:rsidR="00344A77" w:rsidRPr="00344A77" w:rsidRDefault="00344A77" w:rsidP="000C6324">
      <w:pPr>
        <w:pStyle w:val="Osnovni"/>
      </w:pPr>
      <w:r w:rsidRPr="00344A77">
        <w:t xml:space="preserve">Заштиту од могућих јонизујућих и нејонизујућих зрачења, спроводити сталним праћењем и информисањем становништва о њиховом штетном утицају. У току редовног рада, у трафостаницама и преносним системима (кабловима под напоном), постоје електрична и магнетна поља, као вид нејонизујућег зрачења, а зависе од висине напона, јачине струје и растојања. На простору плана, то је постојеће електроенергетско постројење ТС „Крушевац 1“ и припадајући водови са уцртаним заштитним зонама, где је обавезна примена свих техничких мера заштите, у складу са прописима из ове области.     </w:t>
      </w:r>
    </w:p>
    <w:p w:rsidR="00344A77" w:rsidRPr="00344A77" w:rsidRDefault="00344A77" w:rsidP="000C6324">
      <w:pPr>
        <w:pStyle w:val="Osnovni"/>
      </w:pPr>
      <w:r w:rsidRPr="00344A77">
        <w:t>Такође, ова зрачења се могу јавити и у антенским стубовима и репетиторима мобилне телефоније. Приликом избора локације и технологије ових објеката, потребно је евентуално нејонизујуће (елект</w:t>
      </w:r>
      <w:r w:rsidR="000C6324">
        <w:t>р</w:t>
      </w:r>
      <w:r w:rsidRPr="00344A77">
        <w:t>ормагнетно зрачење) свести на минимум, избором најповољнијих и најсавременијих технологија и  у складу са прописима и међународним стандардима.</w:t>
      </w:r>
    </w:p>
    <w:p w:rsidR="00344A77" w:rsidRPr="00344A77" w:rsidRDefault="00344A77" w:rsidP="008C6780">
      <w:pPr>
        <w:pStyle w:val="Osnovni"/>
      </w:pPr>
      <w:r w:rsidRPr="00344A77">
        <w:t xml:space="preserve">Посебне мере заштите од нејонизујућег зрачења: </w:t>
      </w:r>
    </w:p>
    <w:p w:rsidR="00344A77" w:rsidRPr="00344A77" w:rsidRDefault="00344A77" w:rsidP="00C84295">
      <w:pPr>
        <w:pStyle w:val="Tacka2"/>
      </w:pPr>
      <w:r w:rsidRPr="00344A77">
        <w:t xml:space="preserve">За објекте трафостаница и преносне мреже који представљају изворе нејонизујућег зрачења нискофрекветног електромагнетног поља од посебног интереса, као и изворе високофреквентног електромагнетног поља треба обезбедити да у зонама повећане осетљивости буду испоштована базична ограничења изложености становништва, електричним, магнетским и електромагнетским пољима, према Правилнику о границама излагања нејонизујућим зрачењима. </w:t>
      </w:r>
    </w:p>
    <w:p w:rsidR="00344A77" w:rsidRPr="00344A77" w:rsidRDefault="00344A77" w:rsidP="00C84295">
      <w:pPr>
        <w:pStyle w:val="Tacka2"/>
      </w:pPr>
      <w:r w:rsidRPr="00344A77">
        <w:t xml:space="preserve">У циљу заштите од нејонизујућег зрачења није дозвољено планирање и постављање уређаја и припадајућег антенског система базних станица мобилне телефоније на објектима: болница, породилишта, дечијих вртића, школа, јавних простора и дечијих игралишта, а минимална удаљеност од  ивице парцеле, не може бити мања од 50m. </w:t>
      </w:r>
    </w:p>
    <w:p w:rsidR="00344A77" w:rsidRPr="00344A77" w:rsidRDefault="00344A77" w:rsidP="00C84295">
      <w:pPr>
        <w:pStyle w:val="Tacka2"/>
      </w:pPr>
      <w:r w:rsidRPr="00344A77">
        <w:t>При избору локације за постављање антенских система базних станица мобилне телеф</w:t>
      </w:r>
      <w:r w:rsidR="008C6780">
        <w:t>о</w:t>
      </w:r>
      <w:r w:rsidRPr="00344A77">
        <w:t>није неопходно је поштовање постојећих природних обележја локација и пејзажа, избегавати просторе излетишта, заштићена природна добра, заштићене културно историјске целине, парковске површине и сл. Инвеститор је дужан да се обрати надлежном органу за заштиту животне средине који ће утврдити потребу израде Студије о процени утицаја у складу са Законом о процени утицаја на животну средину и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бр.114/08).</w:t>
      </w:r>
    </w:p>
    <w:p w:rsidR="00344A77" w:rsidRPr="00344A77" w:rsidRDefault="00344A77" w:rsidP="00DA18B1">
      <w:pPr>
        <w:pStyle w:val="Heading4"/>
      </w:pPr>
      <w:r w:rsidRPr="00344A77">
        <w:t>Опште мере заштите животне средине у току изградње</w:t>
      </w:r>
    </w:p>
    <w:p w:rsidR="00344A77" w:rsidRPr="00344A77" w:rsidRDefault="00344A77" w:rsidP="00AA670C">
      <w:pPr>
        <w:pStyle w:val="Osnovni"/>
      </w:pPr>
      <w:r w:rsidRPr="00344A77">
        <w:t>У процесу реализације Плана и имплементације планских решења, приликом извођења радова на припреми терена и изградњи објекта потребно је планирати и применити следеће мере:</w:t>
      </w:r>
    </w:p>
    <w:p w:rsidR="00344A77" w:rsidRPr="00344A77" w:rsidRDefault="00344A77" w:rsidP="00FD5ED8">
      <w:pPr>
        <w:pStyle w:val="Tacka2"/>
      </w:pPr>
      <w:r w:rsidRPr="00344A77">
        <w:t>све активности на изградњи или одржавању објеката спроводе се искључиво на основу Закона о планирању и изградњи и прописа који регулишу ову област;</w:t>
      </w:r>
    </w:p>
    <w:p w:rsidR="00344A77" w:rsidRPr="00344A77" w:rsidRDefault="00344A77" w:rsidP="00FD5ED8">
      <w:pPr>
        <w:pStyle w:val="Tacka2"/>
      </w:pPr>
      <w:r w:rsidRPr="00344A77">
        <w:t>изградња нових објеката условљена је формирањем слободних и уређених зелених површина одговарајуће процентуалне заступљености, у складу са планираном наменом;</w:t>
      </w:r>
    </w:p>
    <w:p w:rsidR="00344A77" w:rsidRPr="00344A77" w:rsidRDefault="00344A77" w:rsidP="00FD5ED8">
      <w:pPr>
        <w:pStyle w:val="Tacka2"/>
      </w:pPr>
      <w:r w:rsidRPr="00344A77">
        <w:lastRenderedPageBreak/>
        <w:t>у току израдње вршити редовно квашење запрашених површина и спречити расипање</w:t>
      </w:r>
      <w:r w:rsidR="00FD5ED8">
        <w:t xml:space="preserve"> </w:t>
      </w:r>
      <w:r w:rsidRPr="00344A77">
        <w:t xml:space="preserve">грађевинског материјала током транспорта; </w:t>
      </w:r>
    </w:p>
    <w:p w:rsidR="00344A77" w:rsidRPr="00344A77" w:rsidRDefault="00344A77" w:rsidP="00FD5ED8">
      <w:pPr>
        <w:pStyle w:val="Tacka2"/>
      </w:pPr>
      <w:r w:rsidRPr="00344A77">
        <w:t>отпадни материјал који настане у процесу изградње (комунални отпад, грађевински материјал и метални отпад, пластика, папир, старе гуме и сл.) прописно сакупити, разврстати и одложити на за то предвиђену и одобрену локацију;</w:t>
      </w:r>
    </w:p>
    <w:p w:rsidR="00344A77" w:rsidRPr="00344A77" w:rsidRDefault="00344A77" w:rsidP="00FD5ED8">
      <w:pPr>
        <w:pStyle w:val="Tacka2"/>
      </w:pPr>
      <w:r w:rsidRPr="00344A77">
        <w:t>материјал из ископа одвозити на унапред дефинисану локацију, за коју је прибављена сагласност надлежног органа; транспорт ископаног материјала вршити возилима која поседују прописане кошеве и систем заштите од просипања материјала;</w:t>
      </w:r>
    </w:p>
    <w:p w:rsidR="00344A77" w:rsidRPr="00344A77" w:rsidRDefault="00344A77" w:rsidP="00561B5B">
      <w:pPr>
        <w:pStyle w:val="Tacka2"/>
      </w:pPr>
      <w:r w:rsidRPr="00344A77">
        <w:t xml:space="preserve">ако се у току радова наиђе на природно добро које је геолошко-палеонтолошког типа и минеролошко-петрографског порекла, за које се претпоставља да има својство природног добра, извођач радова је дужан да о томе обавести надлежну организацију за заштиту природе и предузме потребне мере до доласка овлашћеног лица.  </w:t>
      </w:r>
    </w:p>
    <w:p w:rsidR="00344A77" w:rsidRPr="00344A77" w:rsidRDefault="00344A77" w:rsidP="00DA18B1">
      <w:pPr>
        <w:pStyle w:val="Heading4"/>
      </w:pPr>
      <w:r w:rsidRPr="00344A77">
        <w:t>Обавезне мере за објекте за снабдевање возила горивом - бензинске пумпе:</w:t>
      </w:r>
    </w:p>
    <w:p w:rsidR="00344A77" w:rsidRPr="00344A77" w:rsidRDefault="00344A77" w:rsidP="00865C4A">
      <w:pPr>
        <w:pStyle w:val="Osnovni"/>
      </w:pPr>
      <w:r w:rsidRPr="00344A77">
        <w:t>На локацијама постојећих и планираних објеката, обавезно је:</w:t>
      </w:r>
    </w:p>
    <w:p w:rsidR="00344A77" w:rsidRPr="00344A77" w:rsidRDefault="00344A77" w:rsidP="003E1063">
      <w:pPr>
        <w:pStyle w:val="Tacka2"/>
      </w:pPr>
      <w:r w:rsidRPr="00344A77">
        <w:t>у сектору резервоара, уградити пијезометар за праћење квалитета подземних вода, у свему у складу са претходно прибављеним условима надлежног органа;</w:t>
      </w:r>
    </w:p>
    <w:p w:rsidR="00344A77" w:rsidRPr="00344A77" w:rsidRDefault="00344A77" w:rsidP="003E1063">
      <w:pPr>
        <w:pStyle w:val="Tacka2"/>
      </w:pPr>
      <w:r w:rsidRPr="00344A77">
        <w:t>предвидети уградњу система за одсисавање бензинских и дизел пара и повратак у резервоар, односно цистерну, на свим аутоматима за издавање горива, као и на заједничком утакачком шахту;</w:t>
      </w:r>
    </w:p>
    <w:p w:rsidR="00344A77" w:rsidRPr="00344A77" w:rsidRDefault="00344A77" w:rsidP="003E1063">
      <w:pPr>
        <w:pStyle w:val="Tacka2"/>
      </w:pPr>
      <w:r w:rsidRPr="00344A77">
        <w:t>предвидети сепаратор масти и уља за пречишћавање зауљених отпадних вода из пратећих објеката (евентуална перионица, радионица за сервисирање возила) пре упуштања у канализацију или одређени реципијент;</w:t>
      </w:r>
    </w:p>
    <w:p w:rsidR="00344A77" w:rsidRPr="00344A77" w:rsidRDefault="00344A77" w:rsidP="003E1063">
      <w:pPr>
        <w:pStyle w:val="Tacka2"/>
      </w:pPr>
      <w:r w:rsidRPr="00344A77">
        <w:t>извршити уређење и озелењавање слободних површина (травњаци, жбунаста и висока вегетација) у складу са пројектом хортикултурног уређења;</w:t>
      </w:r>
    </w:p>
    <w:p w:rsidR="00344A77" w:rsidRPr="00344A77" w:rsidRDefault="00344A77" w:rsidP="003E1063">
      <w:pPr>
        <w:pStyle w:val="Tacka2"/>
      </w:pPr>
      <w:r w:rsidRPr="00344A77">
        <w:t>спроводити претходно наведене опште и посебне мере заштите животне средине, које се односе на мере заштите земљишта, вода и управљања отпадом;</w:t>
      </w:r>
    </w:p>
    <w:p w:rsidR="00344A77" w:rsidRPr="00344A77" w:rsidRDefault="00344A77" w:rsidP="003E1063">
      <w:pPr>
        <w:pStyle w:val="Tacka2"/>
      </w:pPr>
      <w:r w:rsidRPr="00344A77">
        <w:t>спроводити неопходне мере заштите од могућих удеса (пожар, изливање, просипање, цурeње горива и др.), као и мере за отклањање последица у случају удесних ситуација (средства за противпожарну заштиту и др) и прибавити сагласност надлежног органа на предвиђене мере заштите од пожара;</w:t>
      </w:r>
    </w:p>
    <w:p w:rsidR="00344A77" w:rsidRPr="00344A77" w:rsidRDefault="00344A77" w:rsidP="00B720A1">
      <w:pPr>
        <w:pStyle w:val="Tacka2"/>
      </w:pPr>
      <w:r w:rsidRPr="00344A77">
        <w:t>израдити и спровести програм праћења утицаја пројекта на животну средину, који обухвата праћење квалитета подземних вода.</w:t>
      </w:r>
    </w:p>
    <w:p w:rsidR="00344A77" w:rsidRPr="00344A77" w:rsidRDefault="00344A77" w:rsidP="00B720A1">
      <w:pPr>
        <w:pStyle w:val="Heading4"/>
      </w:pPr>
      <w:r w:rsidRPr="00344A77">
        <w:t>Прехрамбена производња</w:t>
      </w:r>
    </w:p>
    <w:p w:rsidR="00344A77" w:rsidRPr="00344A77" w:rsidRDefault="00344A77" w:rsidP="00261652">
      <w:pPr>
        <w:pStyle w:val="Osnovni"/>
      </w:pPr>
      <w:r w:rsidRPr="00344A77">
        <w:t>Применити опште и посебне санитарне мере и услове предвиђене законом и другим прописима којима се уређују послови санитарног надзора, као и прибављене дозвола надлежних органа и организација.</w:t>
      </w:r>
    </w:p>
    <w:p w:rsidR="00344A77" w:rsidRPr="00344A77" w:rsidRDefault="00344A77" w:rsidP="00261652">
      <w:pPr>
        <w:pStyle w:val="Osnovni"/>
      </w:pPr>
      <w:r w:rsidRPr="00344A77">
        <w:t>Чврст органски отпад који има употребну вредност прописно одлагати у посебне наменске посуде - металне контејнере са поклопцима који ће ван употребе бити затворени, а по пражњењу садржаја обавезно вршити прање и дезинфекцију посуда. Контејнере празнити по устаљеној динамици и садржај предавати установи или лицу које је регистровано или има дозволу за транспорт ових материја наменским возилима, односно за сакупљање и нешкодљиво уклањање сировина анималног и биљног порекла.</w:t>
      </w:r>
    </w:p>
    <w:p w:rsidR="00344A77" w:rsidRPr="00344A77" w:rsidRDefault="00344A77" w:rsidP="00261652">
      <w:pPr>
        <w:pStyle w:val="Osnovni"/>
      </w:pPr>
      <w:r w:rsidRPr="00344A77">
        <w:t xml:space="preserve">Спроводити претходно наведене опште мере заштите животне средине које се односе на заштиту од буке и управљање насталим отпадом. </w:t>
      </w:r>
    </w:p>
    <w:p w:rsidR="00344A77" w:rsidRPr="00261652" w:rsidRDefault="00344A77" w:rsidP="00261652">
      <w:pPr>
        <w:pStyle w:val="Osnovni"/>
      </w:pPr>
      <w:r w:rsidRPr="00344A77">
        <w:lastRenderedPageBreak/>
        <w:t>Предузети потребне мере заштите од цурења расхладног флуида из система за хлађење и обезбедити одговарајуће мере за спречавање ширења непријатних мириса.</w:t>
      </w:r>
    </w:p>
    <w:p w:rsidR="00A51F48" w:rsidRDefault="00B57B6A" w:rsidP="007053ED">
      <w:pPr>
        <w:pStyle w:val="Heading3"/>
      </w:pPr>
      <w:r w:rsidRPr="00EB36BF">
        <w:t>2.</w:t>
      </w:r>
      <w:r w:rsidR="00F22597">
        <w:t>7</w:t>
      </w:r>
      <w:r w:rsidRPr="00EB36BF">
        <w:t xml:space="preserve">.4. </w:t>
      </w:r>
      <w:r w:rsidR="00A51F48" w:rsidRPr="00EB36BF">
        <w:t>Услови и мере заштите од пожара</w:t>
      </w:r>
    </w:p>
    <w:p w:rsidR="007721BD" w:rsidRPr="007721BD" w:rsidRDefault="007721BD" w:rsidP="007721BD">
      <w:pPr>
        <w:pStyle w:val="Osnovni"/>
        <w:rPr>
          <w:lang w:val="en-US"/>
        </w:rPr>
      </w:pPr>
      <w:r w:rsidRPr="007721BD">
        <w:rPr>
          <w:lang w:val="sr-Cyrl-CS"/>
        </w:rPr>
        <w:t>Планом</w:t>
      </w:r>
      <w:r w:rsidRPr="007721BD">
        <w:rPr>
          <w:lang w:val="en-US"/>
        </w:rPr>
        <w:t xml:space="preserve"> су обезбе</w:t>
      </w:r>
      <w:r w:rsidRPr="007721BD">
        <w:rPr>
          <w:lang w:val="sr-Cyrl-CS"/>
        </w:rPr>
        <w:t>ђ</w:t>
      </w:r>
      <w:r w:rsidRPr="007721BD">
        <w:rPr>
          <w:lang w:val="en-US"/>
        </w:rPr>
        <w:t>ене следе</w:t>
      </w:r>
      <w:r w:rsidRPr="007721BD">
        <w:rPr>
          <w:lang w:val="sr-Cyrl-CS"/>
        </w:rPr>
        <w:t>ћ</w:t>
      </w:r>
      <w:r w:rsidRPr="007721BD">
        <w:rPr>
          <w:lang w:val="en-US"/>
        </w:rPr>
        <w:t>е мере за</w:t>
      </w:r>
      <w:r w:rsidRPr="007721BD">
        <w:rPr>
          <w:lang w:val="sr-Cyrl-CS"/>
        </w:rPr>
        <w:t>ш</w:t>
      </w:r>
      <w:r w:rsidRPr="007721BD">
        <w:rPr>
          <w:lang w:val="en-US"/>
        </w:rPr>
        <w:t>тите од по</w:t>
      </w:r>
      <w:r w:rsidRPr="007721BD">
        <w:rPr>
          <w:lang w:val="sr-Cyrl-CS"/>
        </w:rPr>
        <w:t>ж</w:t>
      </w:r>
      <w:r w:rsidRPr="007721BD">
        <w:rPr>
          <w:lang w:val="en-US"/>
        </w:rPr>
        <w:t>ара:</w:t>
      </w:r>
    </w:p>
    <w:p w:rsidR="007721BD" w:rsidRPr="007721BD" w:rsidRDefault="007721BD" w:rsidP="007721BD">
      <w:pPr>
        <w:pStyle w:val="Tacka2"/>
        <w:rPr>
          <w:lang w:val="en-US"/>
        </w:rPr>
      </w:pPr>
      <w:r w:rsidRPr="007721BD">
        <w:rPr>
          <w:lang w:val="en-US"/>
        </w:rPr>
        <w:t>просторним распоредом планираних објеката формиране су неопходне уда</w:t>
      </w:r>
      <w:r w:rsidRPr="007721BD">
        <w:rPr>
          <w:lang w:val="sr-Cyrl-CS"/>
        </w:rPr>
        <w:t>љ</w:t>
      </w:r>
      <w:r w:rsidRPr="007721BD">
        <w:rPr>
          <w:lang w:val="en-US"/>
        </w:rPr>
        <w:t xml:space="preserve">ености </w:t>
      </w:r>
      <w:r w:rsidRPr="007721BD">
        <w:rPr>
          <w:lang w:val="sr-Cyrl-CS"/>
        </w:rPr>
        <w:t xml:space="preserve">између објеката </w:t>
      </w:r>
      <w:r w:rsidRPr="007721BD">
        <w:rPr>
          <w:lang w:val="en-US"/>
        </w:rPr>
        <w:t>које слу</w:t>
      </w:r>
      <w:r w:rsidRPr="007721BD">
        <w:rPr>
          <w:lang w:val="sr-Cyrl-CS"/>
        </w:rPr>
        <w:t>ж</w:t>
      </w:r>
      <w:r w:rsidRPr="007721BD">
        <w:rPr>
          <w:lang w:val="en-US"/>
        </w:rPr>
        <w:t>е као противпо</w:t>
      </w:r>
      <w:r w:rsidRPr="007721BD">
        <w:rPr>
          <w:lang w:val="sr-Cyrl-CS"/>
        </w:rPr>
        <w:t>ж</w:t>
      </w:r>
      <w:r w:rsidRPr="007721BD">
        <w:rPr>
          <w:lang w:val="en-US"/>
        </w:rPr>
        <w:t>арне преграде,</w:t>
      </w:r>
    </w:p>
    <w:p w:rsidR="007721BD" w:rsidRPr="007721BD" w:rsidRDefault="007721BD" w:rsidP="007721BD">
      <w:pPr>
        <w:pStyle w:val="Tacka2"/>
        <w:rPr>
          <w:lang w:val="en-US"/>
        </w:rPr>
      </w:pPr>
      <w:r w:rsidRPr="007721BD">
        <w:rPr>
          <w:lang w:val="en-US"/>
        </w:rPr>
        <w:t>саобра</w:t>
      </w:r>
      <w:r w:rsidRPr="007721BD">
        <w:rPr>
          <w:lang w:val="sr-Cyrl-CS"/>
        </w:rPr>
        <w:t>ћ</w:t>
      </w:r>
      <w:r w:rsidRPr="007721BD">
        <w:rPr>
          <w:lang w:val="en-US"/>
        </w:rPr>
        <w:t>ајна мре</w:t>
      </w:r>
      <w:r w:rsidRPr="007721BD">
        <w:rPr>
          <w:lang w:val="sr-Cyrl-CS"/>
        </w:rPr>
        <w:t>ж</w:t>
      </w:r>
      <w:r w:rsidRPr="007721BD">
        <w:rPr>
          <w:lang w:val="en-US"/>
        </w:rPr>
        <w:t>а омогу</w:t>
      </w:r>
      <w:r w:rsidRPr="007721BD">
        <w:rPr>
          <w:lang w:val="sr-Cyrl-CS"/>
        </w:rPr>
        <w:t>ћ</w:t>
      </w:r>
      <w:r w:rsidRPr="007721BD">
        <w:rPr>
          <w:lang w:val="en-US"/>
        </w:rPr>
        <w:t>ава приступ ватрогасним возилима</w:t>
      </w:r>
      <w:r w:rsidRPr="007721BD">
        <w:rPr>
          <w:lang w:val="sr-Cyrl-CS"/>
        </w:rPr>
        <w:t xml:space="preserve"> до свих планираних објеката</w:t>
      </w:r>
      <w:r w:rsidRPr="007721BD">
        <w:rPr>
          <w:lang w:val="en-US"/>
        </w:rPr>
        <w:t>,</w:t>
      </w:r>
    </w:p>
    <w:p w:rsidR="007721BD" w:rsidRPr="007721BD" w:rsidRDefault="007721BD" w:rsidP="007721BD">
      <w:pPr>
        <w:pStyle w:val="Tacka2"/>
        <w:rPr>
          <w:lang w:val="en-US"/>
        </w:rPr>
      </w:pPr>
      <w:r w:rsidRPr="007721BD">
        <w:rPr>
          <w:lang w:val="sr-Cyrl-CS"/>
        </w:rPr>
        <w:t xml:space="preserve">водоводна </w:t>
      </w:r>
      <w:r w:rsidRPr="007721BD">
        <w:rPr>
          <w:lang w:val="en-US"/>
        </w:rPr>
        <w:t>мре</w:t>
      </w:r>
      <w:r w:rsidRPr="007721BD">
        <w:rPr>
          <w:lang w:val="sr-Cyrl-CS"/>
        </w:rPr>
        <w:t>ж</w:t>
      </w:r>
      <w:r w:rsidRPr="007721BD">
        <w:rPr>
          <w:lang w:val="en-US"/>
        </w:rPr>
        <w:t>а, у склопу плана водовода и канализације, обезбе</w:t>
      </w:r>
      <w:r w:rsidRPr="007721BD">
        <w:rPr>
          <w:lang w:val="sr-Cyrl-CS"/>
        </w:rPr>
        <w:t>ђ</w:t>
      </w:r>
      <w:r w:rsidRPr="007721BD">
        <w:rPr>
          <w:lang w:val="en-US"/>
        </w:rPr>
        <w:t>ује дово</w:t>
      </w:r>
      <w:r w:rsidRPr="007721BD">
        <w:rPr>
          <w:lang w:val="sr-Cyrl-CS"/>
        </w:rPr>
        <w:t>љ</w:t>
      </w:r>
      <w:r w:rsidRPr="007721BD">
        <w:rPr>
          <w:lang w:val="en-US"/>
        </w:rPr>
        <w:t>не коли</w:t>
      </w:r>
      <w:r w:rsidRPr="007721BD">
        <w:rPr>
          <w:lang w:val="sr-Cyrl-CS"/>
        </w:rPr>
        <w:t>ч</w:t>
      </w:r>
      <w:r w:rsidRPr="007721BD">
        <w:rPr>
          <w:lang w:val="en-US"/>
        </w:rPr>
        <w:t>ине воде за га</w:t>
      </w:r>
      <w:r w:rsidRPr="007721BD">
        <w:rPr>
          <w:lang w:val="sr-Cyrl-CS"/>
        </w:rPr>
        <w:t>ш</w:t>
      </w:r>
      <w:r w:rsidRPr="007721BD">
        <w:rPr>
          <w:lang w:val="en-US"/>
        </w:rPr>
        <w:t>е</w:t>
      </w:r>
      <w:r w:rsidRPr="007721BD">
        <w:rPr>
          <w:lang w:val="sr-Cyrl-CS"/>
        </w:rPr>
        <w:t>њ</w:t>
      </w:r>
      <w:r w:rsidRPr="007721BD">
        <w:rPr>
          <w:lang w:val="en-US"/>
        </w:rPr>
        <w:t>е по</w:t>
      </w:r>
      <w:r w:rsidRPr="007721BD">
        <w:rPr>
          <w:lang w:val="sr-Cyrl-CS"/>
        </w:rPr>
        <w:t>ж</w:t>
      </w:r>
      <w:r w:rsidRPr="007721BD">
        <w:rPr>
          <w:lang w:val="en-US"/>
        </w:rPr>
        <w:t>ара,</w:t>
      </w:r>
    </w:p>
    <w:p w:rsidR="007721BD" w:rsidRPr="007721BD" w:rsidRDefault="007721BD" w:rsidP="007721BD">
      <w:pPr>
        <w:pStyle w:val="Tacka2"/>
        <w:rPr>
          <w:lang w:val="en-US"/>
        </w:rPr>
      </w:pPr>
      <w:r w:rsidRPr="007721BD">
        <w:rPr>
          <w:lang w:val="en-US"/>
        </w:rPr>
        <w:t>електри</w:t>
      </w:r>
      <w:r w:rsidRPr="007721BD">
        <w:rPr>
          <w:lang w:val="sr-Cyrl-CS"/>
        </w:rPr>
        <w:t>ч</w:t>
      </w:r>
      <w:r w:rsidRPr="007721BD">
        <w:rPr>
          <w:lang w:val="en-US"/>
        </w:rPr>
        <w:t>на мре</w:t>
      </w:r>
      <w:r w:rsidRPr="007721BD">
        <w:rPr>
          <w:lang w:val="sr-Cyrl-CS"/>
        </w:rPr>
        <w:t>ж</w:t>
      </w:r>
      <w:r w:rsidRPr="007721BD">
        <w:rPr>
          <w:lang w:val="en-US"/>
        </w:rPr>
        <w:t xml:space="preserve">а и инсталације </w:t>
      </w:r>
      <w:r w:rsidRPr="007721BD">
        <w:rPr>
          <w:lang w:val="sr-Cyrl-CS"/>
        </w:rPr>
        <w:t>су</w:t>
      </w:r>
      <w:r w:rsidRPr="007721BD">
        <w:rPr>
          <w:lang w:val="en-US"/>
        </w:rPr>
        <w:t xml:space="preserve"> у складу са прописима из ове области,</w:t>
      </w:r>
    </w:p>
    <w:p w:rsidR="007721BD" w:rsidRPr="007721BD" w:rsidRDefault="007721BD" w:rsidP="007721BD">
      <w:pPr>
        <w:pStyle w:val="Tacka2"/>
        <w:rPr>
          <w:lang w:val="en-US"/>
        </w:rPr>
      </w:pPr>
      <w:r w:rsidRPr="007721BD">
        <w:rPr>
          <w:lang w:val="en-US"/>
        </w:rPr>
        <w:t>објекти морају бити снадбевени одговарају</w:t>
      </w:r>
      <w:r w:rsidRPr="007721BD">
        <w:rPr>
          <w:lang w:val="sr-Cyrl-CS"/>
        </w:rPr>
        <w:t>ћ</w:t>
      </w:r>
      <w:r w:rsidRPr="007721BD">
        <w:rPr>
          <w:lang w:val="en-US"/>
        </w:rPr>
        <w:t>им средствима за га</w:t>
      </w:r>
      <w:r w:rsidRPr="007721BD">
        <w:rPr>
          <w:lang w:val="sr-Cyrl-CS"/>
        </w:rPr>
        <w:t>ш</w:t>
      </w:r>
      <w:r w:rsidRPr="007721BD">
        <w:rPr>
          <w:lang w:val="en-US"/>
        </w:rPr>
        <w:t>е</w:t>
      </w:r>
      <w:r w:rsidRPr="007721BD">
        <w:rPr>
          <w:lang w:val="sr-Cyrl-CS"/>
        </w:rPr>
        <w:t>њ</w:t>
      </w:r>
      <w:r w:rsidRPr="007721BD">
        <w:rPr>
          <w:lang w:val="en-US"/>
        </w:rPr>
        <w:t>е по</w:t>
      </w:r>
      <w:r w:rsidRPr="007721BD">
        <w:rPr>
          <w:lang w:val="sr-Cyrl-CS"/>
        </w:rPr>
        <w:t>жа</w:t>
      </w:r>
      <w:r w:rsidRPr="007721BD">
        <w:rPr>
          <w:lang w:val="en-US"/>
        </w:rPr>
        <w:t>ра,</w:t>
      </w:r>
    </w:p>
    <w:p w:rsidR="007721BD" w:rsidRPr="007721BD" w:rsidRDefault="007721BD" w:rsidP="007721BD">
      <w:pPr>
        <w:pStyle w:val="Tacka2"/>
        <w:rPr>
          <w:lang w:val="en-US"/>
        </w:rPr>
      </w:pPr>
      <w:r w:rsidRPr="007721BD">
        <w:rPr>
          <w:lang w:val="en-US"/>
        </w:rPr>
        <w:t>уз инвестиционо - техни</w:t>
      </w:r>
      <w:r w:rsidRPr="007721BD">
        <w:rPr>
          <w:lang w:val="sr-Cyrl-CS"/>
        </w:rPr>
        <w:t>ч</w:t>
      </w:r>
      <w:r w:rsidRPr="007721BD">
        <w:rPr>
          <w:lang w:val="en-US"/>
        </w:rPr>
        <w:t xml:space="preserve">ку документацију, </w:t>
      </w:r>
      <w:r w:rsidRPr="007721BD">
        <w:rPr>
          <w:lang w:val="sr-Cyrl-CS"/>
        </w:rPr>
        <w:t>за одређен</w:t>
      </w:r>
      <w:r w:rsidRPr="007721BD">
        <w:rPr>
          <w:lang w:val="en-US"/>
        </w:rPr>
        <w:t>e</w:t>
      </w:r>
      <w:r w:rsidRPr="007721BD">
        <w:rPr>
          <w:lang w:val="sr-Cyrl-CS"/>
        </w:rPr>
        <w:t xml:space="preserve"> врст</w:t>
      </w:r>
      <w:r w:rsidRPr="007721BD">
        <w:rPr>
          <w:lang w:val="en-US"/>
        </w:rPr>
        <w:t>e</w:t>
      </w:r>
      <w:r w:rsidRPr="007721BD">
        <w:rPr>
          <w:lang w:val="sr-Cyrl-CS"/>
        </w:rPr>
        <w:t xml:space="preserve"> објеката</w:t>
      </w:r>
      <w:r w:rsidRPr="007721BD">
        <w:rPr>
          <w:lang w:val="en-US"/>
        </w:rPr>
        <w:t xml:space="preserve"> </w:t>
      </w:r>
      <w:r w:rsidRPr="007721BD">
        <w:rPr>
          <w:lang w:val="sr-Cyrl-CS"/>
        </w:rPr>
        <w:t>у складу са члановима 33</w:t>
      </w:r>
      <w:r w:rsidRPr="007721BD">
        <w:rPr>
          <w:lang w:val="en-US"/>
        </w:rPr>
        <w:t>.</w:t>
      </w:r>
      <w:r w:rsidRPr="007721BD">
        <w:rPr>
          <w:lang w:val="sr-Cyrl-CS"/>
        </w:rPr>
        <w:t xml:space="preserve"> и 34</w:t>
      </w:r>
      <w:r w:rsidRPr="007721BD">
        <w:rPr>
          <w:lang w:val="en-US"/>
        </w:rPr>
        <w:t>.</w:t>
      </w:r>
      <w:r w:rsidRPr="007721BD">
        <w:rPr>
          <w:lang w:val="sr-Cyrl-CS"/>
        </w:rPr>
        <w:t xml:space="preserve"> Закон</w:t>
      </w:r>
      <w:r w:rsidRPr="007721BD">
        <w:rPr>
          <w:lang w:val="en-US"/>
        </w:rPr>
        <w:t>a</w:t>
      </w:r>
      <w:r w:rsidRPr="007721BD">
        <w:rPr>
          <w:lang w:val="sr-Cyrl-CS"/>
        </w:rPr>
        <w:t xml:space="preserve"> о заштити од пожара ("Сл.гласник РС", бр.111/09 и 20/15)</w:t>
      </w:r>
      <w:r w:rsidRPr="007721BD">
        <w:rPr>
          <w:lang w:val="en-US"/>
        </w:rPr>
        <w:t xml:space="preserve"> урадити </w:t>
      </w:r>
      <w:r w:rsidRPr="007721BD">
        <w:rPr>
          <w:lang w:val="sr-Cyrl-CS"/>
        </w:rPr>
        <w:t xml:space="preserve">главни пројекат </w:t>
      </w:r>
      <w:r w:rsidRPr="007721BD">
        <w:rPr>
          <w:lang w:val="en-US"/>
        </w:rPr>
        <w:t>за</w:t>
      </w:r>
      <w:r w:rsidRPr="007721BD">
        <w:rPr>
          <w:lang w:val="sr-Cyrl-CS"/>
        </w:rPr>
        <w:t>ш</w:t>
      </w:r>
      <w:r w:rsidRPr="007721BD">
        <w:rPr>
          <w:lang w:val="en-US"/>
        </w:rPr>
        <w:t>тите од по</w:t>
      </w:r>
      <w:r w:rsidRPr="007721BD">
        <w:rPr>
          <w:lang w:val="sr-Cyrl-CS"/>
        </w:rPr>
        <w:t>ж</w:t>
      </w:r>
      <w:r w:rsidRPr="007721BD">
        <w:rPr>
          <w:lang w:val="en-US"/>
        </w:rPr>
        <w:t>ара</w:t>
      </w:r>
      <w:r w:rsidRPr="007721BD">
        <w:rPr>
          <w:lang w:val="sr-Cyrl-CS"/>
        </w:rPr>
        <w:t>.</w:t>
      </w:r>
    </w:p>
    <w:p w:rsidR="007721BD" w:rsidRPr="007721BD" w:rsidRDefault="007721BD" w:rsidP="007721BD">
      <w:pPr>
        <w:pStyle w:val="Osnovni"/>
        <w:rPr>
          <w:u w:val="single"/>
          <w:lang w:val="x-none"/>
        </w:rPr>
      </w:pPr>
      <w:r w:rsidRPr="007721BD">
        <w:rPr>
          <w:u w:val="single"/>
          <w:lang w:val="x-none"/>
        </w:rPr>
        <w:t>Урбанистичко - архитектонске мере</w:t>
      </w:r>
    </w:p>
    <w:p w:rsidR="007721BD" w:rsidRPr="007721BD" w:rsidRDefault="007721BD" w:rsidP="007721BD">
      <w:pPr>
        <w:pStyle w:val="Osnovni"/>
        <w:rPr>
          <w:lang w:val="x-none"/>
        </w:rPr>
      </w:pPr>
      <w:r w:rsidRPr="007721BD">
        <w:rPr>
          <w:lang w:val="x-none"/>
        </w:rPr>
        <w:t>Објекте урбанистички и архитектонски обликовати у свему према постојећим техничким прописима за заштиту од пожара, Закону о заштити од пожара („Сл. гласник РС“, бр.11/09 и 20/15), локалном Плану заштите од пожара, као и посебним градским одлукама.</w:t>
      </w:r>
    </w:p>
    <w:p w:rsidR="007721BD" w:rsidRPr="007721BD" w:rsidRDefault="007721BD" w:rsidP="007721BD">
      <w:pPr>
        <w:pStyle w:val="Osnovni"/>
        <w:rPr>
          <w:lang w:val="x-none"/>
        </w:rPr>
      </w:pPr>
      <w:r w:rsidRPr="007721BD">
        <w:rPr>
          <w:lang w:val="x-none"/>
        </w:rPr>
        <w:t>Релативно мала спратност објеката омогућава брзу и ефикасну евакуацију становништва и материјалних добара из објеката док слободне површине у оквиру плана представљају противпожарну преграду и простор на коме је могуће извршити евакуацију становништва и материјалних добара.</w:t>
      </w:r>
    </w:p>
    <w:p w:rsidR="007721BD" w:rsidRPr="007721BD" w:rsidRDefault="007721BD" w:rsidP="007721BD">
      <w:pPr>
        <w:pStyle w:val="Osnovni"/>
        <w:rPr>
          <w:u w:val="single"/>
          <w:lang w:val="x-none"/>
        </w:rPr>
      </w:pPr>
      <w:r w:rsidRPr="007721BD">
        <w:rPr>
          <w:u w:val="single"/>
          <w:lang w:val="x-none"/>
        </w:rPr>
        <w:t>Мере при пројектовању и изградњи објеката</w:t>
      </w:r>
    </w:p>
    <w:p w:rsidR="007721BD" w:rsidRPr="007721BD" w:rsidRDefault="007721BD" w:rsidP="007721BD">
      <w:pPr>
        <w:pStyle w:val="Osnovni"/>
        <w:rPr>
          <w:lang w:val="x-none"/>
        </w:rPr>
      </w:pPr>
      <w:r w:rsidRPr="007721BD">
        <w:rPr>
          <w:lang w:val="x-none"/>
        </w:rPr>
        <w:t>Организације које се баве пројектовањем, у обавези су да при пројектовању објеката разраде и мере заштите од пожара и то:</w:t>
      </w:r>
    </w:p>
    <w:p w:rsidR="007721BD" w:rsidRPr="007721BD" w:rsidRDefault="007721BD" w:rsidP="007721BD">
      <w:pPr>
        <w:pStyle w:val="Tacka2"/>
      </w:pPr>
      <w:r w:rsidRPr="007721BD">
        <w:t>у јавним и објектима јавне намене (јавна управа, школе, објекти културе, подземне и веће гараже, трафо станице, котларнице, пословне просторије и други објекти), у свему се морају применити прописане мере за заштиту од пожара;</w:t>
      </w:r>
    </w:p>
    <w:p w:rsidR="007721BD" w:rsidRPr="007721BD" w:rsidRDefault="007721BD" w:rsidP="007721BD">
      <w:pPr>
        <w:pStyle w:val="Tacka2"/>
      </w:pPr>
      <w:r w:rsidRPr="007721BD">
        <w:t>по завршетку радова, обавезно је прибавити сагласност надлежног органа да су пројектоване мере заштите од пожара изведене;</w:t>
      </w:r>
    </w:p>
    <w:p w:rsidR="007721BD" w:rsidRPr="007721BD" w:rsidRDefault="007721BD" w:rsidP="007721BD">
      <w:pPr>
        <w:pStyle w:val="Tacka2"/>
      </w:pPr>
      <w:r w:rsidRPr="007721BD">
        <w:t>у објектима у којима се предвиђа коришћење, смештај и употреба уља за ложење или гасних котларница морају се обавезно применити технички прописи за ову врсту горива;</w:t>
      </w:r>
    </w:p>
    <w:p w:rsidR="007721BD" w:rsidRPr="007721BD" w:rsidRDefault="007721BD" w:rsidP="007721BD">
      <w:pPr>
        <w:pStyle w:val="Tacka2"/>
      </w:pPr>
      <w:r w:rsidRPr="007721BD">
        <w:t>стамбени објекти за вишепородично становање и објекти јавне намене морају бити обезбеђени одговарајућим средствима за гашење пожара (пожарним хидрантима, ватрогасним апаратима и др. средствима, као и уређајима за дојаву пожара);</w:t>
      </w:r>
    </w:p>
    <w:p w:rsidR="007721BD" w:rsidRPr="007721BD" w:rsidRDefault="007721BD" w:rsidP="007721BD">
      <w:pPr>
        <w:pStyle w:val="Tacka2"/>
      </w:pPr>
      <w:r w:rsidRPr="007721BD">
        <w:t>електрична мрежа и инсталација морају бити у складу са прописима из ове области;</w:t>
      </w:r>
    </w:p>
    <w:p w:rsidR="007721BD" w:rsidRPr="007721BD" w:rsidRDefault="007721BD" w:rsidP="007721BD">
      <w:pPr>
        <w:pStyle w:val="Tacka2"/>
      </w:pPr>
      <w:r w:rsidRPr="007721BD">
        <w:t>нови објекти ће бити изграђени од тврдих, инертних и ватроотпорних материјала</w:t>
      </w:r>
    </w:p>
    <w:p w:rsidR="007721BD" w:rsidRPr="007721BD" w:rsidRDefault="007721BD" w:rsidP="007721BD">
      <w:pPr>
        <w:pStyle w:val="Tacka2"/>
      </w:pPr>
      <w:r w:rsidRPr="007721BD">
        <w:t>као и остале мере предвиђене правилницима из ове области.</w:t>
      </w:r>
    </w:p>
    <w:p w:rsidR="007721BD" w:rsidRPr="007721BD" w:rsidRDefault="007721BD" w:rsidP="007721BD">
      <w:pPr>
        <w:pStyle w:val="Osnovni"/>
        <w:rPr>
          <w:lang w:val="sr-Cyrl-CS"/>
        </w:rPr>
      </w:pPr>
      <w:r w:rsidRPr="007721BD">
        <w:rPr>
          <w:lang w:val="sr-Cyrl-CS"/>
        </w:rPr>
        <w:t>Да би се одпоштовале мере заштите од пожара објекти се морају реализовети сагласно Закону о заштити од пожара</w:t>
      </w:r>
      <w:r w:rsidR="003138FE">
        <w:rPr>
          <w:lang w:val="sr-Latn-RS"/>
        </w:rPr>
        <w:t xml:space="preserve"> („</w:t>
      </w:r>
      <w:r w:rsidRPr="007721BD">
        <w:rPr>
          <w:lang w:val="sr-Cyrl-CS"/>
        </w:rPr>
        <w:t>Сл.гласник РС", бр.111/09 и 20/15), Закону о запаљивим течностима и запаљивим гасовима (</w:t>
      </w:r>
      <w:r w:rsidR="003138FE">
        <w:rPr>
          <w:lang w:val="sr-Latn-RS"/>
        </w:rPr>
        <w:t>„</w:t>
      </w:r>
      <w:r w:rsidRPr="007721BD">
        <w:rPr>
          <w:lang w:val="sr-Cyrl-CS"/>
        </w:rPr>
        <w:t>Сл. гласник РС" бр. 54/15),</w:t>
      </w:r>
      <w:r w:rsidR="003138FE">
        <w:rPr>
          <w:lang w:val="sr-Latn-RS"/>
        </w:rPr>
        <w:t xml:space="preserve"> </w:t>
      </w:r>
      <w:r w:rsidRPr="007721BD">
        <w:rPr>
          <w:lang w:val="sr-Cyrl-CS"/>
        </w:rPr>
        <w:t>Правилнику о техничким нормативима за електричне инсталације ниског напона (</w:t>
      </w:r>
      <w:r w:rsidR="003138FE">
        <w:rPr>
          <w:lang w:val="sr-Latn-RS"/>
        </w:rPr>
        <w:t>„</w:t>
      </w:r>
      <w:r w:rsidRPr="007721BD">
        <w:rPr>
          <w:lang w:val="sr-Cyrl-CS"/>
        </w:rPr>
        <w:t xml:space="preserve">Сл.лист СФРЈ", бр.53/88, 54/88 и </w:t>
      </w:r>
      <w:r w:rsidRPr="007721BD">
        <w:rPr>
          <w:lang w:val="sr-Cyrl-CS"/>
        </w:rPr>
        <w:lastRenderedPageBreak/>
        <w:t>28/95), Правилнику о техничким нормативима за хидрантс</w:t>
      </w:r>
      <w:r w:rsidR="003138FE">
        <w:rPr>
          <w:lang w:val="sr-Latn-RS"/>
        </w:rPr>
        <w:t>k</w:t>
      </w:r>
      <w:r w:rsidRPr="007721BD">
        <w:rPr>
          <w:lang w:val="sr-Cyrl-CS"/>
        </w:rPr>
        <w:t>у мрежу за гашење пожара (</w:t>
      </w:r>
      <w:r w:rsidR="003138FE">
        <w:rPr>
          <w:lang w:val="sr-Cyrl-CS"/>
        </w:rPr>
        <w:t>„</w:t>
      </w:r>
      <w:r w:rsidRPr="007721BD">
        <w:rPr>
          <w:lang w:val="sr-Cyrl-CS"/>
        </w:rPr>
        <w:t>Сл.лист СФРЈ", бр.3/1</w:t>
      </w:r>
      <w:r w:rsidRPr="007721BD">
        <w:rPr>
          <w:lang w:val="en-US"/>
        </w:rPr>
        <w:t>8</w:t>
      </w:r>
      <w:r w:rsidRPr="007721BD">
        <w:rPr>
          <w:lang w:val="sr-Cyrl-CS"/>
        </w:rPr>
        <w:t>), Правилнику о техничким нормативима за приступне путеве, окретнице и уређене платое за ватрогасна возила у близини објекта повећаног ризика од пожара (</w:t>
      </w:r>
      <w:r w:rsidR="003138FE">
        <w:rPr>
          <w:lang w:val="sr-Cyrl-CS"/>
        </w:rPr>
        <w:t>„Сл.лист</w:t>
      </w:r>
      <w:r w:rsidR="0002534E">
        <w:rPr>
          <w:lang w:val="sr-Cyrl-CS"/>
        </w:rPr>
        <w:t xml:space="preserve"> </w:t>
      </w:r>
      <w:r w:rsidRPr="007721BD">
        <w:rPr>
          <w:lang w:val="sr-Cyrl-CS"/>
        </w:rPr>
        <w:t>СРЈ", бр.8/95), Правилнику о т</w:t>
      </w:r>
      <w:r w:rsidR="003138FE">
        <w:rPr>
          <w:lang w:val="sr-Cyrl-CS"/>
        </w:rPr>
        <w:t xml:space="preserve">ехничким нормативима за заштиту </w:t>
      </w:r>
      <w:r w:rsidRPr="007721BD">
        <w:rPr>
          <w:lang w:val="sr-Cyrl-CS"/>
        </w:rPr>
        <w:t>складишта од пожара и експлозија (</w:t>
      </w:r>
      <w:r w:rsidR="0002534E">
        <w:rPr>
          <w:lang w:val="sr-Cyrl-CS"/>
        </w:rPr>
        <w:t>„</w:t>
      </w:r>
      <w:r w:rsidRPr="007721BD">
        <w:rPr>
          <w:lang w:val="sr-Cyrl-CS"/>
        </w:rPr>
        <w:t>Сл. лист СФРЈ" бр. 24/87), Правилнику о техничким нормативима за заштиту гаража за путничке аутомобиле од пожара и експлозија (</w:t>
      </w:r>
      <w:r w:rsidR="0002534E">
        <w:rPr>
          <w:lang w:val="sr-Cyrl-CS"/>
        </w:rPr>
        <w:t>„</w:t>
      </w:r>
      <w:r w:rsidRPr="007721BD">
        <w:rPr>
          <w:lang w:val="sr-Cyrl-CS"/>
        </w:rPr>
        <w:t>Сл. лист СЦГ" бр. 31/05), Правилнику о техничким нормативима за електроенергетска постројења називног напона изнад 1000 V (</w:t>
      </w:r>
      <w:r w:rsidR="0002534E">
        <w:rPr>
          <w:lang w:val="sr-Cyrl-CS"/>
        </w:rPr>
        <w:t>„</w:t>
      </w:r>
      <w:r w:rsidRPr="007721BD">
        <w:rPr>
          <w:lang w:val="sr-Cyrl-CS"/>
        </w:rPr>
        <w:t>Сл. лист СФРЈ'' бр. 4/74), Правилнику о техничким нормативима за детекцију експлозивних гасова и пара (</w:t>
      </w:r>
      <w:r w:rsidR="0002534E">
        <w:rPr>
          <w:lang w:val="sr-Cyrl-CS"/>
        </w:rPr>
        <w:t>„</w:t>
      </w:r>
      <w:r w:rsidRPr="007721BD">
        <w:rPr>
          <w:lang w:val="sr-Cyrl-CS"/>
        </w:rPr>
        <w:t>Сл. лист СФРЈ"  бр. 24/93), Правиднику о смештању и држању уља за ложење (</w:t>
      </w:r>
      <w:r w:rsidR="0002534E">
        <w:rPr>
          <w:lang w:val="sr-Cyrl-CS"/>
        </w:rPr>
        <w:t>„</w:t>
      </w:r>
      <w:r w:rsidRPr="007721BD">
        <w:rPr>
          <w:lang w:val="sr-Cyrl-CS"/>
        </w:rPr>
        <w:t>Сл. лист СФРЈ " бр. 45/67), Правилнику о изградњи станица за снабдевање горивом моторних возила и о ускладиштењу и претакању горива (</w:t>
      </w:r>
      <w:r w:rsidR="0002534E">
        <w:rPr>
          <w:lang w:val="sr-Cyrl-CS"/>
        </w:rPr>
        <w:t>„</w:t>
      </w:r>
      <w:r w:rsidRPr="007721BD">
        <w:rPr>
          <w:lang w:val="sr-Cyrl-CS"/>
        </w:rPr>
        <w:t>Сл. лист СФРЈ" бр. 27/71), Правилнику о изградњи постројења за течни нафтни гас и о ускладиштењу и претакању течног нафтног гаса (</w:t>
      </w:r>
      <w:r w:rsidR="0002534E">
        <w:rPr>
          <w:lang w:val="sr-Cyrl-CS"/>
        </w:rPr>
        <w:t>„</w:t>
      </w:r>
      <w:r w:rsidRPr="007721BD">
        <w:rPr>
          <w:lang w:val="sr-Cyrl-CS"/>
        </w:rPr>
        <w:t>Сл. лист СФРЈ" бр. 27/71), Правилнику о техничким нормативима за пројектовање, грађење, погон и  постројења. за запаљиве течности и о ускладиштењу и претакању запаљивих течности (</w:t>
      </w:r>
      <w:r w:rsidR="0002534E">
        <w:rPr>
          <w:lang w:val="sr-Cyrl-CS"/>
        </w:rPr>
        <w:t>„</w:t>
      </w:r>
      <w:r w:rsidRPr="007721BD">
        <w:rPr>
          <w:lang w:val="sr-Cyrl-CS"/>
        </w:rPr>
        <w:t>Сл. лист СФРЈ" бр. 20/71 и 23/71) и осталим важећим прописима из ове области.</w:t>
      </w:r>
    </w:p>
    <w:p w:rsidR="007721BD" w:rsidRPr="00B55DAE" w:rsidRDefault="007721BD" w:rsidP="00B55DAE">
      <w:pPr>
        <w:pStyle w:val="Osnovni"/>
        <w:rPr>
          <w:lang w:val="en-US"/>
        </w:rPr>
      </w:pPr>
      <w:r w:rsidRPr="007721BD">
        <w:rPr>
          <w:lang w:val="sr-Cyrl-CS"/>
        </w:rPr>
        <w:t xml:space="preserve">Саставни део Плана су и предходни услови за зашиту од пожара издати од стране Министарства унитрашњих послова Републике Србије, Сектор за ванредне ситуације, Одељење за ванредне ситуације у </w:t>
      </w:r>
      <w:r w:rsidRPr="007721BD">
        <w:rPr>
          <w:lang w:val="en-US"/>
        </w:rPr>
        <w:t>Крушевцу</w:t>
      </w:r>
      <w:r w:rsidRPr="007721BD">
        <w:rPr>
          <w:lang w:val="sr-Cyrl-CS"/>
        </w:rPr>
        <w:t xml:space="preserve"> 0</w:t>
      </w:r>
      <w:r w:rsidRPr="007721BD">
        <w:rPr>
          <w:lang w:val="en-US"/>
        </w:rPr>
        <w:t>9</w:t>
      </w:r>
      <w:r w:rsidRPr="007721BD">
        <w:rPr>
          <w:lang w:val="sr-Cyrl-CS"/>
        </w:rPr>
        <w:t>/</w:t>
      </w:r>
      <w:r w:rsidRPr="007721BD">
        <w:rPr>
          <w:lang w:val="en-US"/>
        </w:rPr>
        <w:t>18/2</w:t>
      </w:r>
      <w:r w:rsidRPr="007721BD">
        <w:rPr>
          <w:lang w:val="sr-Cyrl-CS"/>
        </w:rPr>
        <w:t xml:space="preserve"> бр.</w:t>
      </w:r>
      <w:r w:rsidR="00B55DAE">
        <w:rPr>
          <w:lang w:val="sr-Cyrl-CS"/>
        </w:rPr>
        <w:t xml:space="preserve"> </w:t>
      </w:r>
      <w:r w:rsidRPr="007721BD">
        <w:rPr>
          <w:lang w:val="sr-Cyrl-CS"/>
        </w:rPr>
        <w:t>217-33</w:t>
      </w:r>
      <w:r w:rsidRPr="007721BD">
        <w:rPr>
          <w:lang w:val="en-US"/>
        </w:rPr>
        <w:t>2</w:t>
      </w:r>
      <w:r w:rsidRPr="007721BD">
        <w:rPr>
          <w:lang w:val="sr-Cyrl-CS"/>
        </w:rPr>
        <w:t>/1</w:t>
      </w:r>
      <w:r w:rsidRPr="007721BD">
        <w:rPr>
          <w:lang w:val="en-US"/>
        </w:rPr>
        <w:t>8</w:t>
      </w:r>
      <w:r w:rsidRPr="007721BD">
        <w:rPr>
          <w:lang w:val="sr-Cyrl-CS"/>
        </w:rPr>
        <w:t xml:space="preserve"> од 2</w:t>
      </w:r>
      <w:r w:rsidRPr="007721BD">
        <w:rPr>
          <w:lang w:val="en-US"/>
        </w:rPr>
        <w:t>8</w:t>
      </w:r>
      <w:r w:rsidRPr="007721BD">
        <w:rPr>
          <w:lang w:val="sr-Cyrl-CS"/>
        </w:rPr>
        <w:t>.</w:t>
      </w:r>
      <w:r w:rsidRPr="007721BD">
        <w:rPr>
          <w:lang w:val="en-US"/>
        </w:rPr>
        <w:t>0</w:t>
      </w:r>
      <w:r w:rsidRPr="007721BD">
        <w:rPr>
          <w:lang w:val="sr-Cyrl-CS"/>
        </w:rPr>
        <w:t>8.201</w:t>
      </w:r>
      <w:r w:rsidRPr="007721BD">
        <w:rPr>
          <w:lang w:val="en-US"/>
        </w:rPr>
        <w:t>8</w:t>
      </w:r>
      <w:r w:rsidRPr="007721BD">
        <w:rPr>
          <w:lang w:val="sr-Cyrl-CS"/>
        </w:rPr>
        <w:t xml:space="preserve"> год. </w:t>
      </w:r>
    </w:p>
    <w:p w:rsidR="00A51F48" w:rsidRPr="00EB36BF" w:rsidRDefault="00C10EFE" w:rsidP="00F95B94">
      <w:pPr>
        <w:pStyle w:val="Heading3"/>
      </w:pPr>
      <w:r w:rsidRPr="00EB36BF">
        <w:t>2.</w:t>
      </w:r>
      <w:r w:rsidR="00F22597">
        <w:t>7</w:t>
      </w:r>
      <w:r w:rsidRPr="00EB36BF">
        <w:t xml:space="preserve">.5. </w:t>
      </w:r>
      <w:r w:rsidR="00A51F48" w:rsidRPr="00EB36BF">
        <w:t>Услови и мере заштите од елементарних непогода</w:t>
      </w:r>
    </w:p>
    <w:p w:rsidR="00DE6101" w:rsidRPr="00EB36BF" w:rsidRDefault="00DE6101" w:rsidP="00DE6101">
      <w:pPr>
        <w:pStyle w:val="Osnovni"/>
      </w:pPr>
      <w:r w:rsidRPr="00EB36BF">
        <w:t>Заштита становништва, материјалних и културних добара од природних непогода, планира се у складу са извршеном проценом угрожености и заснива се на јачању система управљања при ванредним ситуацијама и изради интегралног информационог система о прородним непогодама. На основу Закона о ванредним ситуацијама, јединица локалне самоуправе израђује План заштите и спасавања у ванредним ситуацијама.</w:t>
      </w:r>
    </w:p>
    <w:p w:rsidR="00DE6101" w:rsidRPr="00EB36BF" w:rsidRDefault="00C10EFE" w:rsidP="00C10EFE">
      <w:pPr>
        <w:pStyle w:val="Heading3"/>
      </w:pPr>
      <w:r w:rsidRPr="00EB36BF">
        <w:t>2.</w:t>
      </w:r>
      <w:r w:rsidR="00F22597">
        <w:t>7</w:t>
      </w:r>
      <w:r w:rsidRPr="00EB36BF">
        <w:t xml:space="preserve">.6. </w:t>
      </w:r>
      <w:r w:rsidR="00DE6101" w:rsidRPr="00EB36BF">
        <w:t>Сеизмика</w:t>
      </w:r>
    </w:p>
    <w:p w:rsidR="00DE6101" w:rsidRPr="00EB36BF" w:rsidRDefault="00DE6101" w:rsidP="00DE6101">
      <w:pPr>
        <w:pStyle w:val="Osnovni"/>
      </w:pPr>
      <w:r w:rsidRPr="00EB36BF">
        <w:t>На основу карата сеизмичких хазарда Републичког сеизмолошког завода, подручје обухваћено Планом у целини припада зони 8° МЦС, што означава условну повољност са аспекта сеизмичности и није област са сопственим трусним жариштем. У односу на максимални очекивани интензитет земљотреса, заштита подразумева обавезну примену техничких прописа за изградњу на сеизмичким подручјима при пројектовању и грађењу.</w:t>
      </w:r>
    </w:p>
    <w:p w:rsidR="00A51F48" w:rsidRPr="00EB36BF" w:rsidRDefault="00C10EFE" w:rsidP="00AF6B49">
      <w:pPr>
        <w:pStyle w:val="Heading3"/>
      </w:pPr>
      <w:r w:rsidRPr="00EB36BF">
        <w:t>2.</w:t>
      </w:r>
      <w:r w:rsidR="00F22597">
        <w:t>7</w:t>
      </w:r>
      <w:r w:rsidRPr="00EB36BF">
        <w:t xml:space="preserve">.7. </w:t>
      </w:r>
      <w:r w:rsidR="00A51F48" w:rsidRPr="00EB36BF">
        <w:t>Услови</w:t>
      </w:r>
      <w:r w:rsidR="00DD4378" w:rsidRPr="00EB36BF">
        <w:t xml:space="preserve"> прилагођавања потребама одбране земље</w:t>
      </w:r>
      <w:r w:rsidR="00A51F48" w:rsidRPr="00EB36BF">
        <w:t xml:space="preserve"> и мере заштите од ратних дејстава</w:t>
      </w:r>
    </w:p>
    <w:p w:rsidR="00536FB6" w:rsidRDefault="000275A0" w:rsidP="00833919">
      <w:pPr>
        <w:pStyle w:val="Osnovni"/>
      </w:pPr>
      <w:r w:rsidRPr="00EB36BF">
        <w:t xml:space="preserve">У складу са условима Министарства Одбране, </w:t>
      </w:r>
      <w:r w:rsidR="001A4977">
        <w:t xml:space="preserve">Сектора за материјалне ресурсе, </w:t>
      </w:r>
      <w:r w:rsidRPr="00EB36BF">
        <w:t xml:space="preserve">Управе за инфраструктуру, бр. </w:t>
      </w:r>
      <w:r w:rsidR="001A4977">
        <w:t>6083</w:t>
      </w:r>
      <w:r w:rsidRPr="00EB36BF">
        <w:t xml:space="preserve"> од 2</w:t>
      </w:r>
      <w:r w:rsidR="001A4977">
        <w:t>0</w:t>
      </w:r>
      <w:r w:rsidRPr="00EB36BF">
        <w:t>.</w:t>
      </w:r>
      <w:r w:rsidR="001A4977">
        <w:t>9</w:t>
      </w:r>
      <w:r w:rsidRPr="00EB36BF">
        <w:t>.201</w:t>
      </w:r>
      <w:r w:rsidR="001A4977">
        <w:t>8</w:t>
      </w:r>
      <w:r w:rsidRPr="00EB36BF">
        <w:t xml:space="preserve">.г. </w:t>
      </w:r>
      <w:r w:rsidR="001A4977">
        <w:t>постављени су услови и захтеви за прилагођавање предметног Плана потребама одбране.</w:t>
      </w:r>
    </w:p>
    <w:p w:rsidR="00451E90" w:rsidRDefault="00451E90" w:rsidP="00833919">
      <w:pPr>
        <w:pStyle w:val="Osnovni"/>
      </w:pPr>
      <w:r>
        <w:t xml:space="preserve">Границом плана обухваћен је део заштитне зоне око перпективног војног комплекса „Равњак“. Планом је дефинисана зона забрањене изградње од 50м од границе војног комплекса. </w:t>
      </w:r>
    </w:p>
    <w:p w:rsidR="00DE59AF" w:rsidRPr="00EB36BF" w:rsidRDefault="00DE59AF" w:rsidP="00833919">
      <w:pPr>
        <w:pStyle w:val="Osnovni"/>
      </w:pPr>
      <w:r>
        <w:t>Планом је утврђено, у складу са условима, обезбеђење неповредивости војне имовине, проходност свих комуникација, као и ненерушавање постојећих прилазних путева војом комплексу у оквиру п</w:t>
      </w:r>
      <w:r w:rsidR="00DC2758">
        <w:t>редметног Плана.</w:t>
      </w:r>
    </w:p>
    <w:p w:rsidR="00E3661B" w:rsidRPr="00EB36BF" w:rsidRDefault="00170562" w:rsidP="008B6352">
      <w:pPr>
        <w:pStyle w:val="Osnovni"/>
      </w:pPr>
      <w:r w:rsidRPr="00EB36BF">
        <w:lastRenderedPageBreak/>
        <w:t>Услови заштите и уређења насеља у случају рата или за потребе одбране, уграђени су у дугогодишњу и дугорочну концепцију планирања просторне организације града, размештају објеката од виталног значаја и планирању саобраћајне инфраструктуре.</w:t>
      </w:r>
    </w:p>
    <w:p w:rsidR="00A51F48" w:rsidRPr="00EB36BF" w:rsidRDefault="00C10EFE" w:rsidP="007C2AAE">
      <w:pPr>
        <w:pStyle w:val="Heading3"/>
      </w:pPr>
      <w:r w:rsidRPr="00EB36BF">
        <w:t>2.</w:t>
      </w:r>
      <w:r w:rsidR="00F22597">
        <w:t>7</w:t>
      </w:r>
      <w:r w:rsidRPr="00EB36BF">
        <w:t xml:space="preserve">.8. </w:t>
      </w:r>
      <w:r w:rsidR="00A51F48" w:rsidRPr="00EB36BF">
        <w:t>Услови којима се површине и објекти</w:t>
      </w:r>
      <w:r w:rsidR="00A44766" w:rsidRPr="00EB36BF">
        <w:t xml:space="preserve"> јавне намене чине приступачним</w:t>
      </w:r>
      <w:r w:rsidR="00A44766" w:rsidRPr="00EB36BF">
        <w:br/>
      </w:r>
      <w:r w:rsidR="00A51F48" w:rsidRPr="00EB36BF">
        <w:t>особама са инвалидитетом</w:t>
      </w:r>
    </w:p>
    <w:p w:rsidR="007C2AAE" w:rsidRPr="00EB36BF" w:rsidRDefault="007C2AAE" w:rsidP="007C2AAE">
      <w:pPr>
        <w:pStyle w:val="Osnovni"/>
      </w:pPr>
      <w:r w:rsidRPr="00EB36BF">
        <w:t>Приступачност се односи на планирање нових објеката и простора, пројектовање и изградњу и доградњу нових објеката, као и на реконструкцију и адаптацију постојећих објеката када је то могуће у техничком смислу.</w:t>
      </w:r>
    </w:p>
    <w:p w:rsidR="007C2AAE" w:rsidRPr="00EB36BF" w:rsidRDefault="007C2AAE" w:rsidP="007C2AAE">
      <w:pPr>
        <w:pStyle w:val="Osnovni"/>
      </w:pPr>
      <w:r w:rsidRPr="00EB36BF">
        <w:t>Обавезни елементи приступачности су:</w:t>
      </w:r>
    </w:p>
    <w:p w:rsidR="007C2AAE" w:rsidRPr="00EB36BF" w:rsidRDefault="007C2AAE" w:rsidP="007C2AAE">
      <w:pPr>
        <w:pStyle w:val="Osnovni"/>
      </w:pPr>
      <w:r w:rsidRPr="00EB36BF">
        <w:t>елементи приступачности за савладавање висинских разлика;</w:t>
      </w:r>
    </w:p>
    <w:p w:rsidR="007C2AAE" w:rsidRPr="00EB36BF" w:rsidRDefault="007C2AAE" w:rsidP="007C2AAE">
      <w:pPr>
        <w:pStyle w:val="Osnovni"/>
      </w:pPr>
      <w:r w:rsidRPr="00EB36BF">
        <w:t>елементи приступачности кретања и боравка у простору – стамбене и стамбено – пословне зграде и објекти за јавно коришћење;</w:t>
      </w:r>
    </w:p>
    <w:p w:rsidR="007C2AAE" w:rsidRPr="00EB36BF" w:rsidRDefault="007C2AAE" w:rsidP="007C2AAE">
      <w:pPr>
        <w:pStyle w:val="Osnovni"/>
      </w:pPr>
      <w:r w:rsidRPr="00EB36BF">
        <w:t>елементи приступачности јавног саобраћаја.</w:t>
      </w:r>
    </w:p>
    <w:p w:rsidR="007C2AAE" w:rsidRPr="00EB36BF" w:rsidRDefault="002C7AC5" w:rsidP="007C2AAE">
      <w:pPr>
        <w:pStyle w:val="Osnovni"/>
      </w:pPr>
      <w:r w:rsidRPr="00EB36BF">
        <w:rPr>
          <w:lang w:val="sr-Latn-RS"/>
        </w:rPr>
        <w:t>Код пројектовања и изградње саобраћајних, пешачких и других површина намењених кретању</w:t>
      </w:r>
      <w:r w:rsidRPr="00EB36BF">
        <w:t>,</w:t>
      </w:r>
      <w:r w:rsidRPr="00EB36BF">
        <w:rPr>
          <w:lang w:val="sr-Latn-RS"/>
        </w:rPr>
        <w:t xml:space="preserve"> код прилаза објектима за јавно коришћење </w:t>
      </w:r>
      <w:r w:rsidRPr="00EB36BF">
        <w:t xml:space="preserve">као и </w:t>
      </w:r>
      <w:r w:rsidRPr="00EB36BF">
        <w:rPr>
          <w:lang w:val="sr-Latn-RS"/>
        </w:rPr>
        <w:t xml:space="preserve">код објеката високоградње </w:t>
      </w:r>
      <w:r w:rsidRPr="00EB36BF">
        <w:t>о</w:t>
      </w:r>
      <w:r w:rsidR="007C2AAE" w:rsidRPr="00EB36BF">
        <w:t>бе</w:t>
      </w:r>
      <w:r w:rsidRPr="00EB36BF">
        <w:t>збе</w:t>
      </w:r>
      <w:r w:rsidR="007C2AAE" w:rsidRPr="00EB36BF">
        <w:t>дити услове за несметано кретање деце, старих, хендикепираних и инвалидних лица у складу са Правилником о техничким стандардима планирања, пројектовања и изградње објеката којим се осигурава несметано кретање и приступ особама са инвалидитетом, деци и старим особама („Службени гласник РС“, бр.22/15) и и уз поштовање одредби Закона о спречавању дискриминације особа са инвалидитетом („Службени гласник РС“, бр.33/06).</w:t>
      </w:r>
    </w:p>
    <w:p w:rsidR="000B2EB9" w:rsidRPr="00EB36BF" w:rsidRDefault="000B2EB9" w:rsidP="000B2EB9">
      <w:pPr>
        <w:pStyle w:val="Osnovni"/>
      </w:pPr>
      <w:r w:rsidRPr="00EB36BF">
        <w:rPr>
          <w:lang w:val="sr-Cyrl-CS"/>
        </w:rPr>
        <w:t>У складу са стандардима приступачности осигурати услове за несметано</w:t>
      </w:r>
      <w:r w:rsidRPr="00EB36BF">
        <w:t xml:space="preserve"> </w:t>
      </w:r>
      <w:r w:rsidRPr="00EB36BF">
        <w:rPr>
          <w:lang w:val="sr-Cyrl-CS"/>
        </w:rPr>
        <w:t>кретање на следећи</w:t>
      </w:r>
      <w:r w:rsidRPr="00EB36BF">
        <w:t xml:space="preserve"> </w:t>
      </w:r>
      <w:r w:rsidRPr="00EB36BF">
        <w:rPr>
          <w:lang w:val="sr-Cyrl-CS"/>
        </w:rPr>
        <w:t>начин:</w:t>
      </w:r>
    </w:p>
    <w:p w:rsidR="000B2EB9" w:rsidRPr="00EB36BF" w:rsidRDefault="000B2EB9" w:rsidP="00795429">
      <w:pPr>
        <w:pStyle w:val="Tacka1"/>
        <w:rPr>
          <w:lang w:val="sr-Cyrl-CS"/>
        </w:rPr>
      </w:pPr>
      <w:r w:rsidRPr="00EB36BF">
        <w:rPr>
          <w:lang w:val="sr-Cyrl-CS"/>
        </w:rPr>
        <w:t>на свим пешачким прелазима висинску разлику између тротоара и коловоза неутралисати обарањем ивичњака;</w:t>
      </w:r>
    </w:p>
    <w:p w:rsidR="000B2EB9" w:rsidRPr="00EB36BF" w:rsidRDefault="000B2EB9" w:rsidP="00795429">
      <w:pPr>
        <w:pStyle w:val="Tacka1"/>
        <w:rPr>
          <w:lang w:val="sr-Cyrl-CS"/>
        </w:rPr>
      </w:pPr>
      <w:r w:rsidRPr="00EB36BF">
        <w:rPr>
          <w:lang w:val="sr-Cyrl-CS"/>
        </w:rPr>
        <w:t>на радијусима укрштања саобраћајница као и интерних унутарблоковских саобраћајница са ободним саобраћајницама (на местима пешачких прелаза) планирати прелазне рампе за повезивање тротоара и коловоза.</w:t>
      </w:r>
    </w:p>
    <w:p w:rsidR="000B2EB9" w:rsidRPr="00EB36BF" w:rsidRDefault="000B2EB9" w:rsidP="00795429">
      <w:pPr>
        <w:pStyle w:val="Tacka1"/>
        <w:rPr>
          <w:lang w:val="sr-Cyrl-CS"/>
        </w:rPr>
      </w:pPr>
      <w:r w:rsidRPr="00EB36BF">
        <w:rPr>
          <w:lang w:val="sr-Cyrl-CS"/>
        </w:rPr>
        <w:t>обезбедити рампе са дозвољеним падом ради несметаног приступа колица објекту,</w:t>
      </w:r>
    </w:p>
    <w:p w:rsidR="000B2EB9" w:rsidRPr="00EB36BF" w:rsidRDefault="000B2EB9" w:rsidP="00795429">
      <w:pPr>
        <w:pStyle w:val="Tacka1"/>
        <w:rPr>
          <w:lang w:val="sr-Cyrl-CS"/>
        </w:rPr>
      </w:pPr>
      <w:r w:rsidRPr="00EB36BF">
        <w:rPr>
          <w:lang w:val="sr-Cyrl-CS"/>
        </w:rPr>
        <w:t>минималне ширине рампи за приступ објектима морају бити 90цм, а нагиб од 1:20 (5%) до 1:12 (8%),</w:t>
      </w:r>
    </w:p>
    <w:p w:rsidR="000B2EB9" w:rsidRPr="00EB36BF" w:rsidRDefault="000B2EB9" w:rsidP="00795429">
      <w:pPr>
        <w:pStyle w:val="Tacka1"/>
        <w:rPr>
          <w:lang w:val="sr-Cyrl-CS"/>
        </w:rPr>
      </w:pPr>
      <w:r w:rsidRPr="00EB36BF">
        <w:rPr>
          <w:lang w:val="sr-Cyrl-CS"/>
        </w:rPr>
        <w:t>тротоари и пешачки прелази потребно је да имају нагиб до 5% (1:20), највиши попречни нагиб уличних тротоара и пешачких стаза управно на правац кретања износи 2%,</w:t>
      </w:r>
    </w:p>
    <w:p w:rsidR="000B2EB9" w:rsidRPr="00EB36BF" w:rsidRDefault="000B2EB9" w:rsidP="00F90D98">
      <w:pPr>
        <w:pStyle w:val="Tacka1"/>
        <w:rPr>
          <w:lang w:val="sr-Cyrl-CS"/>
        </w:rPr>
      </w:pPr>
      <w:r w:rsidRPr="00EB36BF">
        <w:rPr>
          <w:lang w:val="sr-Cyrl-CS"/>
        </w:rPr>
        <w:t>избегавати различите нивое пешачких простора, а када је промена неизбежна, савладавати је и рампом поред степеништа</w:t>
      </w:r>
      <w:r w:rsidRPr="00EB36BF">
        <w:t>.</w:t>
      </w:r>
    </w:p>
    <w:p w:rsidR="008F2EBC" w:rsidRPr="009D10CB" w:rsidRDefault="0014706F" w:rsidP="009D10CB">
      <w:pPr>
        <w:pStyle w:val="Heading2"/>
        <w:rPr>
          <w:rStyle w:val="Hyperlink"/>
          <w:color w:val="auto"/>
          <w:u w:val="none"/>
        </w:rPr>
      </w:pPr>
      <w:hyperlink w:anchor="_Toc418074575" w:history="1">
        <w:bookmarkStart w:id="25" w:name="_Toc523992571"/>
        <w:r w:rsidR="008F2EBC" w:rsidRPr="009D10CB">
          <w:rPr>
            <w:rStyle w:val="Hyperlink"/>
            <w:color w:val="auto"/>
            <w:u w:val="none"/>
          </w:rPr>
          <w:t>2.</w:t>
        </w:r>
        <w:r w:rsidR="009D10CB">
          <w:rPr>
            <w:rStyle w:val="Hyperlink"/>
            <w:color w:val="auto"/>
            <w:u w:val="none"/>
          </w:rPr>
          <w:t>8</w:t>
        </w:r>
        <w:r w:rsidR="008F2EBC" w:rsidRPr="009D10CB">
          <w:rPr>
            <w:rStyle w:val="Hyperlink"/>
            <w:color w:val="auto"/>
            <w:u w:val="none"/>
          </w:rPr>
          <w:t>. Мере енергетске ефикасности објеката</w:t>
        </w:r>
        <w:bookmarkEnd w:id="25"/>
      </w:hyperlink>
    </w:p>
    <w:p w:rsidR="008F2EBC" w:rsidRPr="00EB36BF" w:rsidRDefault="008F2EBC" w:rsidP="008F2EBC">
      <w:pPr>
        <w:pStyle w:val="Osnovni"/>
        <w:rPr>
          <w:lang w:eastAsia="sr-Latn-RS"/>
        </w:rPr>
      </w:pPr>
      <w:r w:rsidRPr="00EB36BF">
        <w:rPr>
          <w:lang w:eastAsia="sr-Latn-RS"/>
        </w:rPr>
        <w:t>При пројектовању и изградњи објеката, у циљу повећања енергетске ефикасности оба</w:t>
      </w:r>
      <w:r w:rsidRPr="00EB36BF">
        <w:rPr>
          <w:lang w:eastAsia="sr-Latn-RS"/>
        </w:rPr>
        <w:softHyphen/>
        <w:t>везна је примена одговарајућих прописа за уштеду енергије и топлотну заштиту, енергетски ефикасних технологија, ене</w:t>
      </w:r>
      <w:r w:rsidR="00992BD2" w:rsidRPr="00EB36BF">
        <w:rPr>
          <w:lang w:eastAsia="sr-Latn-RS"/>
        </w:rPr>
        <w:t>р</w:t>
      </w:r>
      <w:r w:rsidRPr="00EB36BF">
        <w:rPr>
          <w:lang w:eastAsia="sr-Latn-RS"/>
        </w:rPr>
        <w:t xml:space="preserve">гетски ефикасних материјала, система и уређаја, што треба да доведе до смањења укупне потрошње примарне енергије, а у складу са прописима из ове области (Правилником о енергетској ефикасности зграда, „Сл. гласник РС“, бр.61/11 и </w:t>
      </w:r>
      <w:r w:rsidRPr="00EB36BF">
        <w:rPr>
          <w:lang w:eastAsia="sr-Latn-RS"/>
        </w:rPr>
        <w:lastRenderedPageBreak/>
        <w:t>Правилником о условима, садржини и начину издавања сертификата о енергетским својствима зграда, „Сл. гласник РС“, бр.69/12 и др.).</w:t>
      </w:r>
    </w:p>
    <w:p w:rsidR="009A1491" w:rsidRPr="00EB36BF" w:rsidRDefault="009A1491" w:rsidP="009A1491">
      <w:pPr>
        <w:pStyle w:val="Osnovni"/>
      </w:pPr>
      <w:r w:rsidRPr="00EB36BF">
        <w:t xml:space="preserve">Позиционирање и оријентацију објеката прилагодити принципима пројектовања енергетски ефикасних зграда, у складу са микроклиматским условима. Најпогоднији облик локације је правоугаоник, са широм страном у правцу исток-запад и ужом страном у правцу север - југ. </w:t>
      </w:r>
    </w:p>
    <w:p w:rsidR="009A1491" w:rsidRPr="00EB36BF" w:rsidRDefault="009A1491" w:rsidP="009A1491">
      <w:pPr>
        <w:pStyle w:val="Osnovni"/>
      </w:pPr>
      <w:r w:rsidRPr="00EB36BF">
        <w:t xml:space="preserve">Равни терени су погодни за организацију, али на јужној страни не постављати високе објекте, чија сенка може угрозити суседне објекте. </w:t>
      </w:r>
    </w:p>
    <w:p w:rsidR="008F2EBC" w:rsidRPr="00EB36BF" w:rsidRDefault="008F2EBC" w:rsidP="008F2EBC">
      <w:pPr>
        <w:pStyle w:val="Podvuceniosnovni"/>
      </w:pPr>
      <w:r w:rsidRPr="00EB36BF">
        <w:t>Мере за унапређење енергетске ефикасности</w:t>
      </w:r>
    </w:p>
    <w:p w:rsidR="008F2EBC" w:rsidRPr="00EB36BF" w:rsidRDefault="008F2EBC" w:rsidP="008F2EBC">
      <w:pPr>
        <w:pStyle w:val="Osnovni"/>
      </w:pPr>
      <w:r w:rsidRPr="00EB36BF">
        <w:t>Опште мере за унапређење енергетске ефикасности:</w:t>
      </w:r>
    </w:p>
    <w:p w:rsidR="008F2EBC" w:rsidRPr="00EB36BF" w:rsidRDefault="008F2EBC" w:rsidP="008F2EBC">
      <w:pPr>
        <w:pStyle w:val="Tacka1"/>
      </w:pPr>
      <w:r w:rsidRPr="00EB36BF">
        <w:t>рационална употреба квалитетних енергената и повећање енергетске ефикасности у производњи, дистрибуцији и коришћењу енергије код крајњих корисника енергетских услуга,</w:t>
      </w:r>
    </w:p>
    <w:p w:rsidR="008F2EBC" w:rsidRPr="00EB36BF" w:rsidRDefault="008F2EBC" w:rsidP="008F2EBC">
      <w:pPr>
        <w:pStyle w:val="Tacka1"/>
      </w:pPr>
      <w:r w:rsidRPr="00EB36BF">
        <w:t>рационално коришћење необновљивих природних и замена необновљивих извора енергије обновљивим где год је то могуће,</w:t>
      </w:r>
    </w:p>
    <w:p w:rsidR="008F2EBC" w:rsidRPr="00EB36BF" w:rsidRDefault="008F2EBC" w:rsidP="008F2EBC">
      <w:pPr>
        <w:pStyle w:val="Tacka1"/>
      </w:pPr>
      <w:r w:rsidRPr="00EB36BF">
        <w:t>побољшање енергетске ефикасности и рационално коришћење енергије на нивоу града – у јавним комуналним предузећима, установама и јавним објектима у надлежности града применом мера на грађевинском омотачу, систему грејања и унутрашњем осветљењу;</w:t>
      </w:r>
    </w:p>
    <w:p w:rsidR="008F2EBC" w:rsidRPr="00EB36BF" w:rsidRDefault="008F2EBC" w:rsidP="008F2EBC">
      <w:pPr>
        <w:pStyle w:val="Tacka1"/>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w:t>
      </w:r>
      <w:r w:rsidR="0090517B" w:rsidRPr="00EB36BF">
        <w:t>и спровођењем информативних кам</w:t>
      </w:r>
      <w:r w:rsidRPr="00EB36BF">
        <w:t>пања о енергетској ефикасности;</w:t>
      </w:r>
    </w:p>
    <w:p w:rsidR="008F2EBC" w:rsidRPr="00EB36BF" w:rsidRDefault="008F2EBC" w:rsidP="008F2EBC">
      <w:pPr>
        <w:pStyle w:val="Osnovni"/>
      </w:pPr>
      <w:r w:rsidRPr="00EB36BF">
        <w:t>Европска директива EU 2002/91/EC о енергетској ефикасности зграда има за циљ повећање енергетских перформанси јавних, пословних и приватних објеката доприносећи ширим циљевима смањења емисије гасова са ефектом стаклене баште. Ова директива је дизајнирана да задовољи Кјото протокол и одговори на питања из Зелене књиге ЕУ о сигурном снабдевању енергијом. Овом директивом се постављају минимални захтеви енергетске ефикасности за све нове и постојеће зграде које пролазе кроз велике преправке.</w:t>
      </w:r>
    </w:p>
    <w:p w:rsidR="008F2EBC" w:rsidRPr="00EB36BF" w:rsidRDefault="008F2EBC" w:rsidP="008F2EBC">
      <w:pPr>
        <w:pStyle w:val="Osnovni"/>
      </w:pPr>
      <w:r w:rsidRPr="00EB36BF">
        <w:t>Посебне мере за унапређење енергетске ефикасности:</w:t>
      </w:r>
    </w:p>
    <w:p w:rsidR="008F2EBC" w:rsidRPr="00EB36BF" w:rsidRDefault="008F2EBC" w:rsidP="008F2EBC">
      <w:pPr>
        <w:pStyle w:val="Tacka1"/>
      </w:pPr>
      <w:r w:rsidRPr="00EB36BF">
        <w:t>извођење грађевинских радова на објектима у границама Плана, у циљу повећања енергетске ефикасности - боља изолација, замена прозора, ефикасније грејање и хлађење;</w:t>
      </w:r>
    </w:p>
    <w:p w:rsidR="008F2EBC" w:rsidRPr="00EB36BF" w:rsidRDefault="008F2EBC" w:rsidP="008F2EBC">
      <w:pPr>
        <w:pStyle w:val="Tacka1"/>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постићи спровођењем мера енергетске ефикасности;</w:t>
      </w:r>
    </w:p>
    <w:p w:rsidR="008F2EBC" w:rsidRPr="00EB36BF" w:rsidRDefault="008F2EBC" w:rsidP="008F2EBC">
      <w:pPr>
        <w:pStyle w:val="Tacka1"/>
      </w:pPr>
      <w:r w:rsidRPr="00EB36BF">
        <w:t>побољшање енергетске ефикасности јавне расвете - замена старих сијалица и светиљки новом опремом која смањује потрошњу;</w:t>
      </w:r>
    </w:p>
    <w:p w:rsidR="008F2EBC" w:rsidRPr="00EB36BF" w:rsidRDefault="008F2EBC" w:rsidP="008F2EBC">
      <w:pPr>
        <w:pStyle w:val="Tacka1"/>
      </w:pPr>
      <w:r w:rsidRPr="00EB36BF">
        <w:t>побољшање енергетске ефикасности водовода и канализације - уградњом фреквентних регулатора и пумпи са променљивим бројем обртаја;</w:t>
      </w:r>
    </w:p>
    <w:p w:rsidR="008F2EBC" w:rsidRPr="00EB36BF" w:rsidRDefault="008F2EBC" w:rsidP="008F2EBC">
      <w:pPr>
        <w:pStyle w:val="Tacka1"/>
      </w:pPr>
      <w:r w:rsidRPr="00EB36BF">
        <w:t>побољшање енергетске ефикасности даљинског грејања изградњом модерних подстаница и уградњом термостатских вентила.</w:t>
      </w:r>
    </w:p>
    <w:p w:rsidR="008F2EBC" w:rsidRPr="00EB36BF" w:rsidRDefault="008F2EBC" w:rsidP="008F2EBC">
      <w:pPr>
        <w:pStyle w:val="Osnovni"/>
        <w:rPr>
          <w:lang w:eastAsia="sr-Latn-RS"/>
        </w:rPr>
      </w:pPr>
      <w:r w:rsidRPr="00EB36BF">
        <w:rPr>
          <w:lang w:eastAsia="sr-Latn-RS"/>
        </w:rPr>
        <w:t>Програм енергетске ефикасности Града Крушевца 2015. - 2018.г., усвојен је у децембру 2014. године.</w:t>
      </w:r>
    </w:p>
    <w:p w:rsidR="008F2EBC" w:rsidRPr="00EB36BF" w:rsidRDefault="008F2EBC" w:rsidP="008F2EBC">
      <w:pPr>
        <w:pStyle w:val="Osnovni"/>
        <w:rPr>
          <w:lang w:eastAsia="sr-Latn-RS"/>
        </w:rPr>
      </w:pPr>
    </w:p>
    <w:p w:rsidR="006A65F4" w:rsidRPr="00EB36BF" w:rsidRDefault="006A65F4" w:rsidP="00DD5BC5">
      <w:pPr>
        <w:pStyle w:val="Tabelanaslov"/>
        <w:sectPr w:rsidR="006A65F4" w:rsidRPr="00EB36BF" w:rsidSect="00B23560">
          <w:footerReference w:type="default" r:id="rId14"/>
          <w:footerReference w:type="first" r:id="rId15"/>
          <w:footnotePr>
            <w:pos w:val="beneathText"/>
          </w:footnotePr>
          <w:pgSz w:w="11905" w:h="16837" w:code="9"/>
          <w:pgMar w:top="2268" w:right="1134" w:bottom="1701" w:left="1701" w:header="1701" w:footer="567" w:gutter="0"/>
          <w:cols w:space="720"/>
          <w:titlePg/>
          <w:docGrid w:linePitch="360"/>
        </w:sectPr>
      </w:pPr>
    </w:p>
    <w:bookmarkStart w:id="26" w:name="_Toc418074581"/>
    <w:bookmarkStart w:id="27" w:name="_Toc523992572"/>
    <w:p w:rsidR="00B564F2" w:rsidRPr="00EB36BF" w:rsidRDefault="00135FB1" w:rsidP="00A94F7C">
      <w:pPr>
        <w:pStyle w:val="Heading1"/>
      </w:pPr>
      <w:r w:rsidRPr="00EB36BF">
        <w:rPr>
          <w:noProof/>
          <w:lang w:val="sr-Latn-RS"/>
        </w:rPr>
        <w:lastRenderedPageBreak/>
        <mc:AlternateContent>
          <mc:Choice Requires="wps">
            <w:drawing>
              <wp:anchor distT="0" distB="0" distL="114300" distR="114300" simplePos="0" relativeHeight="251657216" behindDoc="1" locked="0" layoutInCell="1" allowOverlap="1" wp14:anchorId="0C7BDE4A" wp14:editId="070B6FFD">
                <wp:simplePos x="0" y="0"/>
                <wp:positionH relativeFrom="margin">
                  <wp:posOffset>-288290</wp:posOffset>
                </wp:positionH>
                <wp:positionV relativeFrom="paragraph">
                  <wp:posOffset>-828040</wp:posOffset>
                </wp:positionV>
                <wp:extent cx="6120130" cy="1510665"/>
                <wp:effectExtent l="1270" t="2540" r="317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560" w:rsidRDefault="00B23560" w:rsidP="00B91A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BDE4A" id="Text Box 8" o:spid="_x0000_s1029" type="#_x0000_t202" style="position:absolute;left:0;text-align:left;margin-left:-22.7pt;margin-top:-65.2pt;width:481.9pt;height:1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" stroked="f">
                <v:fill color2="#fabf8f" rotate="t" focus="100%" type="gradient"/>
                <v:textbox inset="0,0,0,0">
                  <w:txbxContent>
                    <w:p w:rsidR="00B23560" w:rsidRDefault="00B23560" w:rsidP="00B91A67"/>
                  </w:txbxContent>
                </v:textbox>
                <w10:wrap anchorx="margin"/>
              </v:shape>
            </w:pict>
          </mc:Fallback>
        </mc:AlternateContent>
      </w:r>
      <w:r w:rsidR="00BA1EF2" w:rsidRPr="00EB36BF">
        <w:t>3</w:t>
      </w:r>
      <w:r w:rsidR="009B5071" w:rsidRPr="00EB36BF">
        <w:t>.</w:t>
      </w:r>
      <w:r w:rsidR="00F975C0" w:rsidRPr="00EB36BF">
        <w:tab/>
      </w:r>
      <w:bookmarkEnd w:id="20"/>
      <w:bookmarkEnd w:id="26"/>
      <w:r w:rsidR="00DE0095" w:rsidRPr="00EB36BF">
        <w:t>ПРАВИЛА ГРАЂЕЊА</w:t>
      </w:r>
      <w:bookmarkEnd w:id="27"/>
    </w:p>
    <w:p w:rsidR="00E15371" w:rsidRPr="00EB36BF" w:rsidRDefault="00E15371" w:rsidP="00E15371">
      <w:pPr>
        <w:pStyle w:val="Heading2"/>
      </w:pPr>
      <w:bookmarkStart w:id="28" w:name="_Toc523992573"/>
      <w:bookmarkStart w:id="29" w:name="_Toc400960237"/>
      <w:bookmarkStart w:id="30" w:name="_Toc418074582"/>
      <w:r w:rsidRPr="00EB36BF">
        <w:t>3.1. Зоне за које се обавезно доноси план детаљне регулације</w:t>
      </w:r>
      <w:bookmarkEnd w:id="28"/>
    </w:p>
    <w:p w:rsidR="003D7B72" w:rsidRDefault="000D1969" w:rsidP="000D1969">
      <w:pPr>
        <w:pStyle w:val="Osnovni"/>
        <w:rPr>
          <w:lang w:eastAsia="sr-Latn-RS"/>
        </w:rPr>
      </w:pPr>
      <w:r w:rsidRPr="00EB36BF">
        <w:rPr>
          <w:lang w:eastAsia="sr-Latn-RS"/>
        </w:rPr>
        <w:t>Планом генералне регулације</w:t>
      </w:r>
      <w:r w:rsidR="00653E72" w:rsidRPr="00EB36BF">
        <w:rPr>
          <w:lang w:eastAsia="sr-Latn-RS"/>
        </w:rPr>
        <w:t xml:space="preserve"> </w:t>
      </w:r>
      <w:r w:rsidR="00C86327">
        <w:rPr>
          <w:lang w:eastAsia="sr-Latn-RS"/>
        </w:rPr>
        <w:t xml:space="preserve">нису </w:t>
      </w:r>
      <w:r w:rsidR="00653E72" w:rsidRPr="00EB36BF">
        <w:rPr>
          <w:lang w:eastAsia="sr-Latn-RS"/>
        </w:rPr>
        <w:t>одређене з</w:t>
      </w:r>
      <w:r w:rsidRPr="00EB36BF">
        <w:rPr>
          <w:lang w:eastAsia="sr-Latn-RS"/>
        </w:rPr>
        <w:t>оне за које је обавезна израда Планова детаљне регулације</w:t>
      </w:r>
      <w:r w:rsidR="00030BD6" w:rsidRPr="00EB36BF">
        <w:rPr>
          <w:lang w:eastAsia="sr-Latn-RS"/>
        </w:rPr>
        <w:t>.</w:t>
      </w:r>
    </w:p>
    <w:p w:rsidR="0069158C" w:rsidRDefault="0069158C" w:rsidP="0069158C">
      <w:pPr>
        <w:pStyle w:val="Osnovni"/>
      </w:pPr>
      <w:r>
        <w:t>П</w:t>
      </w:r>
      <w:r w:rsidRPr="00EB36BF">
        <w:t xml:space="preserve">ланови детаљне регулације </w:t>
      </w:r>
      <w:r>
        <w:t xml:space="preserve">се </w:t>
      </w:r>
      <w:r w:rsidRPr="00EB36BF">
        <w:t>могу радити ради уређења и изградње површина јавне намене</w:t>
      </w:r>
      <w:r>
        <w:t xml:space="preserve"> и то:</w:t>
      </w:r>
    </w:p>
    <w:p w:rsidR="0069158C" w:rsidRDefault="00604B47" w:rsidP="0069158C">
      <w:pPr>
        <w:pStyle w:val="Tacka1"/>
      </w:pPr>
      <w:r>
        <w:t xml:space="preserve">свих </w:t>
      </w:r>
      <w:r w:rsidR="0069158C" w:rsidRPr="0069158C">
        <w:t>саобраћајница</w:t>
      </w:r>
      <w:r w:rsidR="00DA1FF9">
        <w:t xml:space="preserve"> у обухвату плана</w:t>
      </w:r>
      <w:r w:rsidR="0069158C" w:rsidRPr="00EB36BF">
        <w:t xml:space="preserve"> за које се укаже потреба промене регулациј</w:t>
      </w:r>
      <w:r w:rsidR="00852E6A">
        <w:t>е</w:t>
      </w:r>
      <w:r w:rsidR="00880887">
        <w:t>;</w:t>
      </w:r>
    </w:p>
    <w:p w:rsidR="00DA1FF9" w:rsidRDefault="00DA1FF9" w:rsidP="00DA1FF9">
      <w:pPr>
        <w:pStyle w:val="Tacka1"/>
      </w:pPr>
      <w:r>
        <w:t>пружног земљишта</w:t>
      </w:r>
      <w:r w:rsidR="00880887">
        <w:t xml:space="preserve"> у обухвату плана </w:t>
      </w:r>
      <w:r>
        <w:t xml:space="preserve">уколико се </w:t>
      </w:r>
      <w:r w:rsidRPr="00EB36BF">
        <w:t>укаже потреба промене регулациј</w:t>
      </w:r>
      <w:r>
        <w:t>е</w:t>
      </w:r>
      <w:r w:rsidR="00880887">
        <w:t xml:space="preserve">; </w:t>
      </w:r>
    </w:p>
    <w:p w:rsidR="0069158C" w:rsidRDefault="00604B47" w:rsidP="00413DBA">
      <w:pPr>
        <w:pStyle w:val="Tacka1"/>
      </w:pPr>
      <w:r>
        <w:t xml:space="preserve">водно земљиште у обухвату плана: </w:t>
      </w:r>
      <w:r w:rsidR="0069158C" w:rsidRPr="0069158C">
        <w:t>део корита реке Пепељуше</w:t>
      </w:r>
      <w:r w:rsidR="00596E85">
        <w:t>,</w:t>
      </w:r>
      <w:r w:rsidR="0069158C" w:rsidRPr="0069158C">
        <w:t xml:space="preserve"> </w:t>
      </w:r>
      <w:r w:rsidR="00880887">
        <w:t xml:space="preserve">као и све </w:t>
      </w:r>
      <w:r w:rsidR="0069158C" w:rsidRPr="0069158C">
        <w:t>потоке</w:t>
      </w:r>
      <w:r>
        <w:t>, канале или насипе у обухвату плана</w:t>
      </w:r>
      <w:r w:rsidR="0069158C" w:rsidRPr="0069158C">
        <w:t xml:space="preserve"> у делу који се регулиш</w:t>
      </w:r>
      <w:r>
        <w:t>е</w:t>
      </w:r>
      <w:r w:rsidR="0069158C" w:rsidRPr="0069158C">
        <w:t>.</w:t>
      </w:r>
    </w:p>
    <w:p w:rsidR="00A272B3" w:rsidRPr="00EB36BF" w:rsidRDefault="00A272B3" w:rsidP="00413DBA">
      <w:pPr>
        <w:pStyle w:val="Tacka1"/>
      </w:pPr>
      <w:r w:rsidRPr="00EF2BFA">
        <w:t>за све</w:t>
      </w:r>
      <w:r w:rsidR="00EF2BFA">
        <w:t xml:space="preserve"> остале</w:t>
      </w:r>
      <w:r>
        <w:t xml:space="preserve"> површине јавне намене уколико долази до промене планом утврђене регулације.</w:t>
      </w:r>
    </w:p>
    <w:p w:rsidR="00BF7EFA" w:rsidRPr="00A37DAA" w:rsidRDefault="0014706F" w:rsidP="00BF7EFA">
      <w:pPr>
        <w:pStyle w:val="Heading2"/>
      </w:pPr>
      <w:hyperlink w:anchor="_Toc418074578" w:history="1">
        <w:bookmarkStart w:id="31" w:name="_Toc523992575"/>
        <w:r w:rsidR="00BF7EFA" w:rsidRPr="00A37DAA">
          <w:t>3.</w:t>
        </w:r>
        <w:r w:rsidR="003F65F3" w:rsidRPr="00A37DAA">
          <w:t>2</w:t>
        </w:r>
        <w:r w:rsidR="00BF7EFA" w:rsidRPr="00A37DAA">
          <w:t xml:space="preserve">. Локације за које је обавезна израда урбанистичког пројекта, </w:t>
        </w:r>
        <w:r w:rsidR="00240560" w:rsidRPr="00A37DAA">
          <w:t>пројеката</w:t>
        </w:r>
        <w:r w:rsidR="00BF7EFA" w:rsidRPr="00A37DAA">
          <w:t xml:space="preserve"> парцелације, одн. препарцелације и урбанистичко архитектонског конкурса</w:t>
        </w:r>
        <w:bookmarkEnd w:id="31"/>
      </w:hyperlink>
    </w:p>
    <w:p w:rsidR="00240560" w:rsidRPr="00EB36BF" w:rsidRDefault="00240560" w:rsidP="00240560">
      <w:pPr>
        <w:pStyle w:val="Osnovni"/>
        <w:rPr>
          <w:lang w:eastAsia="sr-Latn-RS"/>
        </w:rPr>
      </w:pPr>
      <w:r w:rsidRPr="00EB36BF">
        <w:rPr>
          <w:lang w:eastAsia="sr-Latn-RS"/>
        </w:rPr>
        <w:t xml:space="preserve">Планом се </w:t>
      </w:r>
      <w:r w:rsidR="00352D98" w:rsidRPr="00EB36BF">
        <w:rPr>
          <w:lang w:eastAsia="sr-Latn-RS"/>
        </w:rPr>
        <w:t>одређује</w:t>
      </w:r>
      <w:r w:rsidRPr="00EB36BF">
        <w:rPr>
          <w:lang w:eastAsia="sr-Latn-RS"/>
        </w:rPr>
        <w:t xml:space="preserve"> израда урбанистичких пројеката за:</w:t>
      </w:r>
    </w:p>
    <w:p w:rsidR="00C56A88" w:rsidRPr="00EB36BF" w:rsidRDefault="00FD4F31" w:rsidP="00240560">
      <w:pPr>
        <w:pStyle w:val="Tacka1"/>
      </w:pPr>
      <w:r w:rsidRPr="002B224E">
        <w:t>п</w:t>
      </w:r>
      <w:r w:rsidR="00C56A88" w:rsidRPr="002B224E">
        <w:t>овршине јавне</w:t>
      </w:r>
      <w:r w:rsidR="00C56A88" w:rsidRPr="00EB36BF">
        <w:t xml:space="preserve"> намене, што укључује: </w:t>
      </w:r>
      <w:r w:rsidR="003C1B3B">
        <w:t xml:space="preserve">рејонски парк, </w:t>
      </w:r>
      <w:r w:rsidR="00E97842" w:rsidRPr="00EB36BF">
        <w:t>школ</w:t>
      </w:r>
      <w:r w:rsidR="003C1B3B">
        <w:t xml:space="preserve">у </w:t>
      </w:r>
      <w:r w:rsidR="00E97842" w:rsidRPr="00EB36BF">
        <w:t xml:space="preserve">и </w:t>
      </w:r>
      <w:r w:rsidR="00736559">
        <w:t>друге јавне објекте</w:t>
      </w:r>
      <w:r w:rsidR="00E97842" w:rsidRPr="00EB36BF">
        <w:t>,</w:t>
      </w:r>
      <w:r w:rsidR="003C1B3B">
        <w:t xml:space="preserve"> </w:t>
      </w:r>
      <w:r w:rsidR="002B224E">
        <w:t xml:space="preserve">као и за </w:t>
      </w:r>
      <w:r w:rsidR="00736559">
        <w:t>објекте комуналних делатности</w:t>
      </w:r>
      <w:r w:rsidRPr="00EB36BF">
        <w:t>;</w:t>
      </w:r>
    </w:p>
    <w:p w:rsidR="004B176A" w:rsidRDefault="00FD4F31" w:rsidP="004B176A">
      <w:pPr>
        <w:pStyle w:val="Tacka1"/>
      </w:pPr>
      <w:r w:rsidRPr="00EB36BF">
        <w:t>л</w:t>
      </w:r>
      <w:r w:rsidR="004B176A" w:rsidRPr="00EB36BF">
        <w:t xml:space="preserve">окације </w:t>
      </w:r>
      <w:r w:rsidR="00736559">
        <w:t>п</w:t>
      </w:r>
      <w:r w:rsidR="004B176A" w:rsidRPr="00EB36BF">
        <w:t xml:space="preserve">равославних храмова </w:t>
      </w:r>
      <w:r w:rsidR="00352D98" w:rsidRPr="00EB36BF">
        <w:t>з</w:t>
      </w:r>
      <w:r w:rsidRPr="00EB36BF">
        <w:t>бог уређења комплекса</w:t>
      </w:r>
      <w:r w:rsidR="002E2132">
        <w:t xml:space="preserve"> или нове изградње</w:t>
      </w:r>
      <w:r w:rsidRPr="00EB36BF">
        <w:t>;</w:t>
      </w:r>
    </w:p>
    <w:p w:rsidR="00852E6A" w:rsidRDefault="00852E6A" w:rsidP="00852E6A">
      <w:pPr>
        <w:pStyle w:val="Tacka1"/>
      </w:pPr>
      <w:r>
        <w:t xml:space="preserve">све локације планиране за намену </w:t>
      </w:r>
      <w:r w:rsidR="002E2132">
        <w:t>комерцијалних</w:t>
      </w:r>
      <w:r>
        <w:t xml:space="preserve"> и </w:t>
      </w:r>
      <w:r w:rsidR="002E2132">
        <w:t>привредних</w:t>
      </w:r>
      <w:r>
        <w:t xml:space="preserve"> делатности </w:t>
      </w:r>
      <w:r w:rsidR="00736559">
        <w:t xml:space="preserve">које су дозвољене у оквиру преовлађујуће намене, </w:t>
      </w:r>
      <w:r>
        <w:t>као ближа разрада локације</w:t>
      </w:r>
      <w:r w:rsidRPr="00EB36BF">
        <w:t>;</w:t>
      </w:r>
    </w:p>
    <w:p w:rsidR="00852E6A" w:rsidRPr="00EB36BF" w:rsidRDefault="00852E6A" w:rsidP="00736559">
      <w:pPr>
        <w:pStyle w:val="Tacka1"/>
      </w:pPr>
      <w:r w:rsidRPr="004A4499">
        <w:t>све саобраћајнице</w:t>
      </w:r>
      <w:r>
        <w:t xml:space="preserve"> у обухвату плана</w:t>
      </w:r>
      <w:r w:rsidR="00C20C82">
        <w:t xml:space="preserve"> за које се укаже потреба за</w:t>
      </w:r>
      <w:r>
        <w:t xml:space="preserve"> ближ</w:t>
      </w:r>
      <w:r w:rsidR="00C20C82">
        <w:t>е</w:t>
      </w:r>
      <w:r>
        <w:t xml:space="preserve"> и детаљн</w:t>
      </w:r>
      <w:r w:rsidR="00C20C82">
        <w:t xml:space="preserve">е </w:t>
      </w:r>
      <w:r>
        <w:t>уређење саобраћајнице (профил саобраћајнице, уређење заштитног појаса, евентуално партерно уређење и др,);</w:t>
      </w:r>
    </w:p>
    <w:p w:rsidR="00240560" w:rsidRPr="00EB36BF" w:rsidRDefault="00240560" w:rsidP="00240560">
      <w:pPr>
        <w:pStyle w:val="Osnovni"/>
      </w:pPr>
      <w:r w:rsidRPr="00EB36BF">
        <w:t xml:space="preserve">Планом се </w:t>
      </w:r>
      <w:r w:rsidR="00352D98" w:rsidRPr="00EB36BF">
        <w:t>одређује</w:t>
      </w:r>
      <w:r w:rsidRPr="00EB36BF">
        <w:t xml:space="preserve"> израда пројеката парцелације, одн. препарцелације за:</w:t>
      </w:r>
    </w:p>
    <w:p w:rsidR="00BF7EFA" w:rsidRPr="00EB36BF" w:rsidRDefault="00FD4F31" w:rsidP="00B47406">
      <w:pPr>
        <w:pStyle w:val="Tacka1"/>
      </w:pPr>
      <w:r w:rsidRPr="00EB36BF">
        <w:t>л</w:t>
      </w:r>
      <w:r w:rsidR="005C338C" w:rsidRPr="00EB36BF">
        <w:t>ока</w:t>
      </w:r>
      <w:r w:rsidR="000A0B81" w:rsidRPr="00EB36BF">
        <w:t xml:space="preserve">ције са објектима јавне намене (јавне функције, комуналне делатности и др.) </w:t>
      </w:r>
      <w:r w:rsidR="00F67989" w:rsidRPr="00EB36BF">
        <w:t xml:space="preserve">по указаној потреби </w:t>
      </w:r>
      <w:r w:rsidR="005C338C" w:rsidRPr="00EB36BF">
        <w:t>рад</w:t>
      </w:r>
      <w:r w:rsidRPr="00EB36BF">
        <w:t>и формирања грађевинске парцеле;</w:t>
      </w:r>
    </w:p>
    <w:p w:rsidR="00482ADD" w:rsidRPr="00EB36BF" w:rsidRDefault="00FD4F31" w:rsidP="00B47406">
      <w:pPr>
        <w:pStyle w:val="Tacka1"/>
      </w:pPr>
      <w:r w:rsidRPr="00EB36BF">
        <w:lastRenderedPageBreak/>
        <w:t>з</w:t>
      </w:r>
      <w:r w:rsidR="00482ADD" w:rsidRPr="00EB36BF">
        <w:t>а све јавне површине у оквиру плана (</w:t>
      </w:r>
      <w:r w:rsidR="00352D98" w:rsidRPr="00EB36BF">
        <w:t>паркове, тргове, скверове</w:t>
      </w:r>
      <w:r w:rsidR="00330291" w:rsidRPr="00EB36BF">
        <w:t>, улице</w:t>
      </w:r>
      <w:r w:rsidR="000068B0" w:rsidRPr="00EB36BF">
        <w:t xml:space="preserve"> и др.</w:t>
      </w:r>
      <w:r w:rsidR="003D1442" w:rsidRPr="00EB36BF">
        <w:t>)</w:t>
      </w:r>
      <w:r w:rsidR="00F67989" w:rsidRPr="00EB36BF">
        <w:t xml:space="preserve"> по указаној потреби ради формирања грађевинске парцеле</w:t>
      </w:r>
      <w:r w:rsidR="00352D98" w:rsidRPr="00EB36BF">
        <w:t>.</w:t>
      </w:r>
    </w:p>
    <w:p w:rsidR="008E5BA1" w:rsidRPr="00EB36BF" w:rsidRDefault="008E5BA1" w:rsidP="008E5BA1">
      <w:pPr>
        <w:pStyle w:val="Osnovni"/>
      </w:pPr>
      <w:r w:rsidRPr="00EB36BF">
        <w:t>Планом нису одређене локације за израду урбанистичко архитектонског конкурса.</w:t>
      </w:r>
    </w:p>
    <w:p w:rsidR="00B570B5" w:rsidRPr="00EB36BF" w:rsidRDefault="00BA1EF2" w:rsidP="00331D31">
      <w:pPr>
        <w:pStyle w:val="Heading2"/>
      </w:pPr>
      <w:bookmarkStart w:id="32" w:name="_Toc523992576"/>
      <w:r w:rsidRPr="00EB36BF">
        <w:t>3</w:t>
      </w:r>
      <w:r w:rsidR="009B5071" w:rsidRPr="00EB36BF">
        <w:t>.</w:t>
      </w:r>
      <w:r w:rsidR="002C6F51">
        <w:t>3</w:t>
      </w:r>
      <w:r w:rsidR="00BA746C" w:rsidRPr="00EB36BF">
        <w:t xml:space="preserve">. </w:t>
      </w:r>
      <w:r w:rsidR="00B570B5" w:rsidRPr="00EB36BF">
        <w:t>Општи урбанистички услови</w:t>
      </w:r>
      <w:bookmarkEnd w:id="29"/>
      <w:bookmarkEnd w:id="30"/>
      <w:r w:rsidR="00DE0095" w:rsidRPr="00EB36BF">
        <w:t xml:space="preserve"> за парцелацију, регулацију и изградњу</w:t>
      </w:r>
      <w:bookmarkEnd w:id="32"/>
    </w:p>
    <w:p w:rsidR="00243D69" w:rsidRPr="00EB36BF" w:rsidRDefault="007F5F45" w:rsidP="008E188F">
      <w:pPr>
        <w:pStyle w:val="Osnovni"/>
        <w:rPr>
          <w:lang w:eastAsia="sr-Latn-RS"/>
        </w:rPr>
      </w:pPr>
      <w:r w:rsidRPr="00EB36BF">
        <w:rPr>
          <w:lang w:eastAsia="sr-Latn-RS"/>
        </w:rPr>
        <w:t xml:space="preserve">Општи </w:t>
      </w:r>
      <w:r w:rsidR="00B41F72" w:rsidRPr="00EB36BF">
        <w:rPr>
          <w:lang w:eastAsia="sr-Latn-RS"/>
        </w:rPr>
        <w:t xml:space="preserve">урбанистички </w:t>
      </w:r>
      <w:r w:rsidRPr="00EB36BF">
        <w:rPr>
          <w:lang w:eastAsia="sr-Latn-RS"/>
        </w:rPr>
        <w:t>услови представљају</w:t>
      </w:r>
      <w:r w:rsidR="00243D69" w:rsidRPr="00EB36BF">
        <w:rPr>
          <w:lang w:eastAsia="sr-Latn-RS"/>
        </w:rPr>
        <w:t>:</w:t>
      </w:r>
    </w:p>
    <w:p w:rsidR="00983A67" w:rsidRPr="00EB36BF" w:rsidRDefault="00983A67" w:rsidP="00983A67">
      <w:pPr>
        <w:pStyle w:val="Tacka1"/>
      </w:pPr>
      <w:r w:rsidRPr="00EB36BF">
        <w:rPr>
          <w:lang w:eastAsia="sr-Latn-RS"/>
        </w:rPr>
        <w:t xml:space="preserve">општа </w:t>
      </w:r>
      <w:r w:rsidR="007F5F45" w:rsidRPr="00EB36BF">
        <w:rPr>
          <w:lang w:eastAsia="sr-Latn-RS"/>
        </w:rPr>
        <w:t>правила грађења за појединачне грађевинске парцеле за делове подручја плана за које није предвиђена изра</w:t>
      </w:r>
      <w:r w:rsidR="00243D69" w:rsidRPr="00EB36BF">
        <w:rPr>
          <w:lang w:eastAsia="sr-Latn-RS"/>
        </w:rPr>
        <w:t>да планова детаљне регулације</w:t>
      </w:r>
      <w:r w:rsidR="00310E86" w:rsidRPr="00EB36BF">
        <w:rPr>
          <w:lang w:eastAsia="sr-Latn-RS"/>
        </w:rPr>
        <w:t>;</w:t>
      </w:r>
    </w:p>
    <w:p w:rsidR="00B570B5" w:rsidRPr="00EB36BF" w:rsidRDefault="00464190" w:rsidP="00BA1EF2">
      <w:pPr>
        <w:pStyle w:val="Heading3"/>
      </w:pPr>
      <w:bookmarkStart w:id="33" w:name="_Toc400960238"/>
      <w:r w:rsidRPr="00EB36BF">
        <w:t>3.</w:t>
      </w:r>
      <w:r w:rsidR="002C6F51">
        <w:t>3</w:t>
      </w:r>
      <w:r w:rsidRPr="00EB36BF">
        <w:t xml:space="preserve">.1. </w:t>
      </w:r>
      <w:r w:rsidR="000F65B3" w:rsidRPr="00EB36BF">
        <w:t>Општи услови парцелације</w:t>
      </w:r>
      <w:bookmarkEnd w:id="33"/>
    </w:p>
    <w:p w:rsidR="008948B8" w:rsidRPr="00EB36BF" w:rsidRDefault="008948B8" w:rsidP="00334C4A">
      <w:pPr>
        <w:pStyle w:val="Osnovni"/>
      </w:pPr>
      <w:r w:rsidRPr="00EB36BF">
        <w:t>Грађевинска парцела јесте део грађевинског земљишта, са приступом јавној саобраћајној површини, која је изграђена или планом предвиђена за изградњу.</w:t>
      </w:r>
    </w:p>
    <w:p w:rsidR="000F65B3" w:rsidRPr="00EB36BF" w:rsidRDefault="000F65B3" w:rsidP="00334C4A">
      <w:pPr>
        <w:pStyle w:val="Osnovni"/>
      </w:pPr>
      <w:r w:rsidRPr="00EB36BF">
        <w:t xml:space="preserve">Грађевинска парцела има по правилу облик правоугаоника или трапеза. Изузетак може бити у случају када то подразумева </w:t>
      </w:r>
      <w:r w:rsidR="002221F5" w:rsidRPr="00EB36BF">
        <w:t xml:space="preserve">постојеће </w:t>
      </w:r>
      <w:r w:rsidR="000A3B87" w:rsidRPr="00EB36BF">
        <w:t xml:space="preserve">катастарско, одн. имовинско </w:t>
      </w:r>
      <w:r w:rsidR="002221F5" w:rsidRPr="00EB36BF">
        <w:t xml:space="preserve">стање, </w:t>
      </w:r>
      <w:r w:rsidRPr="00EB36BF">
        <w:t>постојећи терен или тип изградње.</w:t>
      </w:r>
    </w:p>
    <w:p w:rsidR="000F65B3" w:rsidRPr="00EB36BF" w:rsidRDefault="000F65B3" w:rsidP="00334C4A">
      <w:pPr>
        <w:pStyle w:val="Osnovni"/>
      </w:pPr>
      <w:r w:rsidRPr="00EB36BF">
        <w:t xml:space="preserve">Минимална површина парцеле и минимална ширина парцеле за сваку планирану намену, а према типологији градње, дефинисане су </w:t>
      </w:r>
      <w:r w:rsidR="00470982" w:rsidRPr="00EB36BF">
        <w:t>овим планом.</w:t>
      </w:r>
    </w:p>
    <w:p w:rsidR="001F7649" w:rsidRPr="00EB36BF" w:rsidRDefault="001F7649" w:rsidP="00334C4A">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E25A56" w:rsidRPr="00EB36BF" w:rsidRDefault="00464190" w:rsidP="002C6F51">
      <w:pPr>
        <w:pStyle w:val="Heading3"/>
      </w:pPr>
      <w:bookmarkStart w:id="34" w:name="_Toc400960239"/>
      <w:r w:rsidRPr="00EB36BF">
        <w:t>3.</w:t>
      </w:r>
      <w:r w:rsidR="002C6F51">
        <w:t>3</w:t>
      </w:r>
      <w:r w:rsidRPr="00EB36BF">
        <w:t xml:space="preserve">.2. </w:t>
      </w:r>
      <w:r w:rsidR="00E25A56" w:rsidRPr="00EB36BF">
        <w:t>Општи услови регулације</w:t>
      </w:r>
      <w:bookmarkEnd w:id="34"/>
    </w:p>
    <w:p w:rsidR="008505FD" w:rsidRPr="00EB36BF" w:rsidRDefault="008505FD" w:rsidP="00705558">
      <w:pPr>
        <w:pStyle w:val="Heading4"/>
      </w:pPr>
      <w:r w:rsidRPr="00EB36BF">
        <w:t>Регулациона линија и појас регулације</w:t>
      </w:r>
    </w:p>
    <w:p w:rsidR="00311218" w:rsidRPr="00EB36BF" w:rsidRDefault="00311218" w:rsidP="00311218">
      <w:pPr>
        <w:pStyle w:val="Osnovni"/>
      </w:pPr>
      <w:r w:rsidRPr="00EB36BF">
        <w:t xml:space="preserve">Регулациона линија јесте линија разграничења између површине одређене јавне намене и површина предвиђених за друге јавне и остале намене. </w:t>
      </w:r>
    </w:p>
    <w:p w:rsidR="00311218" w:rsidRPr="00EB36BF" w:rsidRDefault="00311218" w:rsidP="00311218">
      <w:pPr>
        <w:pStyle w:val="Osnovni"/>
      </w:pPr>
      <w:r w:rsidRPr="00EB36BF">
        <w:t xml:space="preserve">Регулациона линија </w:t>
      </w:r>
      <w:r w:rsidR="00103632" w:rsidRPr="00EB36BF">
        <w:t>јавног пута је</w:t>
      </w:r>
      <w:r w:rsidR="002B2AF6">
        <w:t xml:space="preserve"> основни елемент</w:t>
      </w:r>
      <w:r w:rsidRPr="00EB36BF">
        <w:t xml:space="preserve"> за утврђи</w:t>
      </w:r>
      <w:r w:rsidRPr="00EB36BF">
        <w:softHyphen/>
        <w:t>вање саобраћајне мреже.</w:t>
      </w:r>
    </w:p>
    <w:p w:rsidR="00311218" w:rsidRPr="00EB36BF" w:rsidRDefault="00311218" w:rsidP="00311218">
      <w:pPr>
        <w:pStyle w:val="Osnovni"/>
      </w:pPr>
      <w:r w:rsidRPr="00EB36BF">
        <w:t>Најмање дозвољене ширине појаса регулације по врстама саобраћајница:</w:t>
      </w:r>
    </w:p>
    <w:p w:rsidR="00296C4D" w:rsidRPr="00296C4D" w:rsidRDefault="00296C4D" w:rsidP="00296C4D">
      <w:pPr>
        <w:pStyle w:val="Osnovni"/>
        <w:numPr>
          <w:ilvl w:val="0"/>
          <w:numId w:val="2"/>
        </w:numPr>
        <w:rPr>
          <w:rFonts w:eastAsia="SimSun"/>
          <w:lang w:eastAsia="hi-IN" w:bidi="hi-IN"/>
        </w:rPr>
      </w:pPr>
      <w:r w:rsidRPr="00296C4D">
        <w:rPr>
          <w:rFonts w:eastAsia="SimSun"/>
          <w:lang w:eastAsia="hi-IN" w:bidi="hi-IN"/>
        </w:rPr>
        <w:t xml:space="preserve">државни пут првог реда (двотрачни пут)…12м </w:t>
      </w:r>
    </w:p>
    <w:p w:rsidR="00296C4D" w:rsidRPr="00296C4D" w:rsidRDefault="00296C4D" w:rsidP="00296C4D">
      <w:pPr>
        <w:pStyle w:val="Osnovni"/>
        <w:numPr>
          <w:ilvl w:val="0"/>
          <w:numId w:val="2"/>
        </w:numPr>
        <w:rPr>
          <w:rFonts w:eastAsia="SimSun"/>
          <w:lang w:eastAsia="hi-IN" w:bidi="hi-IN"/>
        </w:rPr>
      </w:pPr>
      <w:r w:rsidRPr="00296C4D">
        <w:rPr>
          <w:rFonts w:eastAsia="SimSun"/>
          <w:lang w:eastAsia="hi-IN" w:bidi="hi-IN"/>
        </w:rPr>
        <w:t>државни пут другог реда...11,5м</w:t>
      </w:r>
    </w:p>
    <w:p w:rsidR="00296C4D" w:rsidRPr="00296C4D" w:rsidRDefault="00296C4D" w:rsidP="00296C4D">
      <w:pPr>
        <w:pStyle w:val="Osnovni"/>
        <w:numPr>
          <w:ilvl w:val="0"/>
          <w:numId w:val="2"/>
        </w:numPr>
        <w:rPr>
          <w:rFonts w:eastAsia="SimSun"/>
          <w:lang w:eastAsia="hi-IN" w:bidi="hi-IN"/>
        </w:rPr>
      </w:pPr>
      <w:r w:rsidRPr="00296C4D">
        <w:rPr>
          <w:rFonts w:eastAsia="SimSun"/>
          <w:lang w:eastAsia="hi-IN" w:bidi="hi-IN"/>
        </w:rPr>
        <w:t>општински пут...8м</w:t>
      </w:r>
    </w:p>
    <w:p w:rsidR="00296C4D" w:rsidRPr="00296C4D" w:rsidRDefault="00296C4D" w:rsidP="00296C4D">
      <w:pPr>
        <w:pStyle w:val="Osnovni"/>
        <w:numPr>
          <w:ilvl w:val="0"/>
          <w:numId w:val="2"/>
        </w:numPr>
        <w:rPr>
          <w:rFonts w:eastAsia="SimSun"/>
          <w:lang w:eastAsia="hi-IN" w:bidi="hi-IN"/>
        </w:rPr>
      </w:pPr>
      <w:r w:rsidRPr="00296C4D">
        <w:rPr>
          <w:rFonts w:eastAsia="SimSun"/>
          <w:lang w:eastAsia="hi-IN" w:bidi="hi-IN"/>
        </w:rPr>
        <w:t>некатегорисани пут...5м</w:t>
      </w:r>
    </w:p>
    <w:p w:rsidR="00296C4D" w:rsidRPr="00296C4D" w:rsidRDefault="00296C4D" w:rsidP="00296C4D">
      <w:pPr>
        <w:pStyle w:val="Osnovni"/>
        <w:numPr>
          <w:ilvl w:val="0"/>
          <w:numId w:val="2"/>
        </w:numPr>
        <w:rPr>
          <w:rFonts w:eastAsia="SimSun"/>
          <w:lang w:eastAsia="hi-IN" w:bidi="hi-IN"/>
        </w:rPr>
      </w:pPr>
      <w:r w:rsidRPr="00296C4D">
        <w:rPr>
          <w:rFonts w:eastAsia="SimSun"/>
          <w:lang w:eastAsia="hi-IN" w:bidi="hi-IN"/>
        </w:rPr>
        <w:t>примарна саобраћајница...10м</w:t>
      </w:r>
    </w:p>
    <w:p w:rsidR="00296C4D" w:rsidRPr="00296C4D" w:rsidRDefault="00296C4D" w:rsidP="00296C4D">
      <w:pPr>
        <w:pStyle w:val="Osnovni"/>
        <w:numPr>
          <w:ilvl w:val="0"/>
          <w:numId w:val="2"/>
        </w:numPr>
        <w:rPr>
          <w:rFonts w:eastAsia="SimSun"/>
          <w:lang w:eastAsia="hi-IN" w:bidi="hi-IN"/>
        </w:rPr>
      </w:pPr>
      <w:r w:rsidRPr="00296C4D">
        <w:rPr>
          <w:rFonts w:eastAsia="SimSun"/>
          <w:lang w:eastAsia="hi-IN" w:bidi="hi-IN"/>
        </w:rPr>
        <w:t>секундарна саобраћајница...8,5м</w:t>
      </w:r>
    </w:p>
    <w:p w:rsidR="00296C4D" w:rsidRPr="00296C4D" w:rsidRDefault="00296C4D" w:rsidP="00296C4D">
      <w:pPr>
        <w:pStyle w:val="Osnovni"/>
        <w:numPr>
          <w:ilvl w:val="0"/>
          <w:numId w:val="2"/>
        </w:numPr>
        <w:rPr>
          <w:rFonts w:eastAsia="SimSun"/>
          <w:lang w:eastAsia="hi-IN" w:bidi="hi-IN"/>
        </w:rPr>
      </w:pPr>
      <w:r w:rsidRPr="00296C4D">
        <w:rPr>
          <w:rFonts w:eastAsia="SimSun"/>
          <w:lang w:eastAsia="hi-IN" w:bidi="hi-IN"/>
        </w:rPr>
        <w:t>терцијална саобраћајница...6м</w:t>
      </w:r>
    </w:p>
    <w:p w:rsidR="00296C4D" w:rsidRPr="00296C4D" w:rsidRDefault="00296C4D" w:rsidP="00296C4D">
      <w:pPr>
        <w:pStyle w:val="Osnovni"/>
        <w:numPr>
          <w:ilvl w:val="0"/>
          <w:numId w:val="2"/>
        </w:numPr>
        <w:rPr>
          <w:rFonts w:eastAsia="SimSun"/>
          <w:lang w:eastAsia="hi-IN" w:bidi="hi-IN"/>
        </w:rPr>
      </w:pPr>
      <w:r w:rsidRPr="00296C4D">
        <w:rPr>
          <w:rFonts w:eastAsia="SimSun"/>
          <w:lang w:eastAsia="hi-IN" w:bidi="hi-IN"/>
        </w:rPr>
        <w:t>општински пут…8м</w:t>
      </w:r>
    </w:p>
    <w:p w:rsidR="00296C4D" w:rsidRPr="00296C4D" w:rsidRDefault="00296C4D" w:rsidP="00296C4D">
      <w:pPr>
        <w:pStyle w:val="Osnovni"/>
        <w:numPr>
          <w:ilvl w:val="0"/>
          <w:numId w:val="2"/>
        </w:numPr>
        <w:rPr>
          <w:rFonts w:eastAsia="SimSun"/>
          <w:lang w:eastAsia="hi-IN" w:bidi="hi-IN"/>
        </w:rPr>
      </w:pPr>
      <w:r w:rsidRPr="00296C4D">
        <w:rPr>
          <w:rFonts w:eastAsia="SimSun"/>
          <w:lang w:eastAsia="hi-IN" w:bidi="hi-IN"/>
        </w:rPr>
        <w:t>колски пролази...5м</w:t>
      </w:r>
    </w:p>
    <w:p w:rsidR="00296C4D" w:rsidRPr="00296C4D" w:rsidRDefault="00296C4D" w:rsidP="00296C4D">
      <w:pPr>
        <w:pStyle w:val="Osnovni"/>
        <w:numPr>
          <w:ilvl w:val="0"/>
          <w:numId w:val="2"/>
        </w:numPr>
        <w:rPr>
          <w:rFonts w:eastAsia="SimSun"/>
          <w:lang w:eastAsia="hi-IN" w:bidi="hi-IN"/>
        </w:rPr>
      </w:pPr>
      <w:r w:rsidRPr="00296C4D">
        <w:rPr>
          <w:rFonts w:eastAsia="SimSun"/>
          <w:lang w:eastAsia="hi-IN" w:bidi="hi-IN"/>
        </w:rPr>
        <w:t>приватни пролази…2,5м</w:t>
      </w:r>
    </w:p>
    <w:p w:rsidR="00296C4D" w:rsidRPr="00296C4D" w:rsidRDefault="00296C4D" w:rsidP="00296C4D">
      <w:pPr>
        <w:pStyle w:val="Osnovni"/>
        <w:numPr>
          <w:ilvl w:val="0"/>
          <w:numId w:val="2"/>
        </w:numPr>
        <w:rPr>
          <w:rFonts w:eastAsia="SimSun"/>
          <w:lang w:eastAsia="hi-IN" w:bidi="hi-IN"/>
        </w:rPr>
      </w:pPr>
      <w:r w:rsidRPr="00296C4D">
        <w:rPr>
          <w:rFonts w:eastAsia="SimSun"/>
          <w:lang w:eastAsia="hi-IN" w:bidi="hi-IN"/>
        </w:rPr>
        <w:t>пешачке стазе…1,5м</w:t>
      </w:r>
    </w:p>
    <w:p w:rsidR="001C7E11" w:rsidRDefault="00311218" w:rsidP="001C7E11">
      <w:pPr>
        <w:pStyle w:val="Osnovni"/>
      </w:pPr>
      <w:r w:rsidRPr="00EB36BF">
        <w:t>Насељска (примарна и секундарна) мрежа инфраструктуре по</w:t>
      </w:r>
      <w:r w:rsidR="001C7E11">
        <w:t>ставља се у појасу регу</w:t>
      </w:r>
      <w:r w:rsidR="001C7E11">
        <w:softHyphen/>
        <w:t>ла</w:t>
      </w:r>
      <w:r w:rsidR="001C7E11">
        <w:softHyphen/>
        <w:t>ције.</w:t>
      </w:r>
    </w:p>
    <w:p w:rsidR="001C7E11" w:rsidRPr="00EB36BF" w:rsidRDefault="001C7E11" w:rsidP="001C7E11">
      <w:pPr>
        <w:pStyle w:val="Osnovni"/>
      </w:pPr>
      <w:r w:rsidRPr="00372F2B">
        <w:lastRenderedPageBreak/>
        <w:t xml:space="preserve">Постојећи </w:t>
      </w:r>
      <w:r>
        <w:t xml:space="preserve">приступни путеви </w:t>
      </w:r>
      <w:r w:rsidR="00742593">
        <w:t xml:space="preserve">који се користе као приватни колски </w:t>
      </w:r>
      <w:r w:rsidR="00B03157">
        <w:t>прилази парцелама</w:t>
      </w:r>
      <w:r w:rsidR="00765E4E">
        <w:t xml:space="preserve"> и нису опредељени као</w:t>
      </w:r>
      <w:r w:rsidR="00742593">
        <w:t xml:space="preserve"> јавне површине</w:t>
      </w:r>
      <w:r w:rsidR="00765E4E">
        <w:t xml:space="preserve"> </w:t>
      </w:r>
      <w:r>
        <w:t>задржавају своју ширину утврђену катастарском границом, с тим што у случају било каквих измена, ширина не може бити мања од 2,5м.</w:t>
      </w:r>
    </w:p>
    <w:p w:rsidR="008505FD" w:rsidRPr="00EB36BF" w:rsidRDefault="008505FD" w:rsidP="005A3B9A">
      <w:pPr>
        <w:pStyle w:val="Heading4"/>
      </w:pPr>
      <w:r w:rsidRPr="00EB36BF">
        <w:t>Грађевинска линија и положај објекта на парцели</w:t>
      </w:r>
    </w:p>
    <w:p w:rsidR="00391E9B" w:rsidRPr="00EB36BF" w:rsidRDefault="00C35618" w:rsidP="005A3B9A">
      <w:pPr>
        <w:pStyle w:val="Osnovni"/>
      </w:pPr>
      <w:r w:rsidRPr="00EB36BF">
        <w:t>Положај објекта на парцели дефинише се грађевинском линијом у односу на:</w:t>
      </w:r>
    </w:p>
    <w:p w:rsidR="00391E9B" w:rsidRPr="00EB36BF" w:rsidRDefault="00C35618" w:rsidP="005A3B9A">
      <w:pPr>
        <w:pStyle w:val="Tacka1"/>
      </w:pPr>
      <w:r w:rsidRPr="00EB36BF">
        <w:t>регулац</w:t>
      </w:r>
      <w:r w:rsidR="005E7EC3" w:rsidRPr="00EB36BF">
        <w:t>иону линију</w:t>
      </w:r>
      <w:r w:rsidRPr="00EB36BF">
        <w:t>,</w:t>
      </w:r>
    </w:p>
    <w:p w:rsidR="00391E9B" w:rsidRPr="00EB36BF" w:rsidRDefault="00C35618" w:rsidP="005A3B9A">
      <w:pPr>
        <w:pStyle w:val="Tacka1"/>
      </w:pPr>
      <w:r w:rsidRPr="00EB36BF">
        <w:t>бочне суседне парцеле</w:t>
      </w:r>
      <w:r w:rsidR="00391E9B" w:rsidRPr="00EB36BF">
        <w:t xml:space="preserve"> и</w:t>
      </w:r>
    </w:p>
    <w:p w:rsidR="00C35618" w:rsidRPr="00EB36BF" w:rsidRDefault="00C35618" w:rsidP="005A3B9A">
      <w:pPr>
        <w:pStyle w:val="Tacka1"/>
      </w:pPr>
      <w:r w:rsidRPr="00EB36BF">
        <w:t>унутраш</w:t>
      </w:r>
      <w:r w:rsidRPr="00EB36BF">
        <w:rPr>
          <w:rFonts w:eastAsia="MS Mincho"/>
        </w:rPr>
        <w:t>њ</w:t>
      </w:r>
      <w:r w:rsidRPr="00EB36BF">
        <w:t>у суседну парцелу.</w:t>
      </w:r>
    </w:p>
    <w:p w:rsidR="00C35618" w:rsidRPr="00EB36BF" w:rsidRDefault="00C35618" w:rsidP="00C35618">
      <w:pPr>
        <w:pStyle w:val="Osnovni"/>
      </w:pPr>
      <w:r w:rsidRPr="00EB36BF">
        <w:t>Грађевинска линија јесте линија на, изнад и испод површине земље и воде до које је дозвољено грађење основног габарита објекта.</w:t>
      </w:r>
    </w:p>
    <w:p w:rsidR="00391E9B" w:rsidRPr="00EB36BF" w:rsidRDefault="00C35618" w:rsidP="005A3B9A">
      <w:pPr>
        <w:pStyle w:val="Osnovni"/>
      </w:pPr>
      <w:r w:rsidRPr="00EB36BF">
        <w:t>Све грађевинске линије у границама парцеле морају бити постављене тако да</w:t>
      </w:r>
      <w:r w:rsidR="00391E9B" w:rsidRPr="00EB36BF">
        <w:t>:</w:t>
      </w:r>
    </w:p>
    <w:p w:rsidR="00391E9B" w:rsidRPr="00EB36BF" w:rsidRDefault="00C35618" w:rsidP="005A3B9A">
      <w:pPr>
        <w:pStyle w:val="Tacka1"/>
      </w:pPr>
      <w:r w:rsidRPr="00EB36BF">
        <w:t>не омета</w:t>
      </w:r>
      <w:r w:rsidRPr="00EB36BF">
        <w:rPr>
          <w:rFonts w:eastAsia="MS Mincho"/>
        </w:rPr>
        <w:t>ј</w:t>
      </w:r>
      <w:r w:rsidRPr="00EB36BF">
        <w:t>у фу</w:t>
      </w:r>
      <w:r w:rsidR="00391E9B" w:rsidRPr="00EB36BF">
        <w:softHyphen/>
      </w:r>
      <w:r w:rsidRPr="00EB36BF">
        <w:t>н</w:t>
      </w:r>
      <w:r w:rsidR="00391E9B" w:rsidRPr="00EB36BF">
        <w:softHyphen/>
      </w:r>
      <w:r w:rsidR="00391E9B" w:rsidRPr="00EB36BF">
        <w:softHyphen/>
      </w:r>
      <w:r w:rsidR="00391E9B" w:rsidRPr="00EB36BF">
        <w:softHyphen/>
      </w:r>
      <w:r w:rsidRPr="00EB36BF">
        <w:t>кци</w:t>
      </w:r>
      <w:r w:rsidR="00391E9B" w:rsidRPr="00EB36BF">
        <w:softHyphen/>
      </w:r>
      <w:r w:rsidRPr="00EB36BF">
        <w:t>ониса</w:t>
      </w:r>
      <w:r w:rsidRPr="00EB36BF">
        <w:rPr>
          <w:rFonts w:eastAsia="MS Mincho"/>
        </w:rPr>
        <w:t>њ</w:t>
      </w:r>
      <w:r w:rsidRPr="00EB36BF">
        <w:t>е об</w:t>
      </w:r>
      <w:r w:rsidRPr="00EB36BF">
        <w:rPr>
          <w:rFonts w:eastAsia="MS Mincho"/>
        </w:rPr>
        <w:t>ј</w:t>
      </w:r>
      <w:r w:rsidRPr="00EB36BF">
        <w:t>еката на парцели</w:t>
      </w:r>
      <w:r w:rsidR="00391E9B" w:rsidRPr="00EB36BF">
        <w:t>,</w:t>
      </w:r>
    </w:p>
    <w:p w:rsidR="00391E9B" w:rsidRPr="00EB36BF" w:rsidRDefault="00C35618" w:rsidP="005A3B9A">
      <w:pPr>
        <w:pStyle w:val="Tacka1"/>
      </w:pPr>
      <w:r w:rsidRPr="00EB36BF">
        <w:t>не омета</w:t>
      </w:r>
      <w:r w:rsidRPr="00EB36BF">
        <w:rPr>
          <w:rFonts w:eastAsia="MS Mincho"/>
        </w:rPr>
        <w:t>ј</w:t>
      </w:r>
      <w:r w:rsidRPr="00EB36BF">
        <w:t>у формира</w:t>
      </w:r>
      <w:r w:rsidRPr="00EB36BF">
        <w:rPr>
          <w:rFonts w:eastAsia="MS Mincho"/>
        </w:rPr>
        <w:t>њ</w:t>
      </w:r>
      <w:r w:rsidRPr="00EB36BF">
        <w:t>е инфраструктурне мреже на парцели</w:t>
      </w:r>
      <w:r w:rsidR="00050936" w:rsidRPr="00EB36BF">
        <w:t xml:space="preserve"> и</w:t>
      </w:r>
    </w:p>
    <w:p w:rsidR="00C35618" w:rsidRPr="00EB36BF" w:rsidRDefault="00C35618" w:rsidP="005A3B9A">
      <w:pPr>
        <w:pStyle w:val="Tacka1"/>
      </w:pPr>
      <w:r w:rsidRPr="00EB36BF">
        <w:t>не угрожава</w:t>
      </w:r>
      <w:r w:rsidRPr="00EB36BF">
        <w:rPr>
          <w:rFonts w:eastAsia="MS Mincho"/>
        </w:rPr>
        <w:t>ј</w:t>
      </w:r>
      <w:r w:rsidRPr="00EB36BF">
        <w:t>у функциониса</w:t>
      </w:r>
      <w:r w:rsidRPr="00EB36BF">
        <w:rPr>
          <w:rFonts w:eastAsia="MS Mincho"/>
        </w:rPr>
        <w:t>њ</w:t>
      </w:r>
      <w:r w:rsidRPr="00EB36BF">
        <w:t>е и статичку стабилност посто</w:t>
      </w:r>
      <w:r w:rsidRPr="00EB36BF">
        <w:rPr>
          <w:rFonts w:eastAsia="MS Mincho"/>
        </w:rPr>
        <w:t>ј</w:t>
      </w:r>
      <w:r w:rsidRPr="00EB36BF">
        <w:t>е</w:t>
      </w:r>
      <w:r w:rsidRPr="00EB36BF">
        <w:rPr>
          <w:rFonts w:eastAsia="MS Mincho"/>
        </w:rPr>
        <w:t>ћ</w:t>
      </w:r>
      <w:r w:rsidRPr="00EB36BF">
        <w:t>их об</w:t>
      </w:r>
      <w:r w:rsidRPr="00EB36BF">
        <w:rPr>
          <w:rFonts w:eastAsia="MS Mincho"/>
        </w:rPr>
        <w:t>ј</w:t>
      </w:r>
      <w:r w:rsidRPr="00EB36BF">
        <w:t>еката на</w:t>
      </w:r>
      <w:r w:rsidR="00050936" w:rsidRPr="00EB36BF">
        <w:t xml:space="preserve"> </w:t>
      </w:r>
      <w:r w:rsidRPr="00EB36BF">
        <w:t>су</w:t>
      </w:r>
      <w:r w:rsidR="00050936" w:rsidRPr="00EB36BF">
        <w:softHyphen/>
      </w:r>
      <w:r w:rsidRPr="00EB36BF">
        <w:t>се</w:t>
      </w:r>
      <w:r w:rsidR="007C539F" w:rsidRPr="00EB36BF">
        <w:softHyphen/>
      </w:r>
      <w:r w:rsidRPr="00EB36BF">
        <w:t>дним парцелама.</w:t>
      </w:r>
    </w:p>
    <w:p w:rsidR="00C04768" w:rsidRPr="00EB36BF" w:rsidRDefault="00C04768" w:rsidP="00C04768">
      <w:pPr>
        <w:pStyle w:val="Osnovni"/>
      </w:pPr>
      <w:r w:rsidRPr="00EB36BF">
        <w:t>Грађевинска линија подземних етажа или објеката може се утврдити и у појасу између регулационе и грађевинске линије надземних етажа, као и у унутрашњем дворишту изван габарита објекта, ако то не представља сметњу у функционисању објекта или инфра</w:t>
      </w:r>
      <w:r w:rsidRPr="00EB36BF">
        <w:softHyphen/>
        <w:t>структурне и саобраћајне мреже. Подземна грађевинска линија не сме да прелази границе парцеле. Она се дефинише посебно уколико се не поклапа са грађевинском линијом при</w:t>
      </w:r>
      <w:r w:rsidRPr="00EB36BF">
        <w:softHyphen/>
        <w:t>земља.</w:t>
      </w:r>
    </w:p>
    <w:p w:rsidR="00C04768" w:rsidRPr="00EB36BF" w:rsidRDefault="00C04768" w:rsidP="00C04768">
      <w:pPr>
        <w:pStyle w:val="Osnovni"/>
      </w:pPr>
      <w:r w:rsidRPr="00EB36BF">
        <w:t>Подземне и подрумске етаже могу прећи задату грађевинску линију до граница парцеле, али не и регулациону линију према јавној површини.</w:t>
      </w:r>
    </w:p>
    <w:p w:rsidR="00C04768" w:rsidRPr="00EB36BF" w:rsidRDefault="00C04768" w:rsidP="00C04768">
      <w:pPr>
        <w:pStyle w:val="Osnovni"/>
      </w:pPr>
      <w:r w:rsidRPr="00EB36BF">
        <w:t>Стопе темеља не могу прелазити границу суседне парцеле.</w:t>
      </w:r>
    </w:p>
    <w:p w:rsidR="00C04768" w:rsidRPr="00EB36BF" w:rsidRDefault="00C04768" w:rsidP="00C04768">
      <w:pPr>
        <w:pStyle w:val="Osnovni"/>
      </w:pPr>
      <w:r w:rsidRPr="00EB36BF">
        <w:t>За изградњу објеката јавне намене (подземне јавне гараже, подземни пешачки пролази и сл.), подземна грађевинска линија утврђује се у појасу регулације.</w:t>
      </w:r>
    </w:p>
    <w:p w:rsidR="00C04768" w:rsidRPr="00EB36BF" w:rsidRDefault="00C04768" w:rsidP="00C04768">
      <w:pPr>
        <w:pStyle w:val="Osnovni"/>
      </w:pPr>
      <w:r w:rsidRPr="00EB36BF">
        <w:t>За изградњу објеката јавне намене (надземни пешачки пролази, надземне пасареле и сл.), надземна грађевинска линија утврђује се у појасу регулације.</w:t>
      </w:r>
    </w:p>
    <w:p w:rsidR="00C04768" w:rsidRPr="00EB36BF" w:rsidRDefault="00C04768" w:rsidP="00A2177C">
      <w:pPr>
        <w:pStyle w:val="Osnovni"/>
      </w:pPr>
      <w:r w:rsidRPr="00EB36BF">
        <w:t>Положај објекта на парцели која има индиректну везу са јавним путем, преко приватног пролаза, утврђује се према правилима дефинисаним за одговарајућу намену и тип изградње.</w:t>
      </w:r>
    </w:p>
    <w:p w:rsidR="004F2117" w:rsidRPr="00EB36BF" w:rsidRDefault="004F2117" w:rsidP="004F2117">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8C5A7F" w:rsidRPr="00EB36BF" w:rsidRDefault="00122553" w:rsidP="005A3B9A">
      <w:pPr>
        <w:pStyle w:val="Heading3"/>
      </w:pPr>
      <w:bookmarkStart w:id="35" w:name="_Toc400960240"/>
      <w:r w:rsidRPr="00EB36BF">
        <w:t>3.</w:t>
      </w:r>
      <w:r w:rsidR="002C6F51">
        <w:t>3</w:t>
      </w:r>
      <w:r w:rsidRPr="00EB36BF">
        <w:t xml:space="preserve">.3. </w:t>
      </w:r>
      <w:r w:rsidR="00C67B8E" w:rsidRPr="00EB36BF">
        <w:t>Општи</w:t>
      </w:r>
      <w:r w:rsidR="00611DD7" w:rsidRPr="00EB36BF">
        <w:t xml:space="preserve"> </w:t>
      </w:r>
      <w:r w:rsidR="008C5A7F" w:rsidRPr="00EB36BF">
        <w:t>услови изградње</w:t>
      </w:r>
      <w:bookmarkEnd w:id="35"/>
    </w:p>
    <w:p w:rsidR="00861F64" w:rsidRPr="00EB36BF" w:rsidRDefault="00861F64" w:rsidP="00E72E3F">
      <w:pPr>
        <w:pStyle w:val="Osnovni"/>
      </w:pPr>
      <w:r w:rsidRPr="00EB36BF">
        <w:t>Планом је дефинисана могућност изградње објеката у функцији претежних намена:</w:t>
      </w:r>
    </w:p>
    <w:p w:rsidR="007B61A7" w:rsidRPr="00EB36BF" w:rsidRDefault="00861F64" w:rsidP="00E72E3F">
      <w:pPr>
        <w:pStyle w:val="Tacka1"/>
      </w:pPr>
      <w:r w:rsidRPr="00EB36BF">
        <w:t>становање</w:t>
      </w:r>
    </w:p>
    <w:p w:rsidR="00861F64" w:rsidRPr="00EB36BF" w:rsidRDefault="007B61A7" w:rsidP="00F327EC">
      <w:pPr>
        <w:pStyle w:val="Tacka1"/>
        <w:numPr>
          <w:ilvl w:val="1"/>
          <w:numId w:val="2"/>
        </w:numPr>
      </w:pPr>
      <w:r w:rsidRPr="00EB36BF">
        <w:t>породично становањ</w:t>
      </w:r>
      <w:r w:rsidR="000606DA" w:rsidRPr="00EB36BF">
        <w:t xml:space="preserve">е - типови: </w:t>
      </w:r>
      <w:r w:rsidRPr="00EB36BF">
        <w:t>ПС-01</w:t>
      </w:r>
      <w:r w:rsidR="000606DA" w:rsidRPr="00EB36BF">
        <w:t xml:space="preserve">, </w:t>
      </w:r>
      <w:r w:rsidRPr="00EB36BF">
        <w:t>ПС-02</w:t>
      </w:r>
      <w:r w:rsidR="00DF3F36">
        <w:t>, ПС-03</w:t>
      </w:r>
    </w:p>
    <w:p w:rsidR="00F978E4" w:rsidRDefault="006A0ED8" w:rsidP="00243184">
      <w:pPr>
        <w:pStyle w:val="Tacka1"/>
      </w:pPr>
      <w:r w:rsidRPr="00EB36BF">
        <w:t>комерцијалне делатности</w:t>
      </w:r>
      <w:r w:rsidR="00C57385" w:rsidRPr="00EB36BF">
        <w:t xml:space="preserve"> – типови:</w:t>
      </w:r>
      <w:r w:rsidRPr="00EB36BF">
        <w:t xml:space="preserve"> КД-02, КД-03</w:t>
      </w:r>
    </w:p>
    <w:p w:rsidR="00861F64" w:rsidRPr="00EB36BF" w:rsidRDefault="00861F64" w:rsidP="00243184">
      <w:pPr>
        <w:pStyle w:val="Tacka1"/>
      </w:pPr>
      <w:r w:rsidRPr="00EB36BF">
        <w:t>привредне делатности</w:t>
      </w:r>
      <w:r w:rsidR="00A12900">
        <w:t xml:space="preserve"> – тип</w:t>
      </w:r>
      <w:r w:rsidR="00C57385" w:rsidRPr="00EB36BF">
        <w:t xml:space="preserve"> ПД-03</w:t>
      </w:r>
    </w:p>
    <w:p w:rsidR="00861F64" w:rsidRPr="00EB36BF" w:rsidRDefault="00861F64" w:rsidP="00E72E3F">
      <w:pPr>
        <w:pStyle w:val="Tacka1"/>
      </w:pPr>
      <w:r w:rsidRPr="00EB36BF">
        <w:t>јавне функције,</w:t>
      </w:r>
    </w:p>
    <w:p w:rsidR="00861F64" w:rsidRPr="00EB36BF" w:rsidRDefault="00861F64" w:rsidP="00E72E3F">
      <w:pPr>
        <w:pStyle w:val="Tacka1"/>
      </w:pPr>
      <w:r w:rsidRPr="00EB36BF">
        <w:lastRenderedPageBreak/>
        <w:t>комуналне делатности,</w:t>
      </w:r>
    </w:p>
    <w:p w:rsidR="00861F64" w:rsidRPr="00EB36BF" w:rsidRDefault="00861F64" w:rsidP="00E72E3F">
      <w:pPr>
        <w:pStyle w:val="Tacka1"/>
      </w:pPr>
      <w:r w:rsidRPr="00EB36BF">
        <w:t>зеленило,</w:t>
      </w:r>
    </w:p>
    <w:p w:rsidR="00861F64" w:rsidRPr="00EB36BF" w:rsidRDefault="00861F64" w:rsidP="00E72E3F">
      <w:pPr>
        <w:pStyle w:val="Tacka1"/>
      </w:pPr>
      <w:r w:rsidRPr="00EB36BF">
        <w:t>спорт и рекреација</w:t>
      </w:r>
      <w:r w:rsidR="00015BCE" w:rsidRPr="00EB36BF">
        <w:t xml:space="preserve"> – типови СР-02, СР-03</w:t>
      </w:r>
      <w:r w:rsidR="00F327EC" w:rsidRPr="00EB36BF">
        <w:t>.</w:t>
      </w:r>
    </w:p>
    <w:p w:rsidR="00A416F2" w:rsidRPr="00EB36BF" w:rsidRDefault="00A416F2" w:rsidP="00A416F2">
      <w:pPr>
        <w:pStyle w:val="Osnovni"/>
      </w:pPr>
      <w:r w:rsidRPr="00EB36BF">
        <w:t>У плану генералне регулације је приказана претежна намена земљишта кроз преовлађујуће, допунске и пратеће намене.</w:t>
      </w:r>
    </w:p>
    <w:p w:rsidR="000C21EB" w:rsidRPr="00EB36BF" w:rsidRDefault="000C21EB" w:rsidP="000C21EB">
      <w:pPr>
        <w:pStyle w:val="Osnovni"/>
      </w:pPr>
      <w:r w:rsidRPr="00EB36BF">
        <w:t>Преовлађујућа намена простора, одређена је наменом чија је заступљеност у одређеном простору преовлађујућа.</w:t>
      </w:r>
    </w:p>
    <w:p w:rsidR="000C21EB" w:rsidRPr="00EB36BF" w:rsidRDefault="000C21EB" w:rsidP="000C21EB">
      <w:pPr>
        <w:pStyle w:val="Osnovni"/>
      </w:pPr>
      <w:r w:rsidRPr="00EB36BF">
        <w:t>Допунска намена простора, подразумева намену која допуњује преовлађујућу намену са којом је компатибилна</w:t>
      </w:r>
      <w:r w:rsidR="006F3596" w:rsidRPr="00EB36BF">
        <w:t>.</w:t>
      </w:r>
    </w:p>
    <w:p w:rsidR="000C21EB" w:rsidRPr="00EB36BF" w:rsidRDefault="000C21EB" w:rsidP="003D0E92">
      <w:pPr>
        <w:pStyle w:val="Osnovni"/>
      </w:pPr>
      <w:r w:rsidRPr="00EB36BF">
        <w:t xml:space="preserve">Пратећа намена простора, подразумева намену која прати одређену </w:t>
      </w:r>
      <w:r w:rsidR="00CD6DC5" w:rsidRPr="00EB36BF">
        <w:t>преовлађујућу и/</w:t>
      </w:r>
      <w:r w:rsidRPr="00EB36BF">
        <w:t>или допунску намену.</w:t>
      </w:r>
      <w:r w:rsidR="003D0E92" w:rsidRPr="00EB36BF">
        <w:t xml:space="preserve"> Пратећа намена се односи </w:t>
      </w:r>
      <w:r w:rsidR="009D4674">
        <w:t xml:space="preserve">и </w:t>
      </w:r>
      <w:r w:rsidR="003D0E92" w:rsidRPr="00EB36BF">
        <w:t>на формиране засебне просторе одређених намена у оквиру урбанистичких целина (објекти јавне намене, верски објекти, комуналне делатности, зеленило и остало одређено овим планским документом).</w:t>
      </w:r>
      <w:r w:rsidR="00513C82" w:rsidRPr="00EB36BF">
        <w:t xml:space="preserve"> </w:t>
      </w:r>
    </w:p>
    <w:p w:rsidR="000C21EB" w:rsidRPr="00EB36BF" w:rsidRDefault="000C21EB" w:rsidP="000C21EB">
      <w:pPr>
        <w:pStyle w:val="Osnovni"/>
      </w:pPr>
      <w:r w:rsidRPr="00EB36BF">
        <w:t>Квантификативни показатељи који опредељују заступљеност намена у простору дефини</w:t>
      </w:r>
      <w:r w:rsidRPr="00EB36BF">
        <w:softHyphen/>
        <w:t>сани су на следећи начин:</w:t>
      </w:r>
    </w:p>
    <w:p w:rsidR="000C21EB" w:rsidRPr="00EB36BF" w:rsidRDefault="000C21EB" w:rsidP="000C21EB">
      <w:pPr>
        <w:pStyle w:val="Tacka1"/>
      </w:pPr>
      <w:r w:rsidRPr="00EB36BF">
        <w:t>Претежне намене (51-100%);</w:t>
      </w:r>
    </w:p>
    <w:p w:rsidR="000C21EB" w:rsidRPr="00EB36BF" w:rsidRDefault="000C21EB" w:rsidP="000C21EB">
      <w:pPr>
        <w:pStyle w:val="Tacka1"/>
      </w:pPr>
      <w:r w:rsidRPr="00EB36BF">
        <w:t>Допунске намене (31 - 49%);</w:t>
      </w:r>
    </w:p>
    <w:p w:rsidR="000C21EB" w:rsidRDefault="000C21EB" w:rsidP="009653B9">
      <w:pPr>
        <w:pStyle w:val="Tacka1"/>
      </w:pPr>
      <w:r w:rsidRPr="00EB36BF">
        <w:t>Пратеће намене (0 - 30%).</w:t>
      </w:r>
    </w:p>
    <w:p w:rsidR="006D0D98" w:rsidRPr="00EB36BF" w:rsidRDefault="006D0D98" w:rsidP="006D0D98">
      <w:pPr>
        <w:pStyle w:val="Osnovni"/>
      </w:pPr>
      <w:r w:rsidRPr="00EB36BF">
        <w:t>Јавне функције у овом Плану представљају намену површина које је намењена објектима који су по свом карактеру јавни, објектима који су за јавно коришћење намењени већем броју корисника и сл., и не представљају нужно површину јавне намене.</w:t>
      </w:r>
    </w:p>
    <w:p w:rsidR="00B34CE8" w:rsidRPr="00EB36BF" w:rsidRDefault="00E24F53" w:rsidP="00B34CE8">
      <w:pPr>
        <w:pStyle w:val="Heading4"/>
      </w:pPr>
      <w:r w:rsidRPr="00EB36BF">
        <w:t>Врсте и компатибилне намене објеката који се могу градити у појединачним зонама</w:t>
      </w:r>
    </w:p>
    <w:p w:rsidR="009B4D1C" w:rsidRDefault="009B4D1C" w:rsidP="009B4D1C">
      <w:pPr>
        <w:pStyle w:val="Osnovni"/>
      </w:pPr>
      <w:r w:rsidRPr="00EB36BF">
        <w:t xml:space="preserve">У оквиру </w:t>
      </w:r>
      <w:r>
        <w:t>рубне</w:t>
      </w:r>
      <w:r w:rsidRPr="00EB36BF">
        <w:t xml:space="preserve"> зоне, у планом опредељеним урбанистичким целинама, у оквиру сваке грађевинске парцеле, а у оквиру дозвољеног индекса заузетости парцеле, дозвољава се на грађевинској парцели компатибилна намена, у оквиру објекта</w:t>
      </w:r>
      <w:r>
        <w:rPr>
          <w:lang w:val="en-US"/>
        </w:rPr>
        <w:t xml:space="preserve"> </w:t>
      </w:r>
      <w:r>
        <w:t xml:space="preserve">или као самосталног објекта на парцели, </w:t>
      </w:r>
      <w:r w:rsidRPr="00EB36BF">
        <w:t>као и пратећи и помоћни објекти који су у функцији коришћења главног објекта, чија намена не угрожава главни објекат и суседне објекте.</w:t>
      </w:r>
    </w:p>
    <w:p w:rsidR="009B4D1C" w:rsidRDefault="009B4D1C" w:rsidP="009B4D1C">
      <w:pPr>
        <w:pStyle w:val="Osnovni"/>
      </w:pPr>
      <w:r w:rsidRPr="00EB36BF">
        <w:t xml:space="preserve">На грађевинским парцелама са </w:t>
      </w:r>
      <w:r>
        <w:t>привредним делатностима или комерцијалним делатностима</w:t>
      </w:r>
      <w:r w:rsidRPr="00EB36BF">
        <w:t xml:space="preserve"> у </w:t>
      </w:r>
      <w:r>
        <w:t>привредно радној зони и делу рубне зоне</w:t>
      </w:r>
      <w:r w:rsidRPr="00EB36BF">
        <w:t>, дозвољена је изградња помоћних објек</w:t>
      </w:r>
      <w:r>
        <w:t xml:space="preserve">ата: гараже, оставе, </w:t>
      </w:r>
      <w:r w:rsidRPr="00075FF8">
        <w:t>портирнице, надстрешнице, тремови</w:t>
      </w:r>
      <w:r>
        <w:t xml:space="preserve"> и сл.</w:t>
      </w:r>
      <w:r w:rsidRPr="00EB36BF">
        <w:t>, чија површина улази у максимални индекс заузетости на парцели.</w:t>
      </w:r>
    </w:p>
    <w:p w:rsidR="003720F8" w:rsidRDefault="003720F8" w:rsidP="003720F8">
      <w:pPr>
        <w:pStyle w:val="Osnovni"/>
      </w:pPr>
      <w:r w:rsidRPr="00EB36BF">
        <w:t xml:space="preserve">На грађевинским парцелама са породичним становањем у </w:t>
      </w:r>
      <w:r>
        <w:t>рубн</w:t>
      </w:r>
      <w:r>
        <w:rPr>
          <w:lang w:val="sr-Latn-RS"/>
        </w:rPr>
        <w:t>oj</w:t>
      </w:r>
      <w:r>
        <w:t xml:space="preserve"> зон</w:t>
      </w:r>
      <w:r>
        <w:rPr>
          <w:lang w:val="sr-Latn-RS"/>
        </w:rPr>
        <w:t>i</w:t>
      </w:r>
      <w:r w:rsidRPr="00EB36BF">
        <w:t>, дозвољена је изградња помоћних објеката: гараже, оставе, радионице, летње кухиње, вртни павиљони, стаклене баште, отворени и затворени базени, фонтане и сл., максималне висине 5м и максималне спратности П, чија површина улази у максимални индекс заузетости на парцели.</w:t>
      </w:r>
    </w:p>
    <w:p w:rsidR="009B4D1C" w:rsidRPr="00070E09" w:rsidRDefault="009B4D1C" w:rsidP="009B4D1C">
      <w:pPr>
        <w:pStyle w:val="Osnovni"/>
      </w:pPr>
      <w:r w:rsidRPr="00070E09">
        <w:t xml:space="preserve">Уз стамбени објекат </w:t>
      </w:r>
      <w:r>
        <w:t xml:space="preserve">периурбаног становања </w:t>
      </w:r>
      <w:r w:rsidRPr="00070E09">
        <w:t>могу се градити помоћни објекти: летња кухиња, пушница, гаража, остава, бунари, ограде, санитарни пропусник, магацин хране за сопствену потребу и др. који могу појединачно бити површине до 30м².</w:t>
      </w:r>
    </w:p>
    <w:p w:rsidR="009B4D1C" w:rsidRDefault="009B4D1C" w:rsidP="009B4D1C">
      <w:pPr>
        <w:pStyle w:val="Osnovni"/>
      </w:pPr>
      <w:r>
        <w:t>Могу се градити и п</w:t>
      </w:r>
      <w:r w:rsidRPr="00070E09">
        <w:t>омоћни објекти за производњу и прераду пољопривредних производа, стакленици и објекти за складиштење пољопривредних производа (пушнице, сушаре, кошеви, амбари), надстрешнице за машине и пољопривредна возила, магацини сточне хране и објекти намењени исхрани стоке и сл., као и гараже и надстрешнице за пољопривредну механизацију, машине и возила, који могу појединачно бити површине већ</w:t>
      </w:r>
      <w:r>
        <w:t>е од 30м².</w:t>
      </w:r>
    </w:p>
    <w:p w:rsidR="009B4D1C" w:rsidRDefault="009B4D1C" w:rsidP="009B4D1C">
      <w:pPr>
        <w:pStyle w:val="Osnovni"/>
      </w:pPr>
      <w:r w:rsidRPr="00EB36BF">
        <w:lastRenderedPageBreak/>
        <w:t xml:space="preserve">На грађевинским парцелама са </w:t>
      </w:r>
      <w:r>
        <w:t xml:space="preserve">затвореним објектима намењеним </w:t>
      </w:r>
      <w:r w:rsidRPr="00137900">
        <w:t>спорту и рекреацији</w:t>
      </w:r>
      <w:r w:rsidR="00DD52B3">
        <w:t>, доз</w:t>
      </w:r>
      <w:r w:rsidRPr="00EB36BF">
        <w:t>вољена је изградња помоћних објек</w:t>
      </w:r>
      <w:r>
        <w:t>ата: гараже, пратећи садржаји и сл.</w:t>
      </w:r>
      <w:r w:rsidRPr="00EB36BF">
        <w:t>, максималне висине 5м и максималне спратности П, чија површина улази у максимални индекс заузетости на парцели.</w:t>
      </w:r>
    </w:p>
    <w:p w:rsidR="009B4D1C" w:rsidRDefault="009B4D1C" w:rsidP="009B4D1C">
      <w:pPr>
        <w:pStyle w:val="Osnovni"/>
      </w:pPr>
      <w:r w:rsidRPr="00EB36BF">
        <w:t xml:space="preserve">На грађевинским парцелама са </w:t>
      </w:r>
      <w:r>
        <w:t xml:space="preserve">отвореним објектима намењеним </w:t>
      </w:r>
      <w:r w:rsidRPr="00137900">
        <w:t>спорту и рекреацији</w:t>
      </w:r>
      <w:r w:rsidRPr="00C415AF">
        <w:rPr>
          <w:color w:val="FF0000"/>
        </w:rPr>
        <w:t xml:space="preserve"> </w:t>
      </w:r>
      <w:r w:rsidRPr="00EB36BF">
        <w:t xml:space="preserve">у </w:t>
      </w:r>
      <w:r>
        <w:t>привредно радној зони</w:t>
      </w:r>
      <w:r w:rsidRPr="00EB36BF">
        <w:t xml:space="preserve">, дозвољена је изградња </w:t>
      </w:r>
      <w:r w:rsidRPr="004878ED">
        <w:t>објеката пратећих садржаја (свлачионице, остава за реквизите, санитарни чвор и сл.) спратности П</w:t>
      </w:r>
      <w:r>
        <w:t>.</w:t>
      </w:r>
    </w:p>
    <w:p w:rsidR="009B4D1C" w:rsidRDefault="009B4D1C" w:rsidP="009B4D1C">
      <w:pPr>
        <w:pStyle w:val="Osnovni"/>
      </w:pPr>
      <w:r w:rsidRPr="00EB36BF">
        <w:t xml:space="preserve">На </w:t>
      </w:r>
      <w:r w:rsidR="00501E3F">
        <w:t xml:space="preserve">парцелама са наменом </w:t>
      </w:r>
      <w:r>
        <w:t>привредних</w:t>
      </w:r>
      <w:r w:rsidR="005700F9">
        <w:t xml:space="preserve"> дел</w:t>
      </w:r>
      <w:r>
        <w:t xml:space="preserve">атности </w:t>
      </w:r>
      <w:r w:rsidR="00501E3F">
        <w:t>доз</w:t>
      </w:r>
      <w:r>
        <w:t>вољена</w:t>
      </w:r>
      <w:r w:rsidRPr="00EB36BF">
        <w:t xml:space="preserve"> је изградња компатибилних намена, и то</w:t>
      </w:r>
      <w:r>
        <w:t>:</w:t>
      </w:r>
      <w:r w:rsidRPr="00EB36BF">
        <w:t xml:space="preserve"> </w:t>
      </w:r>
    </w:p>
    <w:p w:rsidR="009B4D1C" w:rsidRPr="00407C47" w:rsidRDefault="009B4D1C" w:rsidP="009B4D1C">
      <w:pPr>
        <w:pStyle w:val="Tacka2"/>
      </w:pPr>
      <w:r w:rsidRPr="00407C47">
        <w:t xml:space="preserve">комерцијалних делатности, које подразумевају: пословање, трговину, угоститељство, </w:t>
      </w:r>
      <w:r w:rsidRPr="00407C47">
        <w:rPr>
          <w:rStyle w:val="OsnovniChar"/>
          <w:rFonts w:cs="Times New Roman"/>
          <w:lang w:eastAsia="hi-IN"/>
        </w:rPr>
        <w:t xml:space="preserve">занатство, услуге и сл., као и објекте у функцији саобраћаја – </w:t>
      </w:r>
      <w:r w:rsidRPr="00407C47">
        <w:t xml:space="preserve"> бензинске и гасне пумпе, гараже, радионице, полигоне, паркиралишта и сл.</w:t>
      </w:r>
    </w:p>
    <w:p w:rsidR="009B4D1C" w:rsidRPr="00E76BF0" w:rsidRDefault="009B4D1C" w:rsidP="009B4D1C">
      <w:pPr>
        <w:pStyle w:val="Tacka2"/>
      </w:pPr>
      <w:r w:rsidRPr="00E76BF0">
        <w:t>становања, изузетно у деловима који се ослањају на постојећу намену становања</w:t>
      </w:r>
      <w:r w:rsidR="004E0046" w:rsidRPr="00E76BF0">
        <w:t>.</w:t>
      </w:r>
      <w:r w:rsidRPr="00E76BF0">
        <w:t xml:space="preserve"> </w:t>
      </w:r>
    </w:p>
    <w:p w:rsidR="009B4D1C" w:rsidRDefault="005700F9" w:rsidP="009B4D1C">
      <w:pPr>
        <w:pStyle w:val="Osnovni"/>
      </w:pPr>
      <w:r w:rsidRPr="00EB36BF">
        <w:t xml:space="preserve">На </w:t>
      </w:r>
      <w:r>
        <w:t xml:space="preserve">парцелама са наменом </w:t>
      </w:r>
      <w:r w:rsidR="009B4D1C">
        <w:t xml:space="preserve">комерцијалних делатности </w:t>
      </w:r>
      <w:r w:rsidR="009B4D1C" w:rsidRPr="00EB36BF">
        <w:t>дозвољена је изградња компатибилних намена, и то</w:t>
      </w:r>
      <w:r w:rsidR="009B4D1C">
        <w:t>:</w:t>
      </w:r>
      <w:r w:rsidR="009B4D1C" w:rsidRPr="00EB36BF">
        <w:t xml:space="preserve"> </w:t>
      </w:r>
    </w:p>
    <w:p w:rsidR="009B4D1C" w:rsidRPr="00407C47" w:rsidRDefault="009B4D1C" w:rsidP="009B4D1C">
      <w:pPr>
        <w:pStyle w:val="Tacka2"/>
      </w:pPr>
      <w:r w:rsidRPr="00407C47">
        <w:t xml:space="preserve">привредних делатности, које подразумевају </w:t>
      </w:r>
      <w:r w:rsidR="004E0046">
        <w:t xml:space="preserve">дозвољене типове привредних делазности у оквиру плана, и то: </w:t>
      </w:r>
      <w:r w:rsidRPr="00407C47">
        <w:t>сервисе, складишта, занатску производњу и сл., као и мање производне јединице, занатску производњу мањег капацитета, радионице и сл.</w:t>
      </w:r>
    </w:p>
    <w:p w:rsidR="009B4D1C" w:rsidRPr="00E76BF0" w:rsidRDefault="009B4D1C" w:rsidP="009B4D1C">
      <w:pPr>
        <w:pStyle w:val="Tacka2"/>
      </w:pPr>
      <w:bookmarkStart w:id="36" w:name="_Hlk479323423"/>
      <w:r w:rsidRPr="00E76BF0">
        <w:t>становања, изузетно у деловима који се ослањају на постојећу намену становања</w:t>
      </w:r>
      <w:r w:rsidR="004E0046" w:rsidRPr="00E76BF0">
        <w:t>.</w:t>
      </w:r>
    </w:p>
    <w:bookmarkEnd w:id="36"/>
    <w:p w:rsidR="009B4D1C" w:rsidRDefault="009B4D1C" w:rsidP="009B4D1C">
      <w:pPr>
        <w:pStyle w:val="Osnovni"/>
      </w:pPr>
      <w:r w:rsidRPr="00EB36BF">
        <w:t xml:space="preserve">На површини основне претежне намене становања </w:t>
      </w:r>
      <w:r w:rsidR="00BF7D3F">
        <w:t>доз</w:t>
      </w:r>
      <w:r w:rsidRPr="00EB36BF">
        <w:t>вољена је изградња компатибилних намена, и то</w:t>
      </w:r>
      <w:r>
        <w:t>:</w:t>
      </w:r>
    </w:p>
    <w:p w:rsidR="009B4D1C" w:rsidRPr="00407C47" w:rsidRDefault="009B4D1C" w:rsidP="009B4D1C">
      <w:pPr>
        <w:pStyle w:val="Tacka2"/>
      </w:pPr>
      <w:r w:rsidRPr="00407C47">
        <w:t xml:space="preserve">комерцијалних делатности које подразумевају: пословање, трговину, угоститељство, </w:t>
      </w:r>
      <w:r w:rsidRPr="00407C47">
        <w:rPr>
          <w:rStyle w:val="OsnovniChar"/>
          <w:rFonts w:cs="Times New Roman"/>
          <w:lang w:eastAsia="hi-IN"/>
        </w:rPr>
        <w:t>занатство, услуге и сл.</w:t>
      </w:r>
    </w:p>
    <w:p w:rsidR="009B4D1C" w:rsidRPr="00407C47" w:rsidRDefault="009B4D1C" w:rsidP="009B4D1C">
      <w:pPr>
        <w:pStyle w:val="Tacka2"/>
      </w:pPr>
      <w:r w:rsidRPr="00407C47">
        <w:t>привредних делатности кој</w:t>
      </w:r>
      <w:r>
        <w:t>а</w:t>
      </w:r>
      <w:r w:rsidRPr="00407C47">
        <w:t xml:space="preserve"> подразумева занатску производњу мањег капацитета, радионице и сл.</w:t>
      </w:r>
    </w:p>
    <w:p w:rsidR="009B4D1C" w:rsidRPr="00EB36BF" w:rsidRDefault="009B4D1C" w:rsidP="009B4D1C">
      <w:pPr>
        <w:pStyle w:val="Osnovni"/>
      </w:pPr>
      <w:r w:rsidRPr="00EB36BF">
        <w:t>Комерцијалне делатности, се могу организовати у приземним етажама стамбеног објекта или у оквиру самосталног објекта на истој парцели.</w:t>
      </w:r>
    </w:p>
    <w:p w:rsidR="009B4D1C" w:rsidRPr="00EB36BF" w:rsidRDefault="009B4D1C" w:rsidP="009B4D1C">
      <w:pPr>
        <w:pStyle w:val="Osnovni"/>
      </w:pPr>
      <w:r w:rsidRPr="00EB36BF">
        <w:t>Однос становања према пословању: до 60% : 40%.</w:t>
      </w:r>
    </w:p>
    <w:p w:rsidR="009B4D1C" w:rsidRPr="00EB36BF" w:rsidRDefault="009B4D1C" w:rsidP="009B4D1C">
      <w:pPr>
        <w:pStyle w:val="Osnovni"/>
      </w:pPr>
      <w:r w:rsidRPr="00EB36BF">
        <w:t xml:space="preserve">За изградњу самосталног објекта користе се урбанистички параметри дефинисани за </w:t>
      </w:r>
      <w:r>
        <w:t xml:space="preserve">основну </w:t>
      </w:r>
      <w:r w:rsidRPr="00EB36BF">
        <w:t>претежну намену</w:t>
      </w:r>
      <w:r>
        <w:t>.</w:t>
      </w:r>
    </w:p>
    <w:p w:rsidR="009B4D1C" w:rsidRPr="00C44883" w:rsidRDefault="009B4D1C" w:rsidP="009B4D1C">
      <w:pPr>
        <w:pStyle w:val="Osnovni"/>
      </w:pPr>
      <w:r w:rsidRPr="00C44883">
        <w:t>Становање се може организовати у оквиру објекта комерцијалних делатности или у оквиру самосталног објекта на истој парцели.</w:t>
      </w:r>
    </w:p>
    <w:p w:rsidR="009B4D1C" w:rsidRPr="00EB36BF" w:rsidRDefault="009B4D1C" w:rsidP="009B4D1C">
      <w:pPr>
        <w:pStyle w:val="Osnovni"/>
      </w:pPr>
      <w:r w:rsidRPr="00EB36BF">
        <w:t>Однос пословања према становању: до 80% : 20%.</w:t>
      </w:r>
    </w:p>
    <w:p w:rsidR="009B4D1C" w:rsidRPr="00D04B9F" w:rsidRDefault="009B4D1C" w:rsidP="009B4D1C">
      <w:pPr>
        <w:pStyle w:val="Osnovni"/>
      </w:pPr>
      <w:r w:rsidRPr="00D04B9F">
        <w:t>У оквиру грађевинских парцела са објектима комерцијалних делатности, забрањено је складиштење и депоновање материјала и робе, што подразумева и: отпадни материјал, грађевински материјал, ауто-отпад, пластику и др.</w:t>
      </w:r>
    </w:p>
    <w:p w:rsidR="009B4D1C" w:rsidRDefault="009B4D1C" w:rsidP="009B4D1C">
      <w:pPr>
        <w:pStyle w:val="Osnovni"/>
      </w:pPr>
      <w:r w:rsidRPr="00EB36BF">
        <w:t xml:space="preserve">Компатибилне намене у оквиру основне претежне намене, могу бити и 100% заступљене на појединачној грађевинској парцели и на њих се примењују правила грађења дефинисана за </w:t>
      </w:r>
      <w:r>
        <w:t xml:space="preserve">основну </w:t>
      </w:r>
      <w:r w:rsidRPr="00EB36BF">
        <w:t>прет</w:t>
      </w:r>
      <w:r>
        <w:t>ежну, одн. преовлађујућу намену</w:t>
      </w:r>
      <w:r w:rsidRPr="00EB36BF">
        <w:t xml:space="preserve"> у оквиру урбанистичких целина, одн. по</w:t>
      </w:r>
      <w:r>
        <w:t>т</w:t>
      </w:r>
      <w:r w:rsidRPr="00EB36BF">
        <w:t>целина.</w:t>
      </w:r>
    </w:p>
    <w:p w:rsidR="009B4D1C" w:rsidRPr="00BF7D3F" w:rsidRDefault="009B4D1C" w:rsidP="009B4D1C">
      <w:pPr>
        <w:pStyle w:val="Osnovni"/>
      </w:pPr>
      <w:r w:rsidRPr="00BF7D3F">
        <w:t>Промена намене површина мора бити у складу са планом и показатељима који опредељују заступљеност намена у простору.</w:t>
      </w:r>
    </w:p>
    <w:p w:rsidR="00116FF7" w:rsidRPr="00EB36BF" w:rsidRDefault="00116FF7" w:rsidP="00116FF7">
      <w:pPr>
        <w:pStyle w:val="Heading4"/>
      </w:pPr>
      <w:r w:rsidRPr="00EB36BF">
        <w:t>Зеленило</w:t>
      </w:r>
    </w:p>
    <w:p w:rsidR="00116FF7" w:rsidRPr="00EB36BF" w:rsidRDefault="00116FF7" w:rsidP="00116FF7">
      <w:pPr>
        <w:pStyle w:val="Osnovni"/>
      </w:pPr>
      <w:r w:rsidRPr="00EB36BF">
        <w:lastRenderedPageBreak/>
        <w:t>Зеленило се као намена сматра компатибилним свим осталим наменама, па се као такво може сматрати допунском, односно пратећом наменом било којој претежној намени. Категорију, односно тип зеленила одређује тип намене у чијој је функцији.</w:t>
      </w:r>
    </w:p>
    <w:p w:rsidR="00116FF7" w:rsidRDefault="00116FF7" w:rsidP="00116FF7">
      <w:pPr>
        <w:pStyle w:val="Osnovni"/>
      </w:pPr>
      <w:r w:rsidRPr="00EB36BF">
        <w:t>Пејзажно уређење, споменици, фонтане, мобилијар и урбана опрема компатибилни су са свим наменама и могу се без посебних услова реализовати на свим површинама.</w:t>
      </w:r>
    </w:p>
    <w:p w:rsidR="00116FF7" w:rsidRPr="00553B7C" w:rsidRDefault="00116FF7" w:rsidP="00116FF7">
      <w:pPr>
        <w:pStyle w:val="Podvuceniosnovni"/>
      </w:pPr>
      <w:r>
        <w:t>Изградња у односу на инфраструктурне коридоре</w:t>
      </w:r>
    </w:p>
    <w:p w:rsidR="00116FF7" w:rsidRDefault="00116FF7" w:rsidP="00116FF7">
      <w:pPr>
        <w:pStyle w:val="Osnovni"/>
      </w:pPr>
      <w:r>
        <w:t>У свему се придржавати услова надлежних институција којима је одређена могућност изградње.</w:t>
      </w:r>
    </w:p>
    <w:p w:rsidR="00537DDF" w:rsidRPr="00EB36BF" w:rsidRDefault="00537DDF" w:rsidP="00537DDF">
      <w:pPr>
        <w:pStyle w:val="Heading4"/>
      </w:pPr>
      <w:r w:rsidRPr="00EF2BFA">
        <w:t>Врста и намена објеката чија је изградња забрањена</w:t>
      </w:r>
    </w:p>
    <w:p w:rsidR="00537DDF" w:rsidRPr="00EB36BF" w:rsidRDefault="00537DDF" w:rsidP="00537DDF">
      <w:pPr>
        <w:pStyle w:val="Osnovni"/>
      </w:pPr>
      <w:r w:rsidRPr="00EB36BF">
        <w:t>Забрањена је изградња објеката чија би делатност буком, вибрацијама, гасовима, мири</w:t>
      </w:r>
      <w:r w:rsidRPr="00EB36BF">
        <w:softHyphen/>
        <w:t>сима, отпадним водама и другим штетним дејствима или визуелно могла да угрози основну намену простора.</w:t>
      </w:r>
    </w:p>
    <w:p w:rsidR="00537DDF" w:rsidRPr="00EB36BF" w:rsidRDefault="00537DDF" w:rsidP="00537DDF">
      <w:pPr>
        <w:pStyle w:val="Osnovni"/>
      </w:pPr>
      <w:r w:rsidRPr="00EB36BF">
        <w:t>Објекат не испуњава услове за изградњу уколико је на постојећој јавној површини, или на објектима или коридорима постојеће инфраструктуре.</w:t>
      </w:r>
    </w:p>
    <w:p w:rsidR="00537DDF" w:rsidRDefault="00537DDF" w:rsidP="00537DDF">
      <w:pPr>
        <w:pStyle w:val="Osnovni"/>
      </w:pPr>
      <w:r w:rsidRPr="00EB36BF">
        <w:t>Забрањена је изградња објеката и извођење радова на простору предвиђеном за заштитне појасеве, односно не могу се градити објекти и вршити радови супротно разлогу због којег је појас успостављен.</w:t>
      </w:r>
    </w:p>
    <w:p w:rsidR="0099365B" w:rsidRDefault="0099365B" w:rsidP="0099365B">
      <w:pPr>
        <w:pStyle w:val="Osnovni"/>
      </w:pPr>
      <w:r w:rsidRPr="00EB36BF">
        <w:t>Објекти чија је изградња забрањена су сви они објекти за које се може захтевати процена утицаја на животну средину, а за које се у прописаној процедури не обезбеди сагласност на процену утицаја о</w:t>
      </w:r>
      <w:r>
        <w:t>бјеката на животну средину.</w:t>
      </w:r>
    </w:p>
    <w:p w:rsidR="00C04AA9" w:rsidRPr="00EB36BF" w:rsidRDefault="00C04AA9" w:rsidP="00C04AA9">
      <w:pPr>
        <w:pStyle w:val="Heading4"/>
      </w:pPr>
      <w:r w:rsidRPr="00EB36BF">
        <w:t>Број стамбених јединица</w:t>
      </w:r>
    </w:p>
    <w:p w:rsidR="00C04AA9" w:rsidRPr="00EB36BF" w:rsidRDefault="00C04AA9" w:rsidP="00C04AA9">
      <w:pPr>
        <w:pStyle w:val="Osnovni"/>
      </w:pPr>
      <w:r w:rsidRPr="00EB36BF">
        <w:t>Породични стамбени објекти су стамбени објекти са највише три стамбене јединице.</w:t>
      </w:r>
    </w:p>
    <w:p w:rsidR="00C04AA9" w:rsidRPr="00EB36BF" w:rsidRDefault="00AB7831" w:rsidP="00197647">
      <w:pPr>
        <w:pStyle w:val="Heading4"/>
      </w:pPr>
      <w:r w:rsidRPr="00EB36BF">
        <w:t>Урбанистички показатељи</w:t>
      </w:r>
    </w:p>
    <w:p w:rsidR="006C5757" w:rsidRPr="00EB36BF" w:rsidRDefault="006C5757" w:rsidP="006C5757">
      <w:pPr>
        <w:pStyle w:val="Osnovni"/>
      </w:pPr>
      <w:r w:rsidRPr="00EB36BF">
        <w:t xml:space="preserve">Урбанистички показатељи дати су као максималне дозвољене вредности које се не могу прекорачити и односе се на: </w:t>
      </w:r>
    </w:p>
    <w:p w:rsidR="006C5757" w:rsidRPr="00EB36BF" w:rsidRDefault="006C5757" w:rsidP="001838F9">
      <w:pPr>
        <w:pStyle w:val="Tacka1"/>
      </w:pPr>
      <w:r w:rsidRPr="00EB36BF">
        <w:t>Бруто разви</w:t>
      </w:r>
      <w:r w:rsidRPr="00EB36BF">
        <w:rPr>
          <w:rFonts w:eastAsia="MS Mincho"/>
        </w:rPr>
        <w:t>ј</w:t>
      </w:r>
      <w:r w:rsidRPr="00EB36BF">
        <w:t>ена гра</w:t>
      </w:r>
      <w:r w:rsidRPr="00EB36BF">
        <w:rPr>
          <w:rFonts w:eastAsia="MS Mincho"/>
        </w:rPr>
        <w:t>ђ</w:t>
      </w:r>
      <w:r w:rsidRPr="00EB36BF">
        <w:t xml:space="preserve">евинска површина (БРГП) </w:t>
      </w:r>
      <w:r w:rsidRPr="00EB36BF">
        <w:rPr>
          <w:rFonts w:eastAsia="MS Mincho"/>
        </w:rPr>
        <w:t>ј</w:t>
      </w:r>
      <w:r w:rsidRPr="00EB36BF">
        <w:t>есте збир површина свих надземних етажа об</w:t>
      </w:r>
      <w:r w:rsidRPr="00EB36BF">
        <w:rPr>
          <w:rFonts w:eastAsia="MS Mincho"/>
        </w:rPr>
        <w:t>ј</w:t>
      </w:r>
      <w:r w:rsidRPr="00EB36BF">
        <w:t>екта, мерених у нивоу подова свих делова об</w:t>
      </w:r>
      <w:r w:rsidRPr="00EB36BF">
        <w:rPr>
          <w:rFonts w:eastAsia="MS Mincho"/>
        </w:rPr>
        <w:t>ј</w:t>
      </w:r>
      <w:r w:rsidRPr="00EB36BF">
        <w:t>екта - спо</w:t>
      </w:r>
      <w:r w:rsidRPr="00EB36BF">
        <w:rPr>
          <w:rFonts w:eastAsia="MS Mincho"/>
        </w:rPr>
        <w:t>љ</w:t>
      </w:r>
      <w:r w:rsidRPr="00EB36BF">
        <w:t>не мере ободних зидова (са облогама, парапетима и оградама).</w:t>
      </w:r>
    </w:p>
    <w:p w:rsidR="006C5757" w:rsidRPr="00EB36BF" w:rsidRDefault="006C5757" w:rsidP="001838F9">
      <w:pPr>
        <w:pStyle w:val="Tacka1"/>
      </w:pPr>
      <w:r w:rsidRPr="00EB36BF">
        <w:t>Индекс изгра</w:t>
      </w:r>
      <w:r w:rsidRPr="00EB36BF">
        <w:rPr>
          <w:rFonts w:eastAsia="MS Mincho"/>
        </w:rPr>
        <w:t>ђ</w:t>
      </w:r>
      <w:r w:rsidRPr="00EB36BF">
        <w:t xml:space="preserve">ености (ИИ) парцеле </w:t>
      </w:r>
      <w:r w:rsidRPr="00EB36BF">
        <w:rPr>
          <w:rFonts w:eastAsia="MS Mincho"/>
        </w:rPr>
        <w:t>ј</w:t>
      </w:r>
      <w:r w:rsidRPr="00EB36BF">
        <w:t>есте однос бруто разви</w:t>
      </w:r>
      <w:r w:rsidRPr="00EB36BF">
        <w:rPr>
          <w:rFonts w:eastAsia="MS Mincho"/>
        </w:rPr>
        <w:t>ј</w:t>
      </w:r>
      <w:r w:rsidRPr="00EB36BF">
        <w:t>ене гра</w:t>
      </w:r>
      <w:r w:rsidRPr="00EB36BF">
        <w:rPr>
          <w:rFonts w:eastAsia="MS Mincho"/>
        </w:rPr>
        <w:t>ђ</w:t>
      </w:r>
      <w:r w:rsidRPr="00EB36BF">
        <w:t>евинске површине (БРГП) изгра</w:t>
      </w:r>
      <w:r w:rsidRPr="00EB36BF">
        <w:rPr>
          <w:rFonts w:eastAsia="MS Mincho"/>
        </w:rPr>
        <w:t>ђ</w:t>
      </w:r>
      <w:r w:rsidRPr="00EB36BF">
        <w:t>еног или планираног об</w:t>
      </w:r>
      <w:r w:rsidRPr="00EB36BF">
        <w:rPr>
          <w:rFonts w:eastAsia="MS Mincho"/>
        </w:rPr>
        <w:t>ј</w:t>
      </w:r>
      <w:r w:rsidRPr="00EB36BF">
        <w:t>екта и укупне површине гра</w:t>
      </w:r>
      <w:r w:rsidRPr="00EB36BF">
        <w:rPr>
          <w:rFonts w:eastAsia="MS Mincho"/>
        </w:rPr>
        <w:t>ђ</w:t>
      </w:r>
      <w:r w:rsidRPr="00EB36BF">
        <w:t>евинске парцеле.</w:t>
      </w:r>
    </w:p>
    <w:p w:rsidR="006C5757" w:rsidRPr="00EB36BF" w:rsidRDefault="006C5757" w:rsidP="001838F9">
      <w:pPr>
        <w:pStyle w:val="Tacka1"/>
      </w:pPr>
      <w:r w:rsidRPr="00EB36BF">
        <w:t xml:space="preserve">Индекс заузетости (ИЗ) парцеле </w:t>
      </w:r>
      <w:r w:rsidRPr="00EB36BF">
        <w:rPr>
          <w:rFonts w:eastAsia="MS Mincho"/>
        </w:rPr>
        <w:t>ј</w:t>
      </w:r>
      <w:r w:rsidRPr="00EB36BF">
        <w:t>есте однос габарита хоризонталне про</w:t>
      </w:r>
      <w:r w:rsidRPr="00EB36BF">
        <w:rPr>
          <w:rFonts w:eastAsia="MS Mincho"/>
        </w:rPr>
        <w:t>ј</w:t>
      </w:r>
      <w:r w:rsidRPr="00EB36BF">
        <w:t>екци</w:t>
      </w:r>
      <w:r w:rsidRPr="00EB36BF">
        <w:rPr>
          <w:rFonts w:eastAsia="MS Mincho"/>
        </w:rPr>
        <w:t>ј</w:t>
      </w:r>
      <w:r w:rsidRPr="00EB36BF">
        <w:t>е изгра</w:t>
      </w:r>
      <w:r w:rsidRPr="00EB36BF">
        <w:rPr>
          <w:rFonts w:eastAsia="MS Mincho"/>
        </w:rPr>
        <w:t>ђ</w:t>
      </w:r>
      <w:r w:rsidRPr="00EB36BF">
        <w:t>еног или планираног об</w:t>
      </w:r>
      <w:r w:rsidRPr="00EB36BF">
        <w:rPr>
          <w:rFonts w:eastAsia="MS Mincho"/>
        </w:rPr>
        <w:t>ј</w:t>
      </w:r>
      <w:r w:rsidRPr="00EB36BF">
        <w:t>екта и укупне површине гра</w:t>
      </w:r>
      <w:r w:rsidRPr="00EB36BF">
        <w:rPr>
          <w:rFonts w:eastAsia="MS Mincho"/>
        </w:rPr>
        <w:t>ђ</w:t>
      </w:r>
      <w:r w:rsidRPr="00EB36BF">
        <w:t>евинске парцеле, изражен у процентима (%).</w:t>
      </w:r>
    </w:p>
    <w:p w:rsidR="006C5757" w:rsidRPr="00EB36BF" w:rsidRDefault="006C5757" w:rsidP="001838F9">
      <w:pPr>
        <w:pStyle w:val="Tacka1"/>
      </w:pPr>
      <w:r w:rsidRPr="00EB36BF">
        <w:t>Максимална спратност об</w:t>
      </w:r>
      <w:r w:rsidRPr="00EB36BF">
        <w:rPr>
          <w:rFonts w:eastAsia="MS Mincho"/>
        </w:rPr>
        <w:t>ј</w:t>
      </w:r>
      <w:r w:rsidRPr="00EB36BF">
        <w:t>еката, као параметар ко</w:t>
      </w:r>
      <w:r w:rsidRPr="00EB36BF">
        <w:rPr>
          <w:rFonts w:eastAsia="MS Mincho"/>
        </w:rPr>
        <w:t>ј</w:t>
      </w:r>
      <w:r w:rsidRPr="00EB36BF">
        <w:t>им се одре</w:t>
      </w:r>
      <w:r w:rsidRPr="00EB36BF">
        <w:rPr>
          <w:rFonts w:eastAsia="MS Mincho"/>
        </w:rPr>
        <w:t>ђ</w:t>
      </w:r>
      <w:r w:rsidRPr="00EB36BF">
        <w:t>у</w:t>
      </w:r>
      <w:r w:rsidRPr="00EB36BF">
        <w:rPr>
          <w:rFonts w:eastAsia="MS Mincho"/>
        </w:rPr>
        <w:t>ј</w:t>
      </w:r>
      <w:r w:rsidRPr="00EB36BF">
        <w:t>е висинска регулаци</w:t>
      </w:r>
      <w:r w:rsidRPr="00EB36BF">
        <w:rPr>
          <w:rFonts w:eastAsia="MS Mincho"/>
        </w:rPr>
        <w:t>ј</w:t>
      </w:r>
      <w:r w:rsidRPr="00EB36BF">
        <w:t xml:space="preserve">а, дефинисана </w:t>
      </w:r>
      <w:r w:rsidRPr="00EB36BF">
        <w:rPr>
          <w:rFonts w:eastAsia="MS Mincho"/>
        </w:rPr>
        <w:t>ј</w:t>
      </w:r>
      <w:r w:rsidRPr="00EB36BF">
        <w:t>е, по планираним наменама, у посебним правилима гра</w:t>
      </w:r>
      <w:r w:rsidRPr="00EB36BF">
        <w:rPr>
          <w:rFonts w:eastAsia="MS Mincho"/>
        </w:rPr>
        <w:t>ђ</w:t>
      </w:r>
      <w:r w:rsidRPr="00EB36BF">
        <w:t>е</w:t>
      </w:r>
      <w:r w:rsidRPr="00EB36BF">
        <w:rPr>
          <w:rFonts w:eastAsia="MS Mincho"/>
        </w:rPr>
        <w:t>њ</w:t>
      </w:r>
      <w:r w:rsidRPr="00EB36BF">
        <w:t>а</w:t>
      </w:r>
      <w:r w:rsidR="0040040D" w:rsidRPr="00EB36BF">
        <w:t>.</w:t>
      </w:r>
    </w:p>
    <w:p w:rsidR="00670DC2" w:rsidRPr="00EB36BF" w:rsidRDefault="00670DC2" w:rsidP="00670DC2">
      <w:pPr>
        <w:pStyle w:val="Heading4"/>
      </w:pPr>
      <w:r w:rsidRPr="00EB36BF">
        <w:t>Положај објеката на парцели</w:t>
      </w:r>
    </w:p>
    <w:p w:rsidR="00670DC2" w:rsidRPr="00EB36BF" w:rsidRDefault="00670DC2" w:rsidP="00F4399D">
      <w:pPr>
        <w:pStyle w:val="Osnovni"/>
      </w:pPr>
      <w:r w:rsidRPr="00EB36BF">
        <w:t>Објекти могу бити постављени на грађевинској парцели:</w:t>
      </w:r>
    </w:p>
    <w:p w:rsidR="00670DC2" w:rsidRPr="00EB36BF" w:rsidRDefault="00670DC2" w:rsidP="00F4399D">
      <w:pPr>
        <w:pStyle w:val="Tacka1"/>
      </w:pPr>
      <w:r w:rsidRPr="00EB36BF">
        <w:t>у непрекинутом низу (објекат на парцели додирује обе бочне границе грађевинске парцеле),</w:t>
      </w:r>
    </w:p>
    <w:p w:rsidR="00670DC2" w:rsidRPr="00EB36BF" w:rsidRDefault="00670DC2" w:rsidP="00F4399D">
      <w:pPr>
        <w:pStyle w:val="Tacka1"/>
      </w:pPr>
      <w:r w:rsidRPr="00EB36BF">
        <w:lastRenderedPageBreak/>
        <w:t>у прекинутом низу или једнострано узидани “двојни” (објекат на парцели додирује само једну бочну линију грађевинске парцеле,</w:t>
      </w:r>
    </w:p>
    <w:p w:rsidR="00670DC2" w:rsidRPr="00EB36BF" w:rsidRDefault="00670DC2" w:rsidP="00F4399D">
      <w:pPr>
        <w:pStyle w:val="Tacka1"/>
      </w:pPr>
      <w:r w:rsidRPr="00EB36BF">
        <w:t>као слободностојећи ( објекат не додирује ни једну границу грађевинске парцеле),</w:t>
      </w:r>
    </w:p>
    <w:p w:rsidR="00670DC2" w:rsidRPr="00EB36BF" w:rsidRDefault="00670DC2" w:rsidP="00F4399D">
      <w:pPr>
        <w:pStyle w:val="Tacka1"/>
      </w:pPr>
      <w:r w:rsidRPr="00EB36BF">
        <w:t>као полуатријумски (објекат додирује три границе грађевинске парцеле).</w:t>
      </w:r>
    </w:p>
    <w:p w:rsidR="00F14C82" w:rsidRPr="00EB36BF" w:rsidRDefault="00F14C82" w:rsidP="00135974">
      <w:pPr>
        <w:pStyle w:val="Osnovni"/>
      </w:pPr>
      <w:r w:rsidRPr="00EB36BF">
        <w:t>Вишеспратни објекат не сме својим положајем утицати на смањење директног осунчања другог објекта, више од половине трајања његовог директног осунчања.</w:t>
      </w:r>
    </w:p>
    <w:p w:rsidR="00EE43EA" w:rsidRDefault="00EE43EA" w:rsidP="00EE43EA">
      <w:pPr>
        <w:pStyle w:val="Heading4"/>
      </w:pPr>
      <w:r w:rsidRPr="00EB36BF">
        <w:t>Грађевинска линија</w:t>
      </w:r>
    </w:p>
    <w:p w:rsidR="0090386E" w:rsidRDefault="0090386E" w:rsidP="0090386E">
      <w:pPr>
        <w:pStyle w:val="Heading4"/>
      </w:pPr>
      <w:r w:rsidRPr="000010D4">
        <w:t xml:space="preserve">Грађевинска линија у односу </w:t>
      </w:r>
      <w:r>
        <w:t>на јавну железничку инфраструктуру за све типове објеката</w:t>
      </w:r>
    </w:p>
    <w:p w:rsidR="0090386E" w:rsidRDefault="0090386E" w:rsidP="0090386E">
      <w:pPr>
        <w:pStyle w:val="Osnovni"/>
      </w:pPr>
      <w:r>
        <w:t>Растојање између осе крајњих колосека железничке пруге и грађевинске линије за нове објекте је минимално 25м.</w:t>
      </w:r>
    </w:p>
    <w:p w:rsidR="0090386E" w:rsidRDefault="0090386E" w:rsidP="0090386E">
      <w:pPr>
        <w:pStyle w:val="Osnovni"/>
      </w:pPr>
      <w:bookmarkStart w:id="37" w:name="_Hlk479236088"/>
      <w:r>
        <w:t xml:space="preserve">У заштитном пружном појасу (земљишни појас са обе стране пруге, у ширини од 100м, на </w:t>
      </w:r>
      <w:bookmarkEnd w:id="37"/>
      <w:r>
        <w:t>удаљености 50м од осе крајњих колосека предметне пруге, или другој удаљености у складу са посебним прописом, не могу се планирати објекти индустрије хемијских и експлозивних производа, постројења и други слични објекти.</w:t>
      </w:r>
    </w:p>
    <w:p w:rsidR="0090386E" w:rsidRDefault="0090386E" w:rsidP="0090386E">
      <w:pPr>
        <w:pStyle w:val="Osnovni"/>
      </w:pPr>
      <w:r>
        <w:t>Заштитни пружни појас је земљишни појас са обе стране пруге у ширини од 100м, рачунајући од осе крајњих колосека.</w:t>
      </w:r>
    </w:p>
    <w:p w:rsidR="0090386E" w:rsidRDefault="0090386E" w:rsidP="0090386E">
      <w:pPr>
        <w:pStyle w:val="Osnovni"/>
      </w:pPr>
      <w:r>
        <w:t>Планирани објекти не смеју својом изградњом или експлоатацијом угрозити безбедност одвијања железничког саобраћаја.</w:t>
      </w:r>
    </w:p>
    <w:p w:rsidR="0090386E" w:rsidRDefault="0090386E" w:rsidP="0090386E">
      <w:pPr>
        <w:pStyle w:val="Osnovni"/>
      </w:pPr>
      <w:r>
        <w:t>Изузетно се могу планирати објекти који нису у функцији железничког саобраћаја, а на основу издате сагласности управљача инфраструктуре,</w:t>
      </w:r>
      <w:r>
        <w:rPr>
          <w:lang w:val="sr-Latn-RS"/>
        </w:rPr>
        <w:t xml:space="preserve"> </w:t>
      </w:r>
      <w:r>
        <w:t>која се издаје у форми решења уколико је изградња предвиђена урбанистичким планом где локална самоурава прописује заштиту тих објеката и о свом трошку спроводи мере заштите.</w:t>
      </w:r>
    </w:p>
    <w:p w:rsidR="0090386E" w:rsidRDefault="0090386E" w:rsidP="0090386E">
      <w:pPr>
        <w:pStyle w:val="Osnovni"/>
      </w:pPr>
      <w:r>
        <w:t>Уколико се због просторних ограничења планира изградња објеката на растојању мањем од 25м, изузетно се ради омогућавања приступа железничкој инфраструктури, објекти могу планирати на следећи начин:</w:t>
      </w:r>
    </w:p>
    <w:p w:rsidR="0090386E" w:rsidRDefault="0090386E" w:rsidP="0090386E">
      <w:pPr>
        <w:pStyle w:val="Osnovni"/>
      </w:pPr>
      <w:r>
        <w:t>Ако се железничка пруга налази на нивоу терена, растојање између осе најближег колосека железничке пруге и грађевинске линије за нове објекте је минимално 13м, али не на мање од 5м од стабилних постројење електричну вуче.</w:t>
      </w:r>
    </w:p>
    <w:p w:rsidR="0090386E" w:rsidRDefault="0090386E" w:rsidP="00512E52">
      <w:pPr>
        <w:pStyle w:val="Osnovni"/>
      </w:pPr>
      <w:r>
        <w:t>Ако се железничка пруга налази на насипу, растојање између осе најближег колосека железничке пруге и грађевинске линије за нове објекте је минимално 12м, али не на мање од 6м од ножице насипа.</w:t>
      </w:r>
    </w:p>
    <w:p w:rsidR="00512E52" w:rsidRPr="00EB36BF" w:rsidRDefault="00512E52" w:rsidP="00512E52">
      <w:pPr>
        <w:pStyle w:val="Heading4"/>
      </w:pPr>
      <w:r w:rsidRPr="00EB36BF">
        <w:t>Грађевинска линија</w:t>
      </w:r>
      <w:r>
        <w:t xml:space="preserve"> у односу на регулацију друмских саобраћајница</w:t>
      </w:r>
    </w:p>
    <w:p w:rsidR="00512E52" w:rsidRDefault="00512E52" w:rsidP="00512E52">
      <w:pPr>
        <w:pStyle w:val="Podvuceniosnovni"/>
      </w:pPr>
      <w:r w:rsidRPr="00EB36BF">
        <w:t xml:space="preserve">Грађевинска линија породичних стамбених објеката - </w:t>
      </w:r>
      <w:r>
        <w:t>тип</w:t>
      </w:r>
      <w:r w:rsidRPr="00EB36BF">
        <w:t xml:space="preserve"> ПС-01, ПС-02</w:t>
      </w:r>
      <w:r>
        <w:t>, ПС-03</w:t>
      </w:r>
    </w:p>
    <w:p w:rsidR="00512E52" w:rsidRDefault="00512E52" w:rsidP="00512E52">
      <w:pPr>
        <w:pStyle w:val="Osnovni"/>
      </w:pPr>
      <w:r w:rsidRPr="007C3F88">
        <w:t>Растојање између регулационе и грађев</w:t>
      </w:r>
      <w:r>
        <w:t xml:space="preserve">инске линије за нове објекте, одн. ширина заштитног појаса, </w:t>
      </w:r>
      <w:r w:rsidRPr="007C3F88">
        <w:t>у за</w:t>
      </w:r>
      <w:r>
        <w:t>висности од ранга саобраћајнице минимално износи:</w:t>
      </w:r>
    </w:p>
    <w:p w:rsidR="00512E52" w:rsidRPr="00C71A50" w:rsidRDefault="00512E52" w:rsidP="00512E52">
      <w:pPr>
        <w:pStyle w:val="Tacka2"/>
      </w:pPr>
      <w:r w:rsidRPr="00C71A50">
        <w:t>за државн</w:t>
      </w:r>
      <w:r>
        <w:t>е</w:t>
      </w:r>
      <w:r w:rsidRPr="00C71A50">
        <w:t xml:space="preserve"> путев</w:t>
      </w:r>
      <w:r>
        <w:t>е</w:t>
      </w:r>
      <w:r w:rsidRPr="00C71A50">
        <w:t xml:space="preserve"> </w:t>
      </w:r>
      <w:r w:rsidRPr="00C71A50">
        <w:rPr>
          <w:lang w:val="sr-Latn-RS"/>
        </w:rPr>
        <w:t xml:space="preserve">I </w:t>
      </w:r>
      <w:r w:rsidRPr="00C71A50">
        <w:t>реда 20м</w:t>
      </w:r>
    </w:p>
    <w:p w:rsidR="00512E52" w:rsidRPr="00C71A50" w:rsidRDefault="00512E52" w:rsidP="00512E52">
      <w:pPr>
        <w:pStyle w:val="Tacka2"/>
      </w:pPr>
      <w:r w:rsidRPr="00C71A50">
        <w:t xml:space="preserve">за државне путеве </w:t>
      </w:r>
      <w:r w:rsidRPr="00C71A50">
        <w:rPr>
          <w:lang w:val="sr-Latn-RS"/>
        </w:rPr>
        <w:t xml:space="preserve">II </w:t>
      </w:r>
      <w:r w:rsidRPr="00C71A50">
        <w:t>реда 10м</w:t>
      </w:r>
    </w:p>
    <w:p w:rsidR="00512E52" w:rsidRPr="00C71A50" w:rsidRDefault="00512E52" w:rsidP="00512E52">
      <w:pPr>
        <w:pStyle w:val="Tacka2"/>
      </w:pPr>
      <w:r w:rsidRPr="00C71A50">
        <w:t>за општинске путева 5м</w:t>
      </w:r>
    </w:p>
    <w:p w:rsidR="00512E52" w:rsidRDefault="00512E52" w:rsidP="00512E52">
      <w:pPr>
        <w:pStyle w:val="Tacka2"/>
      </w:pPr>
      <w:r w:rsidRPr="00C71A50">
        <w:t>за примарне, секундарне и остале саобраћајнице нижег ранга 3м</w:t>
      </w:r>
    </w:p>
    <w:p w:rsidR="00512E52" w:rsidRDefault="00512E52" w:rsidP="00512E52">
      <w:pPr>
        <w:pStyle w:val="Osnovni"/>
      </w:pPr>
      <w:r w:rsidRPr="00066C95">
        <w:t>У</w:t>
      </w:r>
      <w:r>
        <w:t xml:space="preserve"> зонама са изграђеним стамбеним објектима уз терцијалне саобраћајнице, </w:t>
      </w:r>
      <w:r w:rsidR="00520695">
        <w:t xml:space="preserve">као и уз приступне путеве у оквиру грађевинског земљишта, </w:t>
      </w:r>
      <w:r>
        <w:t xml:space="preserve">растојање између регулационе и грађевинске линије се утврђује </w:t>
      </w:r>
      <w:r w:rsidRPr="00B42664">
        <w:t>на основу позиције већине изграђених објеката (преко 50%)</w:t>
      </w:r>
      <w:r w:rsidR="00520695">
        <w:t>, али не може бити мање од 1,5м</w:t>
      </w:r>
      <w:r w:rsidRPr="00B42664">
        <w:t xml:space="preserve">. </w:t>
      </w:r>
    </w:p>
    <w:p w:rsidR="00512E52" w:rsidRPr="00EB36BF" w:rsidRDefault="00512E52" w:rsidP="00512E52">
      <w:pPr>
        <w:pStyle w:val="Podvuceniosnovni"/>
      </w:pPr>
      <w:r w:rsidRPr="00EB36BF">
        <w:lastRenderedPageBreak/>
        <w:t>Грађевинска линија објеката коме</w:t>
      </w:r>
      <w:r w:rsidR="00CD6DFB">
        <w:t xml:space="preserve">рцијалних делатности – тип </w:t>
      </w:r>
      <w:r>
        <w:t>КД-02</w:t>
      </w:r>
    </w:p>
    <w:p w:rsidR="00512E52" w:rsidRDefault="00512E52" w:rsidP="00512E52">
      <w:pPr>
        <w:pStyle w:val="Osnovni"/>
      </w:pPr>
      <w:r w:rsidRPr="007C3F88">
        <w:t>Растојање између регулационе и грађев</w:t>
      </w:r>
      <w:r>
        <w:t xml:space="preserve">инске линије за нове објекте, одн. ширина заштитног појаса, </w:t>
      </w:r>
      <w:r w:rsidRPr="007C3F88">
        <w:t>у за</w:t>
      </w:r>
      <w:r>
        <w:t>висности од ранга саобраћајнице износи:</w:t>
      </w:r>
    </w:p>
    <w:p w:rsidR="00512E52" w:rsidRPr="00055D65" w:rsidRDefault="00512E52" w:rsidP="00512E52">
      <w:pPr>
        <w:pStyle w:val="Tacka2"/>
      </w:pPr>
      <w:r w:rsidRPr="00055D65">
        <w:t>за државне путеве I реда 20м</w:t>
      </w:r>
    </w:p>
    <w:p w:rsidR="00512E52" w:rsidRPr="00055D65" w:rsidRDefault="00512E52" w:rsidP="00512E52">
      <w:pPr>
        <w:pStyle w:val="Tacka2"/>
      </w:pPr>
      <w:r w:rsidRPr="00055D65">
        <w:t>за државне путеве II реда 10м</w:t>
      </w:r>
    </w:p>
    <w:p w:rsidR="00512E52" w:rsidRPr="00055D65" w:rsidRDefault="00512E52" w:rsidP="00512E52">
      <w:pPr>
        <w:pStyle w:val="Tacka2"/>
      </w:pPr>
      <w:r w:rsidRPr="00055D65">
        <w:t>за општинске путева 5м</w:t>
      </w:r>
    </w:p>
    <w:p w:rsidR="00512E52" w:rsidRPr="00055D65" w:rsidRDefault="00512E52" w:rsidP="00512E52">
      <w:pPr>
        <w:pStyle w:val="Tacka2"/>
      </w:pPr>
      <w:r w:rsidRPr="00055D65">
        <w:t>за примарне, секундарне и остале саобраћајнице нижег ранга 5м</w:t>
      </w:r>
    </w:p>
    <w:p w:rsidR="00512E52" w:rsidRPr="00055D65" w:rsidRDefault="00512E52" w:rsidP="00512E52">
      <w:pPr>
        <w:pStyle w:val="Tacka2"/>
      </w:pPr>
      <w:r w:rsidRPr="00055D65">
        <w:t>изузетно удаљење од секундарних и осталих саобраћајница нижег ранга може бити и 3м, уколико нема  просторних могућности, с тим да планирани објекти не смеју својом изградњом или експлоатацијом угрозити безбедност одвијања друмског саобраћаја.</w:t>
      </w:r>
    </w:p>
    <w:p w:rsidR="00512E52" w:rsidRDefault="00512E52" w:rsidP="00726B06">
      <w:pPr>
        <w:pStyle w:val="Osnovni"/>
      </w:pPr>
      <w:r w:rsidRPr="007C74E9">
        <w:t>У простору између регулационе и грађевинске линије могу се поставити</w:t>
      </w:r>
      <w:r>
        <w:t xml:space="preserve"> од објеката</w:t>
      </w:r>
      <w:r w:rsidRPr="007C74E9">
        <w:t>: портирница, информациони и</w:t>
      </w:r>
      <w:r>
        <w:t xml:space="preserve"> контролни пункт комплекса и сл., као и површине намењене паркирању као отворени паркинг простори.</w:t>
      </w:r>
    </w:p>
    <w:p w:rsidR="001A1D52" w:rsidRPr="0090386E" w:rsidRDefault="001A1D52" w:rsidP="001A1D52">
      <w:pPr>
        <w:pStyle w:val="Heading4"/>
      </w:pPr>
      <w:r>
        <w:t>Међусобна удаљеност објеката</w:t>
      </w:r>
    </w:p>
    <w:p w:rsidR="00175B5E" w:rsidRPr="00EB36BF" w:rsidRDefault="00175B5E" w:rsidP="00F6435A">
      <w:pPr>
        <w:pStyle w:val="Podvuceniosnovni"/>
      </w:pPr>
      <w:r w:rsidRPr="00EB36BF">
        <w:t>Међусобна удаљеност породичних стамбених објеката</w:t>
      </w:r>
      <w:r w:rsidR="00F52414" w:rsidRPr="00EB36BF">
        <w:t xml:space="preserve"> - типови ПС-01, ПС-02</w:t>
      </w:r>
      <w:r w:rsidR="00A13536">
        <w:t>, ПС -</w:t>
      </w:r>
      <w:r w:rsidR="00E22919">
        <w:t>03</w:t>
      </w:r>
    </w:p>
    <w:p w:rsidR="00175B5E" w:rsidRPr="00EB36BF" w:rsidRDefault="00175B5E" w:rsidP="00F6435A">
      <w:pPr>
        <w:pStyle w:val="Osnovni"/>
      </w:pPr>
      <w:r w:rsidRPr="00EB36BF">
        <w:t>Међусобна удаљеност нових објеката је минимум 4м, тако што се обезбеђује удаљеност новог објекта од границе суседне парцеле.</w:t>
      </w:r>
    </w:p>
    <w:p w:rsidR="00175B5E" w:rsidRPr="00EB36BF" w:rsidRDefault="00175B5E" w:rsidP="00175B5E">
      <w:pPr>
        <w:pStyle w:val="Osnovni"/>
      </w:pPr>
      <w:r w:rsidRPr="00EB36BF">
        <w:t>Најмање дозвољено растојање новог објекта</w:t>
      </w:r>
      <w:r w:rsidR="00513C82" w:rsidRPr="00EB36BF">
        <w:t xml:space="preserve"> </w:t>
      </w:r>
      <w:r w:rsidRPr="00EB36BF">
        <w:t>и линије суседне грађевинске парцеле је за:</w:t>
      </w:r>
    </w:p>
    <w:p w:rsidR="00175B5E" w:rsidRPr="00EB36BF" w:rsidRDefault="00175B5E" w:rsidP="00F6435A">
      <w:pPr>
        <w:pStyle w:val="Tacka1"/>
      </w:pPr>
      <w:r w:rsidRPr="00EB36BF">
        <w:t>слободностојеће објекте на делу бочног дворишта северне оријентације је 1,5м (дозвољени су само отвори помоћних просторија и степеништа, мин. парапета 1,6м)</w:t>
      </w:r>
    </w:p>
    <w:p w:rsidR="00175B5E" w:rsidRPr="00EB36BF" w:rsidRDefault="00175B5E" w:rsidP="00F6435A">
      <w:pPr>
        <w:pStyle w:val="Tacka1"/>
      </w:pPr>
      <w:r w:rsidRPr="00EB36BF">
        <w:t>слободностојеће објекте на делу бочног дворишта јужне оријентације је 2,5м</w:t>
      </w:r>
    </w:p>
    <w:p w:rsidR="00175B5E" w:rsidRPr="00EB36BF" w:rsidRDefault="00175B5E" w:rsidP="00175B5E">
      <w:pPr>
        <w:pStyle w:val="Tacka1"/>
        <w:numPr>
          <w:ilvl w:val="0"/>
          <w:numId w:val="0"/>
        </w:numPr>
        <w:ind w:left="454"/>
      </w:pPr>
      <w:r w:rsidRPr="00EB36BF">
        <w:t>Изграђени</w:t>
      </w:r>
      <w:r w:rsidR="00513C82" w:rsidRPr="00EB36BF">
        <w:t xml:space="preserve"> </w:t>
      </w:r>
      <w:r w:rsidRPr="00EB36BF">
        <w:t>објекти чије</w:t>
      </w:r>
      <w:r w:rsidR="00513C82" w:rsidRPr="00EB36BF">
        <w:t xml:space="preserve"> </w:t>
      </w:r>
      <w:r w:rsidRPr="00EB36BF">
        <w:t>растојање од другог објекта високоградње износи мање од 3м у случају реконструкције и доградње, не могу имати на суседним странама отворе стамбених просторија.</w:t>
      </w:r>
    </w:p>
    <w:p w:rsidR="00175B5E" w:rsidRPr="00EB36BF" w:rsidRDefault="00175B5E" w:rsidP="00175B5E">
      <w:pPr>
        <w:pStyle w:val="Osnovni"/>
      </w:pPr>
      <w:r w:rsidRPr="00EB36BF">
        <w:t>За зоне изграђених објеката чије је растојање од границе грађевинске парцеле различито од утврђених вредности, нови објекти се могу постављати и на растојањима која су ранијим правилима утврђена и то:</w:t>
      </w:r>
    </w:p>
    <w:p w:rsidR="00175B5E" w:rsidRPr="00EB36BF" w:rsidRDefault="00175B5E" w:rsidP="00F6435A">
      <w:pPr>
        <w:pStyle w:val="Tacka1"/>
      </w:pPr>
      <w:r w:rsidRPr="00EB36BF">
        <w:t>слободностојеће објекте на делу бочног дворишта северне оријентације је 1м (дозвољени су само отвори помоћних просторија и степеништа, мин. парапета 1,6м)</w:t>
      </w:r>
    </w:p>
    <w:p w:rsidR="00175B5E" w:rsidRPr="00EB36BF" w:rsidRDefault="00175B5E" w:rsidP="00F6435A">
      <w:pPr>
        <w:pStyle w:val="Tacka1"/>
      </w:pPr>
      <w:r w:rsidRPr="00EB36BF">
        <w:t>слободностојеће објекте на делу бочног дворишта јужне оријентације је 3м</w:t>
      </w:r>
    </w:p>
    <w:p w:rsidR="00175B5E" w:rsidRPr="00EB36BF" w:rsidRDefault="00175B5E" w:rsidP="00F6435A">
      <w:pPr>
        <w:pStyle w:val="Osnovni"/>
      </w:pPr>
      <w:r w:rsidRPr="00EB36BF">
        <w:t xml:space="preserve">Изграђени објекти чије је растојање од линије суседне грађевинске парцеле мање у случају реконструкције и доградње, не могу имати на суседним странама отворе стамбених просторија. </w:t>
      </w:r>
    </w:p>
    <w:p w:rsidR="00175B5E" w:rsidRDefault="00175B5E" w:rsidP="00175B5E">
      <w:pPr>
        <w:pStyle w:val="Osnovni"/>
      </w:pPr>
      <w:r w:rsidRPr="00EB36BF">
        <w:t>Изграђени објекти на међи са суседном парцелом у случају реконструкције и доградње не могу имати отворе на тим фасадама.</w:t>
      </w:r>
    </w:p>
    <w:p w:rsidR="00B0059D" w:rsidRPr="00EB36BF" w:rsidRDefault="00B0059D" w:rsidP="00175B5E">
      <w:pPr>
        <w:pStyle w:val="Osnovni"/>
      </w:pPr>
      <w:r>
        <w:t>Ови параметри се користе и за објекте комерцијалних делатности КД-02 и привредних делатности ПД-03 који се граде у оквиру парцела где постоје објекти породичног становања.</w:t>
      </w:r>
    </w:p>
    <w:p w:rsidR="000570F0" w:rsidRPr="00EB36BF" w:rsidRDefault="000570F0" w:rsidP="00A13536">
      <w:pPr>
        <w:pStyle w:val="Podvuceniosnovni"/>
      </w:pPr>
      <w:r w:rsidRPr="00EB36BF">
        <w:t>Међусобна удаљеност објеката комерцијалних делатности</w:t>
      </w:r>
      <w:r w:rsidR="00A13536">
        <w:t xml:space="preserve"> - т</w:t>
      </w:r>
      <w:r w:rsidRPr="00EB36BF">
        <w:t xml:space="preserve">ип </w:t>
      </w:r>
      <w:r w:rsidR="00A13536">
        <w:t>КД-02</w:t>
      </w:r>
      <w:r w:rsidR="003F6102">
        <w:t xml:space="preserve"> и привредних делатности – тип ПД-03 </w:t>
      </w:r>
    </w:p>
    <w:p w:rsidR="000570F0" w:rsidRPr="00F31529" w:rsidRDefault="00297F35" w:rsidP="00297F35">
      <w:pPr>
        <w:pStyle w:val="Osnovni"/>
      </w:pPr>
      <w:r>
        <w:lastRenderedPageBreak/>
        <w:t>Уколико се објекти граде на посебним парцелама као самостални објекти м</w:t>
      </w:r>
      <w:r w:rsidR="000570F0" w:rsidRPr="00F31529">
        <w:t xml:space="preserve">инимално растојање </w:t>
      </w:r>
      <w:r w:rsidR="000570F0">
        <w:t xml:space="preserve">новог објекта </w:t>
      </w:r>
      <w:r w:rsidR="000570F0" w:rsidRPr="00F31529">
        <w:t xml:space="preserve">од бочних и задње границе </w:t>
      </w:r>
      <w:r w:rsidR="000570F0">
        <w:t xml:space="preserve">грађевинске </w:t>
      </w:r>
      <w:r w:rsidR="000570F0" w:rsidRPr="00F31529">
        <w:t xml:space="preserve">парцеле је 1/2 висине вишег објекта, али не мање од </w:t>
      </w:r>
      <w:r w:rsidR="000570F0">
        <w:t>3,</w:t>
      </w:r>
      <w:r w:rsidR="000570F0" w:rsidRPr="00F31529">
        <w:t>5м.</w:t>
      </w:r>
    </w:p>
    <w:p w:rsidR="000570F0" w:rsidRPr="00394561" w:rsidRDefault="000570F0" w:rsidP="000570F0">
      <w:pPr>
        <w:pStyle w:val="Osnovni"/>
      </w:pPr>
      <w:r w:rsidRPr="00EB36BF">
        <w:t>Међусобно растојање између објеката је минимално 1/3 висине вишег објекта</w:t>
      </w:r>
      <w:r>
        <w:t>.</w:t>
      </w:r>
    </w:p>
    <w:p w:rsidR="00A4067F" w:rsidRPr="00EB36BF" w:rsidRDefault="00A4067F" w:rsidP="00D805DE">
      <w:pPr>
        <w:pStyle w:val="Heading4"/>
      </w:pPr>
      <w:r w:rsidRPr="00EB36BF">
        <w:t>Висина објеката</w:t>
      </w:r>
    </w:p>
    <w:p w:rsidR="00AC416B" w:rsidRPr="00EB36BF" w:rsidRDefault="00AC416B" w:rsidP="00AC416B">
      <w:pPr>
        <w:pStyle w:val="Osnovni"/>
      </w:pPr>
      <w:r w:rsidRPr="00EB36BF">
        <w:t>Висина објекта је растојање од нулте коте објекта до коте слемена (за објекте са косим кровом), односно до коте венца (за објекте са равним кровом).</w:t>
      </w:r>
    </w:p>
    <w:p w:rsidR="00AC416B" w:rsidRPr="00EB36BF" w:rsidRDefault="00AC416B" w:rsidP="00AC416B">
      <w:pPr>
        <w:pStyle w:val="Osnovni"/>
      </w:pPr>
      <w:r w:rsidRPr="00EB36BF">
        <w:t>Нулта (апсолутна) кота је тачка пресека линије терена и вертикалне осе објекта.</w:t>
      </w:r>
    </w:p>
    <w:p w:rsidR="00AC416B" w:rsidRPr="00EB36BF" w:rsidRDefault="00AC416B" w:rsidP="00AC416B">
      <w:pPr>
        <w:pStyle w:val="Osnovni"/>
      </w:pPr>
      <w:r w:rsidRPr="00EB36BF">
        <w:t>Објекти могу имати подрумске или сутеренске просторије ако не постоје сметње гео</w:t>
      </w:r>
      <w:r w:rsidRPr="00EB36BF">
        <w:softHyphen/>
        <w:t>те</w:t>
      </w:r>
      <w:r w:rsidRPr="00EB36BF">
        <w:softHyphen/>
        <w:t>хничке и хидротехничке природе, тј. дубину и начин фундирања обавезно ускладити са карактером тла.</w:t>
      </w:r>
    </w:p>
    <w:p w:rsidR="00AC416B" w:rsidRPr="00EB36BF" w:rsidRDefault="00AC416B" w:rsidP="00AC416B">
      <w:pPr>
        <w:pStyle w:val="Osnovni"/>
      </w:pPr>
      <w:r w:rsidRPr="00EB36BF">
        <w:t>Релативна висина објекта је она која се одређује према другим објектима или ширини регулације. Релативна висина је:</w:t>
      </w:r>
    </w:p>
    <w:p w:rsidR="00AC416B" w:rsidRPr="00EB36BF" w:rsidRDefault="00AC416B" w:rsidP="00AC416B">
      <w:pPr>
        <w:pStyle w:val="Tacka1"/>
      </w:pPr>
      <w:r w:rsidRPr="00EB36BF">
        <w:t>на релативно равном терену – растојање од нулте коте до коте слемена (за објекте са косим кровом), односно венца (за објекте са равним кровом),</w:t>
      </w:r>
    </w:p>
    <w:p w:rsidR="00AC416B" w:rsidRPr="00EB36BF" w:rsidRDefault="00AC416B" w:rsidP="00AC416B">
      <w:pPr>
        <w:pStyle w:val="Tacka1"/>
      </w:pPr>
      <w:r w:rsidRPr="00EB36BF">
        <w:t>на терену у паду са нагибом према улици (навише), кад је растојање од нулте коте до коте нивелете јавног или приступног п</w:t>
      </w:r>
      <w:r w:rsidR="006A28DB" w:rsidRPr="00EB36BF">
        <w:t>ута мање или једнако 2,0м - раст</w:t>
      </w:r>
      <w:r w:rsidRPr="00EB36BF">
        <w:t>ојање од нулте коте до коте слемена, односно венца,</w:t>
      </w:r>
    </w:p>
    <w:p w:rsidR="00AC416B" w:rsidRPr="00EB36BF" w:rsidRDefault="00AC416B" w:rsidP="00AC416B">
      <w:pPr>
        <w:pStyle w:val="Tacka1"/>
      </w:pPr>
      <w:r w:rsidRPr="00EB36BF">
        <w:t xml:space="preserve">на терену у паду са нагибом према улици (навише), кад је растојање од нулте коте до коте нивелете јавног или приступног пута веће од 2,0м - </w:t>
      </w:r>
      <w:r w:rsidR="002B73AD" w:rsidRPr="00EB36BF">
        <w:t>растојање</w:t>
      </w:r>
      <w:r w:rsidRPr="00EB36BF">
        <w:t xml:space="preserve"> од коте нивелете јавног пута до коте слемена (венца) умањено за разлику висине преко 2,0м,</w:t>
      </w:r>
    </w:p>
    <w:p w:rsidR="00AC416B" w:rsidRPr="00EB36BF" w:rsidRDefault="00AC416B" w:rsidP="00AC416B">
      <w:pPr>
        <w:pStyle w:val="Tacka1"/>
      </w:pPr>
      <w:r w:rsidRPr="00EB36BF">
        <w:t>на терену у паду са нагибом од улице (наниже), кад је нулта кота објекта нижа од коте јавног или приступног пута - растојање од коте нивелете пута до коте слемена (венца),</w:t>
      </w:r>
    </w:p>
    <w:p w:rsidR="00AC416B" w:rsidRPr="00EB36BF" w:rsidRDefault="00AC416B" w:rsidP="00AC416B">
      <w:pPr>
        <w:pStyle w:val="Tacka1"/>
      </w:pPr>
      <w:r w:rsidRPr="00EB36BF">
        <w:t xml:space="preserve">на стрмом терену са нагибом који прати нагиб саобраћајнице висина објекта се утврђује применом одговарајућих </w:t>
      </w:r>
      <w:r w:rsidR="005545C5" w:rsidRPr="00EB36BF">
        <w:t>прет</w:t>
      </w:r>
      <w:r w:rsidR="002B73AD" w:rsidRPr="00EB36BF">
        <w:t>ходних</w:t>
      </w:r>
      <w:r w:rsidRPr="00EB36BF">
        <w:t xml:space="preserve"> тачака,</w:t>
      </w:r>
    </w:p>
    <w:p w:rsidR="00AC416B" w:rsidRPr="00EB36BF" w:rsidRDefault="00AC416B" w:rsidP="00AC416B">
      <w:pPr>
        <w:pStyle w:val="Tacka1"/>
      </w:pPr>
      <w:r w:rsidRPr="00EB36BF">
        <w:t>висина венца новог објекта са венцем усклађује се по правилу са венцем суседног објекта,</w:t>
      </w:r>
    </w:p>
    <w:p w:rsidR="00AC416B" w:rsidRPr="00EB36BF" w:rsidRDefault="00AC416B" w:rsidP="00AC416B">
      <w:pPr>
        <w:pStyle w:val="Tacka1"/>
      </w:pPr>
      <w:r w:rsidRPr="00EB36BF">
        <w:t>висина надзидка стамбене поткровне етаже износи највише 1,6м, рачунајући од коте готовог пода поткровне етаже до тачке прелома завршне кровне косине, а одређује се на месту грађевинске линије основног габарита објекта и као таква мора се појавити на најмање 50% дужине сваке фасаде објекта,</w:t>
      </w:r>
    </w:p>
    <w:p w:rsidR="00AC416B" w:rsidRDefault="00AC416B" w:rsidP="00AC416B">
      <w:pPr>
        <w:pStyle w:val="Tacka1"/>
      </w:pPr>
      <w:r w:rsidRPr="00EB36BF">
        <w:t>висина новог објекта не сме бити већа од 1,5 ширине регулације улице, односно растојања до грађевинске линије наспрамног објекта, осим у већ изграђеним насе</w:t>
      </w:r>
      <w:r w:rsidRPr="00EB36BF">
        <w:softHyphen/>
        <w:t>љима (дефинисана регулација).</w:t>
      </w:r>
    </w:p>
    <w:p w:rsidR="002176D1" w:rsidRPr="00EB36BF" w:rsidRDefault="002176D1" w:rsidP="002176D1">
      <w:pPr>
        <w:pStyle w:val="Heading4"/>
      </w:pPr>
      <w:r>
        <w:t>Кота приземља објеката</w:t>
      </w:r>
    </w:p>
    <w:p w:rsidR="00AC416B" w:rsidRPr="00EB36BF" w:rsidRDefault="00AC416B" w:rsidP="00AC416B">
      <w:pPr>
        <w:pStyle w:val="Osnovni"/>
      </w:pPr>
      <w:r w:rsidRPr="00EB36BF">
        <w:t>Кота приземља објеката одређује се у односу на коту нивелете јавног или приступног пута, односно према нултој коти објекта и то:</w:t>
      </w:r>
    </w:p>
    <w:p w:rsidR="00451304" w:rsidRPr="00EB36BF" w:rsidRDefault="00451304" w:rsidP="00451304">
      <w:pPr>
        <w:pStyle w:val="Tacka1"/>
      </w:pPr>
      <w:r w:rsidRPr="00EB36BF">
        <w:t>кота приземља нових објеката на равном терену не може бити нижа од коте нивелете јавног или приступног пута,</w:t>
      </w:r>
    </w:p>
    <w:p w:rsidR="00451304" w:rsidRPr="00EB36BF" w:rsidRDefault="00451304" w:rsidP="00451304">
      <w:pPr>
        <w:pStyle w:val="Tacka1"/>
      </w:pPr>
      <w:r w:rsidRPr="00EB36BF">
        <w:t>кота приземља може бити највише 1,2м виша од нулте коте,</w:t>
      </w:r>
    </w:p>
    <w:p w:rsidR="00451304" w:rsidRPr="00EB36BF" w:rsidRDefault="00451304" w:rsidP="00451304">
      <w:pPr>
        <w:pStyle w:val="Tacka1"/>
      </w:pPr>
      <w:r w:rsidRPr="00EB36BF">
        <w:lastRenderedPageBreak/>
        <w:t>за објекте на терену у паду са нагибом од улице (наниже), када је нулта кота нижа од коте нивелете јавног пута, кота приземља може бити највише 1,2м нижа од коте нивелете јавног пута,</w:t>
      </w:r>
    </w:p>
    <w:p w:rsidR="00451304" w:rsidRPr="00EB36BF" w:rsidRDefault="00451304" w:rsidP="00451304">
      <w:pPr>
        <w:pStyle w:val="Tacka1"/>
      </w:pPr>
      <w:r w:rsidRPr="00EB36BF">
        <w:t>за објекте на терену у паду са нагибом који прати нагиб саобраћајнице кота приземља објекта одређује се применом одговарајућих тачака овог поглавља,</w:t>
      </w:r>
    </w:p>
    <w:p w:rsidR="00451304" w:rsidRPr="00EB36BF" w:rsidRDefault="00451304" w:rsidP="00451304">
      <w:pPr>
        <w:pStyle w:val="Tacka1"/>
      </w:pPr>
      <w:r w:rsidRPr="00EB36BF">
        <w:t>за објекте који у приземљу имају нестамбену намену кота приземља може бити максимално 0,2м виша од коте тротоара (денивелација до 1,2м савладава се унутар објекта).</w:t>
      </w:r>
    </w:p>
    <w:p w:rsidR="009B5071" w:rsidRPr="00EB36BF" w:rsidRDefault="009B5071" w:rsidP="000A180B">
      <w:pPr>
        <w:pStyle w:val="Heading4"/>
      </w:pPr>
      <w:r w:rsidRPr="00EB36BF">
        <w:t>Изградња других објеката на истој грађевинској парцели</w:t>
      </w:r>
    </w:p>
    <w:p w:rsidR="006C5757" w:rsidRPr="00EB36BF" w:rsidRDefault="006C5757" w:rsidP="000A180B">
      <w:pPr>
        <w:pStyle w:val="Osnovni"/>
      </w:pPr>
      <w:r w:rsidRPr="00EB36BF">
        <w:t>На истој грађевинској парцели дозвољава се изградња више објеката, исте или компатибилне намене</w:t>
      </w:r>
      <w:r w:rsidR="001F7348" w:rsidRPr="00EB36BF">
        <w:t>.</w:t>
      </w:r>
    </w:p>
    <w:p w:rsidR="006C5757" w:rsidRDefault="006C5757" w:rsidP="006C5757">
      <w:pPr>
        <w:pStyle w:val="Osnovni"/>
      </w:pPr>
      <w:r w:rsidRPr="00EB36BF">
        <w:t xml:space="preserve">При утврђивању </w:t>
      </w:r>
      <w:r w:rsidR="00563A7B" w:rsidRPr="00EB36BF">
        <w:t>индекса</w:t>
      </w:r>
      <w:r w:rsidRPr="00EB36BF">
        <w:t xml:space="preserve"> изграђености, односно </w:t>
      </w:r>
      <w:r w:rsidR="00563A7B" w:rsidRPr="00EB36BF">
        <w:t>индекса</w:t>
      </w:r>
      <w:r w:rsidRPr="00EB36BF">
        <w:t xml:space="preserve"> заузетости грађевинске парцеле, урачунава се површина свих објеката на парцели.</w:t>
      </w:r>
    </w:p>
    <w:p w:rsidR="00831651" w:rsidRPr="00EB36BF" w:rsidRDefault="00831651" w:rsidP="00831651">
      <w:pPr>
        <w:pStyle w:val="Heading4"/>
      </w:pPr>
      <w:r w:rsidRPr="00EB36BF">
        <w:t>Услови за реконструкцију и доградњу постојећих објеката</w:t>
      </w:r>
    </w:p>
    <w:p w:rsidR="00831651" w:rsidRPr="005A2597" w:rsidRDefault="00831651" w:rsidP="00831651">
      <w:pPr>
        <w:pStyle w:val="Osnovni"/>
      </w:pPr>
      <w:r w:rsidRPr="005A2597">
        <w:t>Постојећи објекти, чији су параметри (индекс заузетости, индекс изграђености, спратност) већи од параметара датих овим планом, задржавају постојеће параметре без могућности увећавања.</w:t>
      </w:r>
    </w:p>
    <w:p w:rsidR="00831651" w:rsidRPr="005A2597" w:rsidRDefault="00831651" w:rsidP="00831651">
      <w:pPr>
        <w:pStyle w:val="Osnovni"/>
      </w:pPr>
      <w:r w:rsidRPr="005A2597">
        <w:t>Постојећи објекти који се реконструишу, дограђују и сл. морају да испуњавају све услове дате овим планом.</w:t>
      </w:r>
    </w:p>
    <w:p w:rsidR="00831651" w:rsidRPr="00EB36BF" w:rsidRDefault="00831651" w:rsidP="00831651">
      <w:pPr>
        <w:pStyle w:val="Osnovni"/>
      </w:pPr>
      <w:r w:rsidRPr="00EB36BF">
        <w:t>На постојећим објектима</w:t>
      </w:r>
      <w:r>
        <w:t xml:space="preserve"> </w:t>
      </w:r>
      <w:r w:rsidRPr="00EB36BF">
        <w:t xml:space="preserve">се могу изводити све интервенције потребне за </w:t>
      </w:r>
      <w:r>
        <w:t xml:space="preserve">боље </w:t>
      </w:r>
      <w:r w:rsidRPr="00EB36BF">
        <w:t>функционисање,</w:t>
      </w:r>
      <w:r>
        <w:t xml:space="preserve"> </w:t>
      </w:r>
      <w:r w:rsidRPr="00EB36BF">
        <w:t xml:space="preserve">унапређење и осавремењавање објеката. </w:t>
      </w:r>
    </w:p>
    <w:p w:rsidR="00831651" w:rsidRPr="00EB36BF" w:rsidRDefault="00831651" w:rsidP="00831651">
      <w:pPr>
        <w:pStyle w:val="Osnovni"/>
      </w:pPr>
      <w:r w:rsidRPr="00EB36BF">
        <w:t>За изграђене објекте чија су међусобна удаљења и удаљења од граница парцела мања од вредности утврђених овим планом, у случају реконструкције, на суседним странама није дозвољено постављање нових отвора.</w:t>
      </w:r>
    </w:p>
    <w:p w:rsidR="00831651" w:rsidRPr="005A2597" w:rsidRDefault="00831651" w:rsidP="00831651">
      <w:pPr>
        <w:pStyle w:val="Osnovni"/>
      </w:pPr>
      <w:r w:rsidRPr="005A2597">
        <w:t>За објекте који су проглашени за добра која уживају предходходну заштиту неопходно је да се мере техничке заштите, интервенције и други радови на објектима могу изводити само уз предходно издате услове и сагласности од стране надлежне Службе заштите и на начин утврђен Законом о заштити културних добара.</w:t>
      </w:r>
    </w:p>
    <w:p w:rsidR="00AA0DE5" w:rsidRPr="00EB36BF" w:rsidRDefault="00935DE5" w:rsidP="00935DE5">
      <w:pPr>
        <w:pStyle w:val="Heading4"/>
      </w:pPr>
      <w:r w:rsidRPr="00EB36BF">
        <w:t xml:space="preserve">Услови </w:t>
      </w:r>
      <w:r w:rsidR="00AA0DE5" w:rsidRPr="00EB36BF">
        <w:t xml:space="preserve">за нове објекте у оквиру </w:t>
      </w:r>
      <w:r w:rsidR="007155F4" w:rsidRPr="00EB36BF">
        <w:t>зона изграђених објеката</w:t>
      </w:r>
    </w:p>
    <w:p w:rsidR="00AA0DE5" w:rsidRDefault="00AA0DE5" w:rsidP="00491FA0">
      <w:pPr>
        <w:pStyle w:val="Osnovni"/>
      </w:pPr>
      <w:r w:rsidRPr="00EB36BF">
        <w:t xml:space="preserve">Код постојећих </w:t>
      </w:r>
      <w:r w:rsidR="007155F4" w:rsidRPr="00EB36BF">
        <w:t>зона изграђених објеката</w:t>
      </w:r>
      <w:r w:rsidRPr="00EB36BF">
        <w:t xml:space="preserve"> (потпуно или делимично формираних), грађевинска линија према регулацији је дефинисана постојећим </w:t>
      </w:r>
      <w:r w:rsidR="007155F4" w:rsidRPr="00EB36BF">
        <w:t xml:space="preserve">изграђеним </w:t>
      </w:r>
      <w:r w:rsidRPr="00EB36BF">
        <w:t>објектима који се задржавају</w:t>
      </w:r>
      <w:r w:rsidR="007155F4" w:rsidRPr="00EB36BF">
        <w:t>.</w:t>
      </w:r>
    </w:p>
    <w:p w:rsidR="00470097" w:rsidRPr="00EB36BF" w:rsidRDefault="00470097" w:rsidP="00470097">
      <w:pPr>
        <w:pStyle w:val="Osnovni"/>
      </w:pPr>
      <w:r w:rsidRPr="00EB36BF">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надградити до спратности утврђене планом.</w:t>
      </w:r>
    </w:p>
    <w:p w:rsidR="00470097" w:rsidRPr="00EB36BF" w:rsidRDefault="00470097" w:rsidP="00470097">
      <w:pPr>
        <w:pStyle w:val="Osnovni"/>
      </w:pPr>
      <w:r w:rsidRPr="00EB36BF">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и не могу се над</w:t>
      </w:r>
      <w:r>
        <w:t>грађивати.</w:t>
      </w:r>
    </w:p>
    <w:p w:rsidR="00AA0DE5" w:rsidRPr="00EB36BF" w:rsidRDefault="00AA0DE5" w:rsidP="00964D31">
      <w:pPr>
        <w:pStyle w:val="Osnovni"/>
      </w:pPr>
      <w:r w:rsidRPr="00EB36BF">
        <w:t xml:space="preserve">Нови објекат се може градити на растојању мањем од дозвољеног уз </w:t>
      </w:r>
      <w:r w:rsidR="00964D31" w:rsidRPr="00EB36BF">
        <w:t>претходно</w:t>
      </w:r>
      <w:r w:rsidRPr="00EB36BF">
        <w:t xml:space="preserve"> прибављену сагласност власника, односно корисника суседне парцеле. У том случају, на зиду новог објекта </w:t>
      </w:r>
      <w:r w:rsidR="007A1E61" w:rsidRPr="00EB36BF">
        <w:t xml:space="preserve">према суседу није дозвољено постављање </w:t>
      </w:r>
      <w:r w:rsidR="00AA190D" w:rsidRPr="00EB36BF">
        <w:t>било какви</w:t>
      </w:r>
      <w:r w:rsidR="007A1E61" w:rsidRPr="00EB36BF">
        <w:t>х</w:t>
      </w:r>
      <w:r w:rsidR="00513C82" w:rsidRPr="00EB36BF">
        <w:t xml:space="preserve"> </w:t>
      </w:r>
      <w:r w:rsidR="007A1E61" w:rsidRPr="00EB36BF">
        <w:t>отвора.</w:t>
      </w:r>
    </w:p>
    <w:p w:rsidR="0059607A" w:rsidRDefault="0059607A">
      <w:pPr>
        <w:rPr>
          <w:rFonts w:cs="Tahoma"/>
          <w:noProof w:val="0"/>
          <w:u w:val="single"/>
        </w:rPr>
      </w:pPr>
      <w:r>
        <w:br w:type="page"/>
      </w:r>
    </w:p>
    <w:p w:rsidR="000A180B" w:rsidRDefault="000A180B" w:rsidP="000A180B">
      <w:pPr>
        <w:pStyle w:val="Heading4"/>
      </w:pPr>
      <w:r w:rsidRPr="00EB36BF">
        <w:lastRenderedPageBreak/>
        <w:t>Грађевински елементи објекта</w:t>
      </w:r>
    </w:p>
    <w:p w:rsidR="005B0CF2" w:rsidRPr="00EB36BF" w:rsidRDefault="005B0CF2" w:rsidP="005B0CF2">
      <w:pPr>
        <w:pStyle w:val="Osnovni"/>
      </w:pPr>
      <w:r w:rsidRPr="00EB36BF">
        <w:t>Грађевински елементи објекта на нивоу приземља могу прећи грађевинску, односно регу</w:t>
      </w:r>
      <w:r w:rsidRPr="00EB36BF">
        <w:softHyphen/>
        <w:t>лациону линију (рачунајући од основног габарита објекта до хоризонталне пројекције ис</w:t>
      </w:r>
      <w:r w:rsidRPr="00EB36BF">
        <w:softHyphen/>
        <w:t>па</w:t>
      </w:r>
      <w:r w:rsidRPr="00EB36BF">
        <w:softHyphen/>
        <w:t>да), и то:</w:t>
      </w:r>
    </w:p>
    <w:p w:rsidR="005B0CF2" w:rsidRPr="00EB36BF" w:rsidRDefault="005B0CF2" w:rsidP="005B0CF2">
      <w:pPr>
        <w:pStyle w:val="Tacka2"/>
      </w:pPr>
      <w:r w:rsidRPr="00EB36BF">
        <w:t>излози локала - 0,3м, по целој висини, када најмања ширина тротоара износи 3м (испод те ширине тротоара није дозвољена изградња испада излога локала у приземљу),</w:t>
      </w:r>
    </w:p>
    <w:p w:rsidR="005B0CF2" w:rsidRPr="00EB36BF" w:rsidRDefault="005B0CF2" w:rsidP="005B0CF2">
      <w:pPr>
        <w:pStyle w:val="Tacka2"/>
      </w:pPr>
      <w:r w:rsidRPr="00EB36BF">
        <w:t>транспарентне браварске конзолне надстрешнице у зони приземне етаже – макси</w:t>
      </w:r>
      <w:r w:rsidRPr="00EB36BF">
        <w:softHyphen/>
        <w:t>ма</w:t>
      </w:r>
      <w:r w:rsidRPr="00EB36BF">
        <w:softHyphen/>
        <w:t>лно 2м по целој ширини објекта са висином изнад 3м, односно 1м од спо</w:t>
      </w:r>
      <w:r w:rsidRPr="00EB36BF">
        <w:softHyphen/>
        <w:t>љне ивице тротоара,</w:t>
      </w:r>
    </w:p>
    <w:p w:rsidR="005B0CF2" w:rsidRPr="00EB36BF" w:rsidRDefault="005B0CF2" w:rsidP="005B0CF2">
      <w:pPr>
        <w:pStyle w:val="Tacka2"/>
      </w:pPr>
      <w:r w:rsidRPr="00EB36BF">
        <w:t>платнене надстрешнице са масивном браварском конструкцијом – 1м од спољне ивице тротоара на висини изнад 3м,</w:t>
      </w:r>
    </w:p>
    <w:p w:rsidR="005B0CF2" w:rsidRPr="00EB36BF" w:rsidRDefault="005B0CF2" w:rsidP="005B0CF2">
      <w:pPr>
        <w:pStyle w:val="Tacka2"/>
      </w:pPr>
      <w:r w:rsidRPr="00EB36BF">
        <w:t>конзолне рекламе - 1,2м на висини изнад 3м, односно 1м од спољне ивице тротоара.</w:t>
      </w:r>
    </w:p>
    <w:p w:rsidR="00686202" w:rsidRDefault="005B0CF2" w:rsidP="005B0CF2">
      <w:pPr>
        <w:pStyle w:val="Osnovni"/>
      </w:pPr>
      <w:r w:rsidRPr="00EB36BF">
        <w:t>Испади на објекту не могу прелазити</w:t>
      </w:r>
      <w:r>
        <w:t xml:space="preserve"> грађевинску линију више од 1,6</w:t>
      </w:r>
      <w:r w:rsidRPr="00EB36BF">
        <w:t>м, односно регу</w:t>
      </w:r>
      <w:r w:rsidRPr="00EB36BF">
        <w:softHyphen/>
        <w:t xml:space="preserve">лациону линију више од 1,2м и то на делу објекта вишем од 3м. </w:t>
      </w:r>
    </w:p>
    <w:p w:rsidR="005B0CF2" w:rsidRPr="00EB36BF" w:rsidRDefault="005B0CF2" w:rsidP="005B0CF2">
      <w:pPr>
        <w:pStyle w:val="Osnovni"/>
      </w:pPr>
      <w:r w:rsidRPr="00EB36BF">
        <w:t>Хоризонтална пројекција испада поставља се у односу на грађевинску, односно регулациону линију.</w:t>
      </w:r>
    </w:p>
    <w:p w:rsidR="005B0CF2" w:rsidRPr="00EB36BF" w:rsidRDefault="005B0CF2" w:rsidP="005B0CF2">
      <w:pPr>
        <w:pStyle w:val="Osnovni"/>
      </w:pPr>
      <w:r w:rsidRPr="00EB36BF">
        <w:t>Грађевински елементи (еркери, доксати, балкони, улазне надстрешнице са и без стубова) на нивоу првог спрата могу да пређу грађевинску, односно регулациону линију (рачунајући од основног габарита објекта до хоризонталне пројекције испада на следећи начин:</w:t>
      </w:r>
    </w:p>
    <w:p w:rsidR="005B0CF2" w:rsidRPr="00EB36BF" w:rsidRDefault="005B0CF2" w:rsidP="005B0CF2">
      <w:pPr>
        <w:pStyle w:val="Tacka2"/>
      </w:pPr>
      <w:r w:rsidRPr="00EB36BF">
        <w:t>на делу објекта према предњем дворишту – 1,2м, али укупна површина грађе</w:t>
      </w:r>
      <w:r w:rsidRPr="00EB36BF">
        <w:softHyphen/>
        <w:t>винских елемената не може прећи 50% уличне фасаде изнад приземља,</w:t>
      </w:r>
    </w:p>
    <w:p w:rsidR="005B0CF2" w:rsidRPr="00EB36BF" w:rsidRDefault="005B0CF2" w:rsidP="005B0CF2">
      <w:pPr>
        <w:pStyle w:val="Tacka2"/>
      </w:pPr>
      <w:r w:rsidRPr="00EB36BF">
        <w:t>на делу објекта према бочном дворишту претежне северне оријентације (најмањег растојања од суседне грађевинске парцеле од 1,5м) – 0,6м, али укупна површина грађевинских елемената не може прећи 30% бочне фасаде изнад приземља,</w:t>
      </w:r>
    </w:p>
    <w:p w:rsidR="005B0CF2" w:rsidRPr="00EB36BF" w:rsidRDefault="005B0CF2" w:rsidP="005B0CF2">
      <w:pPr>
        <w:pStyle w:val="Tacka2"/>
      </w:pPr>
      <w:r w:rsidRPr="00EB36BF">
        <w:t>на делу објекта према бочном дворишту претежне јужне оријентације (најмањег растојања од суседне грађевинске парцеле од 2,5м) – 0,9м, али укупна површина грађевинских елемената не може прећи 30% бочне фасаде изнад приземља,</w:t>
      </w:r>
    </w:p>
    <w:p w:rsidR="005B0CF2" w:rsidRPr="00EB36BF" w:rsidRDefault="005B0CF2" w:rsidP="005B0CF2">
      <w:pPr>
        <w:pStyle w:val="Tacka2"/>
      </w:pPr>
      <w:r w:rsidRPr="00EB36BF">
        <w:t>на делу према задњем дворишту (најмањег растојања од суседне грађевинске парцеле од 5м) – 1,2м, али укупна површина грађевинских елемената не може прећи 30% задње фасаде изнад приземља.</w:t>
      </w:r>
    </w:p>
    <w:p w:rsidR="005B0CF2" w:rsidRPr="00EB36BF" w:rsidRDefault="005B0CF2" w:rsidP="005B0CF2">
      <w:pPr>
        <w:pStyle w:val="Heading4"/>
      </w:pPr>
      <w:r w:rsidRPr="00EB36BF">
        <w:t>Спољашње степениште</w:t>
      </w:r>
    </w:p>
    <w:p w:rsidR="005B0CF2" w:rsidRPr="00EB36BF" w:rsidRDefault="005B0CF2" w:rsidP="005B0CF2">
      <w:pPr>
        <w:pStyle w:val="Osnovni"/>
      </w:pPr>
      <w:r w:rsidRPr="00EB36BF">
        <w:t xml:space="preserve">Ако </w:t>
      </w:r>
      <w:r w:rsidRPr="00EB36BF">
        <w:rPr>
          <w:rFonts w:eastAsia="MS Mincho"/>
        </w:rPr>
        <w:t>ј</w:t>
      </w:r>
      <w:r w:rsidRPr="00EB36BF">
        <w:rPr>
          <w:rFonts w:eastAsia="SimSun"/>
        </w:rPr>
        <w:t>е</w:t>
      </w:r>
      <w:r w:rsidRPr="00EB36BF">
        <w:t xml:space="preserve"> гра</w:t>
      </w:r>
      <w:r w:rsidRPr="00EB36BF">
        <w:rPr>
          <w:rFonts w:eastAsia="MS Mincho"/>
        </w:rPr>
        <w:t>ђ</w:t>
      </w:r>
      <w:r w:rsidRPr="00EB36BF">
        <w:rPr>
          <w:rFonts w:eastAsia="SimSun"/>
        </w:rPr>
        <w:t>евинска</w:t>
      </w:r>
      <w:r w:rsidRPr="00EB36BF">
        <w:t xml:space="preserve"> лини</w:t>
      </w:r>
      <w:r w:rsidRPr="00EB36BF">
        <w:rPr>
          <w:rFonts w:eastAsia="MS Mincho"/>
        </w:rPr>
        <w:t>ј</w:t>
      </w:r>
      <w:r w:rsidRPr="00EB36BF">
        <w:rPr>
          <w:rFonts w:eastAsia="SimSun"/>
        </w:rPr>
        <w:t>а</w:t>
      </w:r>
      <w:r w:rsidRPr="00EB36BF">
        <w:t xml:space="preserve"> увучена у односу на регулациону лини</w:t>
      </w:r>
      <w:r w:rsidRPr="00EB36BF">
        <w:rPr>
          <w:rFonts w:eastAsia="MS Mincho"/>
        </w:rPr>
        <w:t>ј</w:t>
      </w:r>
      <w:r w:rsidRPr="00EB36BF">
        <w:rPr>
          <w:rFonts w:eastAsia="SimSun"/>
        </w:rPr>
        <w:t>у</w:t>
      </w:r>
      <w:r w:rsidRPr="00EB36BF">
        <w:t xml:space="preserve"> мин. 3м и ако савладавају висину од 0,9м могу се постав</w:t>
      </w:r>
      <w:r w:rsidRPr="00EB36BF">
        <w:rPr>
          <w:rFonts w:eastAsia="MS Mincho"/>
        </w:rPr>
        <w:t>љ</w:t>
      </w:r>
      <w:r w:rsidRPr="00EB36BF">
        <w:rPr>
          <w:rFonts w:eastAsia="SimSun"/>
        </w:rPr>
        <w:t>ати</w:t>
      </w:r>
      <w:r w:rsidRPr="00EB36BF">
        <w:t xml:space="preserve"> на об</w:t>
      </w:r>
      <w:r w:rsidRPr="00EB36BF">
        <w:rPr>
          <w:rFonts w:eastAsia="MS Mincho"/>
        </w:rPr>
        <w:t>ј</w:t>
      </w:r>
      <w:r w:rsidRPr="00EB36BF">
        <w:rPr>
          <w:rFonts w:eastAsia="SimSun"/>
        </w:rPr>
        <w:t>екат</w:t>
      </w:r>
      <w:r w:rsidRPr="00EB36BF">
        <w:t xml:space="preserve"> (пред</w:t>
      </w:r>
      <w:r w:rsidRPr="00EB36BF">
        <w:rPr>
          <w:rFonts w:eastAsia="MS Mincho"/>
        </w:rPr>
        <w:t>њ</w:t>
      </w:r>
      <w:r w:rsidRPr="00EB36BF">
        <w:rPr>
          <w:rFonts w:eastAsia="SimSun"/>
        </w:rPr>
        <w:t>и</w:t>
      </w:r>
      <w:r w:rsidRPr="00EB36BF">
        <w:t xml:space="preserve"> део).</w:t>
      </w:r>
    </w:p>
    <w:p w:rsidR="005B0CF2" w:rsidRPr="00EB36BF" w:rsidRDefault="005B0CF2" w:rsidP="005B0CF2">
      <w:pPr>
        <w:pStyle w:val="Osnovni"/>
      </w:pPr>
      <w:r w:rsidRPr="00EB36BF">
        <w:t>Уколико степенице савладава</w:t>
      </w:r>
      <w:r w:rsidRPr="00EB36BF">
        <w:rPr>
          <w:rFonts w:eastAsia="MS Mincho"/>
        </w:rPr>
        <w:t>ј</w:t>
      </w:r>
      <w:r w:rsidRPr="00EB36BF">
        <w:rPr>
          <w:rFonts w:eastAsia="SimSun"/>
        </w:rPr>
        <w:t>у</w:t>
      </w:r>
      <w:r w:rsidRPr="00EB36BF">
        <w:t xml:space="preserve"> висину ве</w:t>
      </w:r>
      <w:r w:rsidRPr="00EB36BF">
        <w:rPr>
          <w:rFonts w:eastAsia="MS Mincho"/>
        </w:rPr>
        <w:t>ћ</w:t>
      </w:r>
      <w:r w:rsidRPr="00EB36BF">
        <w:rPr>
          <w:rFonts w:eastAsia="SimSun"/>
        </w:rPr>
        <w:t>у</w:t>
      </w:r>
      <w:r w:rsidRPr="00EB36BF">
        <w:t xml:space="preserve"> од 0,9м, онда улазе у габарит об</w:t>
      </w:r>
      <w:r w:rsidRPr="00EB36BF">
        <w:rPr>
          <w:rFonts w:eastAsia="MS Mincho"/>
        </w:rPr>
        <w:t>ј</w:t>
      </w:r>
      <w:r w:rsidRPr="00EB36BF">
        <w:rPr>
          <w:rFonts w:eastAsia="SimSun"/>
        </w:rPr>
        <w:t>екта</w:t>
      </w:r>
      <w:r w:rsidRPr="00EB36BF">
        <w:t>.</w:t>
      </w:r>
    </w:p>
    <w:p w:rsidR="001A467C" w:rsidRPr="00EB36BF" w:rsidRDefault="001A467C" w:rsidP="001A467C">
      <w:pPr>
        <w:pStyle w:val="Heading4"/>
      </w:pPr>
      <w:r w:rsidRPr="00EB36BF">
        <w:t>Начин обезбеђивања приступа парцели</w:t>
      </w:r>
    </w:p>
    <w:p w:rsidR="001A467C" w:rsidRPr="00EB36BF" w:rsidRDefault="001A467C" w:rsidP="001A467C">
      <w:pPr>
        <w:pStyle w:val="Tacka1"/>
      </w:pPr>
      <w:r w:rsidRPr="00EB36BF">
        <w:t>Уколико парцела нема директан приступ на пут или другу јавну површину намењену за саобраћај, могуће</w:t>
      </w:r>
      <w:r>
        <w:t xml:space="preserve"> је формирање приватног пролаза;</w:t>
      </w:r>
    </w:p>
    <w:p w:rsidR="001A467C" w:rsidRPr="00EB36BF" w:rsidRDefault="001A467C" w:rsidP="001A467C">
      <w:pPr>
        <w:pStyle w:val="Tacka2"/>
      </w:pPr>
      <w:r w:rsidRPr="00EB36BF">
        <w:t>Ширина приватног пролаза за парцеле намењене изградњи породичних стамбених објеката не може бити ма</w:t>
      </w:r>
      <w:r w:rsidRPr="00EB36BF">
        <w:rPr>
          <w:rFonts w:eastAsia="MS Mincho"/>
        </w:rPr>
        <w:t>њ</w:t>
      </w:r>
      <w:r w:rsidRPr="00EB36BF">
        <w:t>а од 2,</w:t>
      </w:r>
      <w:r>
        <w:t>5м;</w:t>
      </w:r>
    </w:p>
    <w:p w:rsidR="001A467C" w:rsidRPr="00797F3E" w:rsidRDefault="001A467C" w:rsidP="001A467C">
      <w:pPr>
        <w:pStyle w:val="Tacka2"/>
      </w:pPr>
      <w:r w:rsidRPr="00EB36BF">
        <w:t>Ширина приватног пролаза за парцеле наме</w:t>
      </w:r>
      <w:r w:rsidRPr="00EB36BF">
        <w:rPr>
          <w:rFonts w:eastAsia="MS Mincho"/>
        </w:rPr>
        <w:t>њ</w:t>
      </w:r>
      <w:r w:rsidRPr="00EB36BF">
        <w:t>еним изград</w:t>
      </w:r>
      <w:r w:rsidRPr="00EB36BF">
        <w:rPr>
          <w:rFonts w:eastAsia="MS Mincho"/>
        </w:rPr>
        <w:t>њ</w:t>
      </w:r>
      <w:r w:rsidRPr="00EB36BF">
        <w:t>и об</w:t>
      </w:r>
      <w:r w:rsidRPr="00EB36BF">
        <w:rPr>
          <w:rFonts w:eastAsia="MS Mincho"/>
        </w:rPr>
        <w:t>ј</w:t>
      </w:r>
      <w:r w:rsidRPr="00EB36BF">
        <w:t xml:space="preserve">еката осталих намена, не може бити </w:t>
      </w:r>
      <w:r w:rsidRPr="00797F3E">
        <w:t>ма</w:t>
      </w:r>
      <w:r w:rsidRPr="00797F3E">
        <w:rPr>
          <w:rFonts w:eastAsia="MS Mincho"/>
        </w:rPr>
        <w:t>њ</w:t>
      </w:r>
      <w:r w:rsidRPr="00797F3E">
        <w:t>а од 3,5м.</w:t>
      </w:r>
    </w:p>
    <w:p w:rsidR="001A467C" w:rsidRPr="00EB36BF" w:rsidRDefault="001A467C" w:rsidP="001A467C">
      <w:pPr>
        <w:pStyle w:val="Tacka2"/>
      </w:pPr>
      <w:r w:rsidRPr="00EB36BF">
        <w:t>Корисна ширина пролаза на гра</w:t>
      </w:r>
      <w:r w:rsidRPr="00EB36BF">
        <w:rPr>
          <w:rFonts w:eastAsia="MS Mincho"/>
        </w:rPr>
        <w:t>ђ</w:t>
      </w:r>
      <w:r w:rsidRPr="00EB36BF">
        <w:t>евинско</w:t>
      </w:r>
      <w:r w:rsidRPr="00EB36BF">
        <w:rPr>
          <w:rFonts w:eastAsia="MS Mincho"/>
        </w:rPr>
        <w:t>ј</w:t>
      </w:r>
      <w:r w:rsidRPr="00EB36BF">
        <w:t xml:space="preserve"> парцели, поред </w:t>
      </w:r>
      <w:r w:rsidRPr="00EB36BF">
        <w:rPr>
          <w:rFonts w:eastAsia="MS Mincho"/>
        </w:rPr>
        <w:t>ј</w:t>
      </w:r>
      <w:r w:rsidRPr="00EB36BF">
        <w:t>едне стране об</w:t>
      </w:r>
      <w:r w:rsidRPr="00EB36BF">
        <w:rPr>
          <w:rFonts w:eastAsia="MS Mincho"/>
        </w:rPr>
        <w:t>ј</w:t>
      </w:r>
      <w:r w:rsidRPr="00EB36BF">
        <w:t>екта мора бити без физичких препрека (степенице, жарди</w:t>
      </w:r>
      <w:r w:rsidRPr="00EB36BF">
        <w:rPr>
          <w:rFonts w:eastAsia="MS Mincho"/>
        </w:rPr>
        <w:t>њ</w:t>
      </w:r>
      <w:r w:rsidRPr="00EB36BF">
        <w:t>ере, бунари и сл.).</w:t>
      </w:r>
    </w:p>
    <w:p w:rsidR="001A467C" w:rsidRPr="00EB36BF" w:rsidRDefault="001A467C" w:rsidP="001A467C">
      <w:pPr>
        <w:pStyle w:val="Tacka2"/>
      </w:pPr>
      <w:r w:rsidRPr="00EB36BF">
        <w:lastRenderedPageBreak/>
        <w:t>Прилази комерци</w:t>
      </w:r>
      <w:r w:rsidRPr="00EB36BF">
        <w:rPr>
          <w:rFonts w:eastAsia="MS Mincho"/>
        </w:rPr>
        <w:t>ј</w:t>
      </w:r>
      <w:r w:rsidRPr="00EB36BF">
        <w:t>алним, пословним и др. садржа</w:t>
      </w:r>
      <w:r w:rsidRPr="00EB36BF">
        <w:rPr>
          <w:rFonts w:eastAsia="MS Mincho"/>
        </w:rPr>
        <w:t>ј</w:t>
      </w:r>
      <w:r w:rsidRPr="00EB36BF">
        <w:t>има на парцели мора</w:t>
      </w:r>
      <w:r w:rsidRPr="00EB36BF">
        <w:rPr>
          <w:rFonts w:eastAsia="MS Mincho"/>
        </w:rPr>
        <w:t>ј</w:t>
      </w:r>
      <w:r w:rsidRPr="00EB36BF">
        <w:t>у бити органи</w:t>
      </w:r>
      <w:r w:rsidRPr="00EB36BF">
        <w:softHyphen/>
        <w:t>зо</w:t>
      </w:r>
      <w:r w:rsidRPr="00EB36BF">
        <w:softHyphen/>
        <w:t>вани тако да не омета</w:t>
      </w:r>
      <w:r w:rsidRPr="00EB36BF">
        <w:rPr>
          <w:rFonts w:eastAsia="MS Mincho"/>
        </w:rPr>
        <w:t>ј</w:t>
      </w:r>
      <w:r w:rsidRPr="00EB36BF">
        <w:t>у функци</w:t>
      </w:r>
      <w:r w:rsidRPr="00EB36BF">
        <w:rPr>
          <w:rFonts w:eastAsia="MS Mincho"/>
        </w:rPr>
        <w:t>ј</w:t>
      </w:r>
      <w:r w:rsidRPr="00EB36BF">
        <w:t>у станова</w:t>
      </w:r>
      <w:r w:rsidRPr="00EB36BF">
        <w:rPr>
          <w:rFonts w:eastAsia="MS Mincho"/>
        </w:rPr>
        <w:t>њ</w:t>
      </w:r>
      <w:r w:rsidRPr="00EB36BF">
        <w:t>а.</w:t>
      </w:r>
    </w:p>
    <w:p w:rsidR="00B87662" w:rsidRPr="00EB36BF" w:rsidRDefault="00B87662" w:rsidP="00B87662">
      <w:pPr>
        <w:pStyle w:val="Heading4"/>
      </w:pPr>
      <w:r w:rsidRPr="00EB36BF">
        <w:t>Паркирање</w:t>
      </w:r>
    </w:p>
    <w:p w:rsidR="00B87662" w:rsidRPr="00EB36BF" w:rsidRDefault="00B87662" w:rsidP="00B87662">
      <w:pPr>
        <w:pStyle w:val="Osnovni"/>
      </w:pPr>
      <w:r w:rsidRPr="00EB36BF">
        <w:t>Паркирање се обезбеђује на следећи начин:</w:t>
      </w:r>
    </w:p>
    <w:p w:rsidR="00B87662" w:rsidRPr="00EB36BF" w:rsidRDefault="00B87662" w:rsidP="00B87662">
      <w:pPr>
        <w:pStyle w:val="Tacka2"/>
      </w:pPr>
      <w:r w:rsidRPr="00EB36BF">
        <w:t>За паркирање возила за сопствене потребе власници стамбених објеката обезбеђују простор на сопственој грађевинској парцели, изван површине јавног пута и то једно паркинг или гаражно место на један стан и једно паркинг или једно гаражно место на 70м</w:t>
      </w:r>
      <w:r w:rsidRPr="00EB36BF">
        <w:rPr>
          <w:vertAlign w:val="superscript"/>
        </w:rPr>
        <w:t>2</w:t>
      </w:r>
      <w:r w:rsidRPr="00EB36BF">
        <w:t xml:space="preserve"> кори</w:t>
      </w:r>
      <w:r>
        <w:t>сне површине пословног простора;</w:t>
      </w:r>
    </w:p>
    <w:p w:rsidR="00B87662" w:rsidRPr="00EB36BF" w:rsidRDefault="00B87662" w:rsidP="00B87662">
      <w:pPr>
        <w:pStyle w:val="Tacka2"/>
      </w:pPr>
      <w:r w:rsidRPr="00EB36BF">
        <w:t>За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место на 70м</w:t>
      </w:r>
      <w:r w:rsidRPr="00B87662">
        <w:rPr>
          <w:vertAlign w:val="superscript"/>
        </w:rPr>
        <w:t>2</w:t>
      </w:r>
      <w:r w:rsidRPr="00EB36BF">
        <w:t xml:space="preserve"> корисне површине пословног простора, осим за: пошту – једно ПМ на 150м</w:t>
      </w:r>
      <w:r w:rsidRPr="00EB36BF">
        <w:rPr>
          <w:vertAlign w:val="superscript"/>
        </w:rPr>
        <w:t>2</w:t>
      </w:r>
      <w:r w:rsidRPr="00EB36BF">
        <w:t xml:space="preserve"> корисног простора, трговину на мало – једно ПМ на 100м</w:t>
      </w:r>
      <w:r w:rsidRPr="00EB36BF">
        <w:rPr>
          <w:vertAlign w:val="superscript"/>
        </w:rPr>
        <w:t>2</w:t>
      </w:r>
      <w:r w:rsidRPr="00EB36BF">
        <w:t xml:space="preserve"> кори</w:t>
      </w:r>
      <w:r w:rsidRPr="00EB36BF">
        <w:softHyphen/>
        <w:t>сног простора, угоститељске објекте – једно ПМ на користан простор за осам столица</w:t>
      </w:r>
      <w:r>
        <w:t>;</w:t>
      </w:r>
    </w:p>
    <w:p w:rsidR="00B87662" w:rsidRDefault="00B87662" w:rsidP="00B87662">
      <w:pPr>
        <w:pStyle w:val="Tacka2"/>
      </w:pPr>
      <w:r w:rsidRPr="00EB36BF">
        <w:t>За паркирање возила за сопствене потребе (путничких и теретних возила, као и ма</w:t>
      </w:r>
      <w:r w:rsidRPr="00EB36BF">
        <w:softHyphen/>
        <w:t>шина), власници објеката привредних делатности обезбеђују простор на сопственој грађевинској парцели, тако да је број паркинг места једнак броју 50% радника из прве смене.</w:t>
      </w:r>
      <w:r>
        <w:t xml:space="preserve"> </w:t>
      </w:r>
    </w:p>
    <w:p w:rsidR="00B87662" w:rsidRPr="00EB36BF" w:rsidRDefault="00B87662" w:rsidP="00B87662">
      <w:pPr>
        <w:pStyle w:val="Tacka2"/>
      </w:pPr>
      <w:r w:rsidRPr="00EB36BF">
        <w:t xml:space="preserve">За паркирање возила за објекте намењене спорту и рекреацији број паркинг места за сопствене потребе и за кориснике обезбеђује се на грађевинској парцели </w:t>
      </w:r>
      <w:r>
        <w:t>и</w:t>
      </w:r>
      <w:r w:rsidRPr="00EB36BF">
        <w:t xml:space="preserve"> то: за спортску халу 1 ПМ на користан простор за 4</w:t>
      </w:r>
      <w:r>
        <w:t>0 гледалаца за путничка возила. У складу са могућностима локације и потребама обезбедити 1ПМ за аутобусе.</w:t>
      </w:r>
    </w:p>
    <w:p w:rsidR="00B87662" w:rsidRPr="00EB36BF" w:rsidRDefault="00B87662" w:rsidP="00B87662">
      <w:pPr>
        <w:pStyle w:val="Osnovni"/>
      </w:pPr>
      <w:r w:rsidRPr="00EB36BF">
        <w:t>Гараже се планирају у објекту или ван објекта на грађевинској парцели.</w:t>
      </w:r>
    </w:p>
    <w:p w:rsidR="00B87662" w:rsidRPr="00EB36BF" w:rsidRDefault="00B87662" w:rsidP="00B87662">
      <w:pPr>
        <w:pStyle w:val="Osnovni"/>
      </w:pPr>
      <w:r w:rsidRPr="00EB36BF">
        <w:t>Површине гаража објеката које се планирају надземно на грађевинској парцели урачу</w:t>
      </w:r>
      <w:r w:rsidRPr="00EB36BF">
        <w:softHyphen/>
        <w:t>на</w:t>
      </w:r>
      <w:r w:rsidRPr="00EB36BF">
        <w:softHyphen/>
        <w:t>вају се при утврђивању индекса заузетости (И</w:t>
      </w:r>
      <w:r w:rsidR="00D034ED">
        <w:t>з</w:t>
      </w:r>
      <w:r w:rsidRPr="00EB36BF">
        <w:t>)</w:t>
      </w:r>
      <w:r w:rsidR="00D034ED">
        <w:t>.</w:t>
      </w:r>
      <w:r w:rsidRPr="00EB36BF">
        <w:t xml:space="preserve"> Подземне гараже се не урачунавају у индекс</w:t>
      </w:r>
      <w:r w:rsidR="00E12520">
        <w:t xml:space="preserve"> заузетости</w:t>
      </w:r>
      <w:r w:rsidRPr="00EB36BF">
        <w:t>.</w:t>
      </w:r>
    </w:p>
    <w:p w:rsidR="00B87662" w:rsidRPr="00EB36BF" w:rsidRDefault="00B87662" w:rsidP="005709E5">
      <w:pPr>
        <w:pStyle w:val="Osnovni"/>
      </w:pPr>
      <w:r w:rsidRPr="00EB36BF">
        <w:t xml:space="preserve">Није </w:t>
      </w:r>
      <w:r w:rsidR="0090025B">
        <w:t>дозвољено</w:t>
      </w:r>
      <w:r w:rsidRPr="00EB36BF">
        <w:t xml:space="preserve"> привремено ни трајно претварање простора намењеног за паркирање или гаражирање возила у друге намене.</w:t>
      </w:r>
    </w:p>
    <w:p w:rsidR="00801AB8" w:rsidRPr="00EB36BF" w:rsidRDefault="00801AB8" w:rsidP="00715742">
      <w:pPr>
        <w:pStyle w:val="Heading4"/>
      </w:pPr>
      <w:r w:rsidRPr="00EB36BF">
        <w:t>Одводњавање површинских вода</w:t>
      </w:r>
    </w:p>
    <w:p w:rsidR="006C5757" w:rsidRDefault="006C5757" w:rsidP="00715742">
      <w:pPr>
        <w:pStyle w:val="Osnovni"/>
      </w:pPr>
      <w:r w:rsidRPr="00EB36BF">
        <w:t>Површинске воде са једне грађевинске парцеле не могу се усмеравати ка суседним грађевинским парцелама, већ према улици</w:t>
      </w:r>
      <w:r w:rsidR="00E87912" w:rsidRPr="00EB36BF">
        <w:t>, односно регулисаној атмосферској канализацији.</w:t>
      </w:r>
    </w:p>
    <w:p w:rsidR="00DF6839" w:rsidRPr="00EB36BF" w:rsidRDefault="00DF6839" w:rsidP="00DF6839">
      <w:pPr>
        <w:pStyle w:val="Heading4"/>
      </w:pPr>
      <w:r w:rsidRPr="00EB36BF">
        <w:t>Архитектонско обликовање објеката</w:t>
      </w:r>
    </w:p>
    <w:p w:rsidR="00DF6839" w:rsidRDefault="00DF6839" w:rsidP="00DF6839">
      <w:pPr>
        <w:pStyle w:val="Osnovni"/>
      </w:pPr>
      <w:r w:rsidRPr="00EB36BF">
        <w:t xml:space="preserve">Архитектура нових објеката треба бити </w:t>
      </w:r>
      <w:r>
        <w:t>у складу са функцијом и наменом објеката, прилагођена месту на ком се налази и окружењу.</w:t>
      </w:r>
    </w:p>
    <w:p w:rsidR="00FD5CE7" w:rsidRPr="00EB36BF" w:rsidRDefault="00FD5CE7" w:rsidP="00FD5CE7">
      <w:pPr>
        <w:pStyle w:val="Heading4"/>
      </w:pPr>
      <w:r w:rsidRPr="00EB36BF">
        <w:t>Архитектонско обликовање кровова</w:t>
      </w:r>
    </w:p>
    <w:p w:rsidR="00FD5CE7" w:rsidRDefault="00FD5CE7" w:rsidP="00FD5CE7">
      <w:pPr>
        <w:pStyle w:val="Osnovni"/>
      </w:pPr>
      <w:r>
        <w:t>Кровове је могуће извести као равне или као косе, једноводне или вишеводне максималног нагиба 45°.</w:t>
      </w:r>
    </w:p>
    <w:p w:rsidR="00FD5CE7" w:rsidRDefault="00FD5CE7" w:rsidP="00FD5CE7">
      <w:pPr>
        <w:pStyle w:val="Osnovni"/>
      </w:pPr>
      <w:r w:rsidRPr="00EB36BF">
        <w:t>Врсту и облик крова прилагодити намени објекта и обликовним карактеристикама окружења.</w:t>
      </w:r>
    </w:p>
    <w:p w:rsidR="00AF7EB4" w:rsidRPr="00EB36BF" w:rsidRDefault="00AF7EB4" w:rsidP="00AF7EB4">
      <w:pPr>
        <w:pStyle w:val="Heading4"/>
      </w:pPr>
      <w:r w:rsidRPr="00EB36BF">
        <w:t>Уређење тргова и скверова</w:t>
      </w:r>
    </w:p>
    <w:p w:rsidR="00AF7EB4" w:rsidRPr="00EB36BF" w:rsidRDefault="00AF7EB4" w:rsidP="00AF7EB4">
      <w:pPr>
        <w:pStyle w:val="Osnovni"/>
      </w:pPr>
      <w:r w:rsidRPr="00EB36BF">
        <w:t>На трговима и скверовима није дозвољена изградња спортско - рекреативних садржаја.</w:t>
      </w:r>
    </w:p>
    <w:p w:rsidR="00AF7EB4" w:rsidRDefault="00AF7EB4" w:rsidP="00AF7EB4">
      <w:pPr>
        <w:pStyle w:val="Osnovni"/>
      </w:pPr>
      <w:r w:rsidRPr="00EB36BF">
        <w:t>Дозвољено је формирање зона за краћи одмор.</w:t>
      </w:r>
    </w:p>
    <w:p w:rsidR="0059607A" w:rsidRDefault="0059607A">
      <w:pPr>
        <w:rPr>
          <w:rFonts w:cs="Tahoma"/>
          <w:noProof w:val="0"/>
          <w:u w:val="single"/>
        </w:rPr>
      </w:pPr>
      <w:r>
        <w:br w:type="page"/>
      </w:r>
    </w:p>
    <w:p w:rsidR="00FD5CE7" w:rsidRPr="00EB36BF" w:rsidRDefault="00FD5CE7" w:rsidP="00FD5CE7">
      <w:pPr>
        <w:pStyle w:val="Heading4"/>
      </w:pPr>
      <w:r w:rsidRPr="00EB36BF">
        <w:lastRenderedPageBreak/>
        <w:t>Ограђивање грађевинских парцела</w:t>
      </w:r>
    </w:p>
    <w:p w:rsidR="00FD5CE7" w:rsidRPr="00EB36BF" w:rsidRDefault="00FD5CE7" w:rsidP="00FD5CE7">
      <w:pPr>
        <w:pStyle w:val="Osnovni"/>
      </w:pPr>
      <w:r w:rsidRPr="00EB36BF">
        <w:t>Зидане и друге врсте ограда постављају се тако да сви елементи ограде (темељи, ограда, стубови ограде и капије) буду на грађевинској парцели која се ограђује.</w:t>
      </w:r>
    </w:p>
    <w:p w:rsidR="00FD5CE7" w:rsidRPr="00EB36BF" w:rsidRDefault="00FD5CE7" w:rsidP="00FD5CE7">
      <w:pPr>
        <w:pStyle w:val="Osnovni"/>
      </w:pPr>
      <w:r w:rsidRPr="00EB36BF">
        <w:t>Врата и капије на уличној огради не могу се отварати ван регулационе линије.</w:t>
      </w:r>
    </w:p>
    <w:p w:rsidR="00FD5CE7" w:rsidRPr="00EB36BF" w:rsidRDefault="00FD5CE7" w:rsidP="00FD5CE7">
      <w:pPr>
        <w:pStyle w:val="Osnovni"/>
      </w:pPr>
      <w:r w:rsidRPr="00EB36BF">
        <w:t>Грађевинске парцеле за породично становање могу се ограђивати зиданом оградом до висине од 0,9м, или транспарентном или живом оградом (која се сади у осовини границе грађевинске парцеле) до висине од 1,4м.</w:t>
      </w:r>
    </w:p>
    <w:p w:rsidR="00FD5CE7" w:rsidRPr="00825E85" w:rsidRDefault="00FD5CE7" w:rsidP="00FD5CE7">
      <w:pPr>
        <w:pStyle w:val="Osnovni"/>
        <w:rPr>
          <w:lang w:val="sr-Latn-RS"/>
        </w:rPr>
      </w:pPr>
      <w:r w:rsidRPr="00EB36BF">
        <w:t>Зидана непрозирна ограда се може подићи до висине од 1,4м уз сагласност суседа, тако да сви елементи ограде буду на земљишту власника ограде.</w:t>
      </w:r>
    </w:p>
    <w:p w:rsidR="00FD5CE7" w:rsidRDefault="00FD5CE7" w:rsidP="00FD5CE7">
      <w:pPr>
        <w:pStyle w:val="Osnovni"/>
      </w:pPr>
      <w:r w:rsidRPr="00EB36BF">
        <w:t>Грађевинске парцеле за објекте комерцијалних делатности се не ограђују, осим ако за то не постоји потреба из безбедносних разлога</w:t>
      </w:r>
      <w:r>
        <w:t>. Комплекси се могу оградити транспарентном оградом или изузетно зиданом оградом висине до 2,2м.</w:t>
      </w:r>
    </w:p>
    <w:p w:rsidR="00FD5CE7" w:rsidRPr="00557103" w:rsidRDefault="00FD5CE7" w:rsidP="00FD5CE7">
      <w:pPr>
        <w:pStyle w:val="Osnovni"/>
      </w:pPr>
      <w:r w:rsidRPr="00557103">
        <w:t>Грађевинске парцеле за објекте привредних делатности се ограђују, како из безбедоносних разлога, тако и уколико је ограђивање неопходно због технологије производног процеса. Комплекси се могу оградити транспарентном оградом или изузетно зиданом оградом висине до 2,2м.</w:t>
      </w:r>
    </w:p>
    <w:p w:rsidR="00FD5CE7" w:rsidRPr="00EB36BF" w:rsidRDefault="00FD5CE7" w:rsidP="00FD5CE7">
      <w:pPr>
        <w:pStyle w:val="Heading4"/>
      </w:pPr>
      <w:r w:rsidRPr="00EB36BF">
        <w:t xml:space="preserve">Постављање контејнера за одлагање смећа </w:t>
      </w:r>
    </w:p>
    <w:p w:rsidR="00FD5CE7" w:rsidRPr="00EB36BF" w:rsidRDefault="00FD5CE7" w:rsidP="00FD5CE7">
      <w:pPr>
        <w:pStyle w:val="Osnovni"/>
      </w:pPr>
      <w:r w:rsidRPr="00EB36BF">
        <w:t>Обезбеђивање контејнера за одлагање смећа реализовати у складу са нормативима и то: 1 контејнер на 1000м</w:t>
      </w:r>
      <w:r w:rsidRPr="00EB36BF">
        <w:rPr>
          <w:vertAlign w:val="superscript"/>
        </w:rPr>
        <w:t>2</w:t>
      </w:r>
      <w:r w:rsidRPr="00EB36BF">
        <w:t xml:space="preserve"> корисне стамбене површине и 1 контејнер на 500м</w:t>
      </w:r>
      <w:r w:rsidRPr="00EB36BF">
        <w:rPr>
          <w:vertAlign w:val="superscript"/>
        </w:rPr>
        <w:t>2</w:t>
      </w:r>
      <w:r w:rsidRPr="00EB36BF">
        <w:t xml:space="preserve"> корисне површине пословног простора. </w:t>
      </w:r>
    </w:p>
    <w:p w:rsidR="00FD5CE7" w:rsidRPr="00EB36BF" w:rsidRDefault="00FD5CE7" w:rsidP="00FD5CE7">
      <w:pPr>
        <w:pStyle w:val="Osnovni"/>
      </w:pPr>
      <w:r w:rsidRPr="00EB36BF">
        <w:t>Контејнере сместити у оквиру грађевинске парцеле, у габариту објекта или изван габарита објекта.</w:t>
      </w:r>
      <w:r w:rsidRPr="00EB36BF">
        <w:rPr>
          <w:bCs/>
          <w:i/>
          <w:iCs/>
          <w:szCs w:val="22"/>
        </w:rPr>
        <w:t xml:space="preserve"> </w:t>
      </w:r>
    </w:p>
    <w:p w:rsidR="00FD5CE7" w:rsidRPr="00EB36BF" w:rsidRDefault="00FD5CE7" w:rsidP="00FD5CE7">
      <w:pPr>
        <w:pStyle w:val="Heading4"/>
      </w:pPr>
      <w:r w:rsidRPr="00EB36BF">
        <w:t>Инжењерско геолошки услови за изградњу објеката</w:t>
      </w:r>
    </w:p>
    <w:p w:rsidR="00FD5CE7" w:rsidRDefault="00FD5CE7" w:rsidP="00FD5CE7">
      <w:pPr>
        <w:pStyle w:val="Osnovni"/>
      </w:pPr>
      <w:r w:rsidRPr="00EB36BF">
        <w:t>У фази израде техничке документације,</w:t>
      </w:r>
      <w:r w:rsidR="002E005D">
        <w:t xml:space="preserve"> а</w:t>
      </w:r>
      <w:r w:rsidRPr="00EB36BF">
        <w:t xml:space="preserve"> у зависности од врсте и класе објеката, израдити Елаборат о геотехничким условима изградње.</w:t>
      </w:r>
    </w:p>
    <w:p w:rsidR="00437366" w:rsidRPr="005A70DB" w:rsidRDefault="00437366" w:rsidP="00437366">
      <w:pPr>
        <w:pStyle w:val="Podvuceniosnovni"/>
      </w:pPr>
      <w:r>
        <w:t>Процена утицаја на животну средину</w:t>
      </w:r>
    </w:p>
    <w:p w:rsidR="00437366" w:rsidRDefault="00880D0B" w:rsidP="00880D0B">
      <w:pPr>
        <w:pStyle w:val="Osnovni"/>
      </w:pPr>
      <w:r>
        <w:t>За објекте за које је то прописано законом, а у обухвату су овог Плана израдити Елаборат</w:t>
      </w:r>
      <w:r w:rsidR="00437366">
        <w:t xml:space="preserve"> про</w:t>
      </w:r>
      <w:r>
        <w:t>цене утицаја на животну средину.</w:t>
      </w:r>
    </w:p>
    <w:p w:rsidR="00437366" w:rsidRPr="00553B7C" w:rsidRDefault="00437366" w:rsidP="00437366">
      <w:pPr>
        <w:pStyle w:val="Podvuceniosnovni"/>
      </w:pPr>
      <w:r>
        <w:t>Изградња у односу на инфраструктурне коридоре</w:t>
      </w:r>
    </w:p>
    <w:p w:rsidR="00437366" w:rsidRPr="00437366" w:rsidRDefault="00437366" w:rsidP="00437366">
      <w:pPr>
        <w:pStyle w:val="Osnovni"/>
      </w:pPr>
      <w:r>
        <w:t>У свему се придржавати услова надлежних институција којима је одређена могућност изградње.</w:t>
      </w:r>
    </w:p>
    <w:p w:rsidR="00FD5CE7" w:rsidRPr="00EB36BF" w:rsidRDefault="00FD5CE7" w:rsidP="00FD5CE7">
      <w:pPr>
        <w:pStyle w:val="Heading4"/>
      </w:pPr>
      <w:r w:rsidRPr="00EB36BF">
        <w:t>Услови за прикључење објекта на мрежу комуналне инфраструктуре</w:t>
      </w:r>
    </w:p>
    <w:p w:rsidR="00FD5CE7" w:rsidRPr="001548A4" w:rsidRDefault="00FD5CE7" w:rsidP="001548A4">
      <w:pPr>
        <w:pStyle w:val="Osnovni"/>
        <w:rPr>
          <w:i/>
        </w:rPr>
      </w:pPr>
      <w:r w:rsidRPr="00EB36BF">
        <w:t xml:space="preserve">Према условима утврђених Планом у делу </w:t>
      </w:r>
      <w:r w:rsidRPr="00EB36BF">
        <w:rPr>
          <w:i/>
        </w:rPr>
        <w:t xml:space="preserve">2.2 Општа правила уређења простора, </w:t>
      </w:r>
      <w:r>
        <w:rPr>
          <w:i/>
        </w:rPr>
        <w:t>2.2.</w:t>
      </w:r>
      <w:r w:rsidR="006E341A">
        <w:rPr>
          <w:i/>
        </w:rPr>
        <w:t>2</w:t>
      </w:r>
      <w:r>
        <w:rPr>
          <w:i/>
        </w:rPr>
        <w:t xml:space="preserve">. </w:t>
      </w:r>
      <w:r w:rsidRPr="00EB36BF">
        <w:rPr>
          <w:i/>
        </w:rPr>
        <w:t xml:space="preserve">Услови за уређење инфраструктуре </w:t>
      </w:r>
      <w:r w:rsidRPr="00EB36BF">
        <w:t>и условима надлежних институција</w:t>
      </w:r>
      <w:r w:rsidRPr="00EB36BF">
        <w:rPr>
          <w:i/>
        </w:rPr>
        <w:t>.</w:t>
      </w:r>
    </w:p>
    <w:p w:rsidR="00320D3D" w:rsidRPr="00EB36BF" w:rsidRDefault="00A75D3B" w:rsidP="00602C60">
      <w:pPr>
        <w:pStyle w:val="Heading2"/>
      </w:pPr>
      <w:bookmarkStart w:id="38" w:name="_Toc418074583"/>
      <w:bookmarkStart w:id="39" w:name="_Toc523992577"/>
      <w:r w:rsidRPr="00EB36BF">
        <w:t>3.</w:t>
      </w:r>
      <w:r w:rsidR="006F4862">
        <w:t>4</w:t>
      </w:r>
      <w:r w:rsidRPr="00EB36BF">
        <w:t xml:space="preserve">. </w:t>
      </w:r>
      <w:bookmarkEnd w:id="38"/>
      <w:r w:rsidR="00C30606" w:rsidRPr="00EB36BF">
        <w:t>У</w:t>
      </w:r>
      <w:r w:rsidR="003F5672" w:rsidRPr="00EB36BF">
        <w:t>рбанистички услови парцелације, регулације и изградње по урбанистичким целинама</w:t>
      </w:r>
      <w:r w:rsidR="0062385E" w:rsidRPr="00EB36BF">
        <w:t xml:space="preserve"> за које није предвиђено доношење планова </w:t>
      </w:r>
      <w:r w:rsidR="00856F54" w:rsidRPr="00EB36BF">
        <w:t>детаљне</w:t>
      </w:r>
      <w:r w:rsidR="0062385E" w:rsidRPr="00EB36BF">
        <w:t xml:space="preserve"> регулације</w:t>
      </w:r>
      <w:bookmarkEnd w:id="39"/>
    </w:p>
    <w:p w:rsidR="000D07E5" w:rsidRPr="00EB36BF" w:rsidRDefault="000D07E5" w:rsidP="000D07E5">
      <w:pPr>
        <w:pStyle w:val="Osnovni"/>
      </w:pPr>
      <w:r w:rsidRPr="00EB36BF">
        <w:t>Урбанистички услови представљају:</w:t>
      </w:r>
    </w:p>
    <w:p w:rsidR="00D86C8C" w:rsidRPr="00EB36BF" w:rsidRDefault="00D86C8C" w:rsidP="007B1853">
      <w:pPr>
        <w:pStyle w:val="Tacka1"/>
      </w:pPr>
      <w:r w:rsidRPr="00EB36BF">
        <w:rPr>
          <w:lang w:eastAsia="sr-Latn-RS"/>
        </w:rPr>
        <w:t xml:space="preserve">посебна правила грађења </w:t>
      </w:r>
      <w:r w:rsidR="008256BC" w:rsidRPr="00EB36BF">
        <w:rPr>
          <w:lang w:eastAsia="sr-Latn-RS"/>
        </w:rPr>
        <w:t>за</w:t>
      </w:r>
      <w:r w:rsidRPr="00EB36BF">
        <w:rPr>
          <w:lang w:eastAsia="sr-Latn-RS"/>
        </w:rPr>
        <w:t xml:space="preserve"> планиране намене површина </w:t>
      </w:r>
      <w:r w:rsidR="008947A5" w:rsidRPr="00EB36BF">
        <w:rPr>
          <w:lang w:eastAsia="sr-Latn-RS"/>
        </w:rPr>
        <w:t>по</w:t>
      </w:r>
      <w:r w:rsidRPr="00EB36BF">
        <w:rPr>
          <w:lang w:eastAsia="sr-Latn-RS"/>
        </w:rPr>
        <w:t xml:space="preserve"> урбанистичким </w:t>
      </w:r>
      <w:r w:rsidR="000D07E5" w:rsidRPr="00EB36BF">
        <w:rPr>
          <w:lang w:eastAsia="sr-Latn-RS"/>
        </w:rPr>
        <w:t>целинама</w:t>
      </w:r>
      <w:r w:rsidR="006A0A35" w:rsidRPr="00EB36BF">
        <w:rPr>
          <w:lang w:eastAsia="sr-Latn-RS"/>
        </w:rPr>
        <w:t xml:space="preserve"> која </w:t>
      </w:r>
      <w:r w:rsidR="000D07E5" w:rsidRPr="00EB36BF">
        <w:rPr>
          <w:lang w:eastAsia="sr-Latn-RS"/>
        </w:rPr>
        <w:t>се односе</w:t>
      </w:r>
      <w:r w:rsidR="008E3D76" w:rsidRPr="00EB36BF">
        <w:rPr>
          <w:lang w:eastAsia="sr-Latn-RS"/>
        </w:rPr>
        <w:t xml:space="preserve"> на </w:t>
      </w:r>
      <w:r w:rsidR="00964D31" w:rsidRPr="00EB36BF">
        <w:rPr>
          <w:lang w:eastAsia="sr-Latn-RS"/>
        </w:rPr>
        <w:t>појединачне грађевинске парцеле.</w:t>
      </w:r>
    </w:p>
    <w:p w:rsidR="00920421" w:rsidRDefault="00702919" w:rsidP="00920421">
      <w:pPr>
        <w:pStyle w:val="Heading3"/>
      </w:pPr>
      <w:r w:rsidRPr="00EB36BF">
        <w:lastRenderedPageBreak/>
        <w:t>3.</w:t>
      </w:r>
      <w:r w:rsidR="006F4862">
        <w:t>4</w:t>
      </w:r>
      <w:r w:rsidRPr="00EB36BF">
        <w:t xml:space="preserve">.1. </w:t>
      </w:r>
      <w:r w:rsidR="00920421" w:rsidRPr="00EB36BF">
        <w:t>Урбанистичка по</w:t>
      </w:r>
      <w:r w:rsidR="0049022C">
        <w:t>т</w:t>
      </w:r>
      <w:r w:rsidR="00920421" w:rsidRPr="00EB36BF">
        <w:t xml:space="preserve">целина </w:t>
      </w:r>
      <w:r w:rsidR="006F4862">
        <w:t>10</w:t>
      </w:r>
      <w:r w:rsidR="00920421" w:rsidRPr="00EB36BF">
        <w:t>.</w:t>
      </w:r>
      <w:r w:rsidR="006F4862">
        <w:t>5</w:t>
      </w:r>
    </w:p>
    <w:p w:rsidR="00E01029" w:rsidRDefault="001F6C4A" w:rsidP="00DD7B0E">
      <w:pPr>
        <w:pStyle w:val="Heading4"/>
      </w:pPr>
      <w:r w:rsidRPr="00EB36BF">
        <w:t>3.</w:t>
      </w:r>
      <w:r>
        <w:t>4</w:t>
      </w:r>
      <w:r w:rsidRPr="00EB36BF">
        <w:t>.</w:t>
      </w:r>
      <w:r>
        <w:t>1</w:t>
      </w:r>
      <w:r w:rsidR="00085A71">
        <w:t>.</w:t>
      </w:r>
      <w:r w:rsidR="00CC4D7C">
        <w:t>1</w:t>
      </w:r>
      <w:r w:rsidR="00085A71">
        <w:t xml:space="preserve"> </w:t>
      </w:r>
      <w:r>
        <w:t>Преовлађујућа</w:t>
      </w:r>
      <w:r w:rsidRPr="00EB36BF">
        <w:t xml:space="preserve"> намена: </w:t>
      </w:r>
      <w:r>
        <w:t>породично становање</w:t>
      </w:r>
      <w:r w:rsidRPr="00EB36BF">
        <w:t xml:space="preserve"> </w:t>
      </w:r>
      <w:r w:rsidR="00DD7B0E">
        <w:t>ПС-01,</w:t>
      </w:r>
      <w:r w:rsidR="00A12900">
        <w:t xml:space="preserve"> </w:t>
      </w:r>
      <w:r w:rsidR="0094725A">
        <w:t>ПС-02</w:t>
      </w:r>
    </w:p>
    <w:p w:rsidR="00E01029" w:rsidRPr="005002CB" w:rsidRDefault="00E01029" w:rsidP="00E01029">
      <w:pPr>
        <w:pStyle w:val="Tabelanaslov"/>
        <w:rPr>
          <w:lang w:val="sr-Latn-RS"/>
        </w:rPr>
      </w:pPr>
      <w:r w:rsidRPr="00EB36BF">
        <w:t xml:space="preserve">Урб. целина </w:t>
      </w:r>
      <w:r w:rsidR="00AD4CC1">
        <w:t>10</w:t>
      </w:r>
      <w:r w:rsidRPr="00EB36BF">
        <w:t>.</w:t>
      </w:r>
      <w:r w:rsidR="00AD4CC1">
        <w:t>5</w:t>
      </w:r>
      <w:r w:rsidRPr="00EB36BF">
        <w:t xml:space="preserve"> - Урбанистички параметри ПС</w:t>
      </w:r>
      <w:r w:rsidR="005002CB">
        <w:rPr>
          <w:lang w:val="sr-Latn-RS"/>
        </w:rPr>
        <w:t>-01.02</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E01029" w:rsidRPr="00EB36BF" w:rsidTr="00F1336D">
        <w:trPr>
          <w:trHeight w:val="1021"/>
        </w:trPr>
        <w:tc>
          <w:tcPr>
            <w:tcW w:w="1099" w:type="dxa"/>
            <w:tcBorders>
              <w:bottom w:val="nil"/>
              <w:right w:val="single" w:sz="6" w:space="0" w:color="FFFFFF"/>
            </w:tcBorders>
            <w:shd w:val="clear" w:color="auto" w:fill="F79646"/>
            <w:vAlign w:val="center"/>
          </w:tcPr>
          <w:p w:rsidR="00E01029" w:rsidRPr="00654DD5" w:rsidRDefault="00E01029" w:rsidP="00F1336D">
            <w:pPr>
              <w:pStyle w:val="Tabela"/>
              <w:rPr>
                <w:noProof w:val="0"/>
                <w:color w:val="FFFFFF" w:themeColor="background1"/>
              </w:rPr>
            </w:pPr>
            <w:r w:rsidRPr="00654DD5">
              <w:rPr>
                <w:bCs/>
                <w:noProof w:val="0"/>
                <w:color w:val="FFFFFF" w:themeColor="background1"/>
              </w:rPr>
              <w:t>Тип</w:t>
            </w:r>
          </w:p>
        </w:tc>
        <w:tc>
          <w:tcPr>
            <w:tcW w:w="1605" w:type="dxa"/>
            <w:tcBorders>
              <w:left w:val="single" w:sz="6" w:space="0" w:color="FFFFFF"/>
              <w:bottom w:val="nil"/>
              <w:right w:val="single" w:sz="6" w:space="0" w:color="FFFFFF"/>
            </w:tcBorders>
            <w:shd w:val="clear" w:color="auto" w:fill="F79646"/>
            <w:vAlign w:val="center"/>
          </w:tcPr>
          <w:p w:rsidR="00E01029" w:rsidRPr="00654DD5" w:rsidRDefault="00E01029" w:rsidP="00F1336D">
            <w:pPr>
              <w:pStyle w:val="Tabela"/>
              <w:jc w:val="center"/>
              <w:rPr>
                <w:bCs/>
                <w:noProof w:val="0"/>
                <w:color w:val="FFFFFF" w:themeColor="background1"/>
              </w:rPr>
            </w:pPr>
            <w:r w:rsidRPr="00654DD5">
              <w:rPr>
                <w:bCs/>
                <w:noProof w:val="0"/>
                <w:color w:val="FFFFFF" w:themeColor="background1"/>
              </w:rPr>
              <w:t>Спратност</w:t>
            </w:r>
          </w:p>
        </w:tc>
        <w:tc>
          <w:tcPr>
            <w:tcW w:w="2132" w:type="dxa"/>
            <w:tcBorders>
              <w:left w:val="single" w:sz="6" w:space="0" w:color="FFFFFF"/>
              <w:bottom w:val="nil"/>
              <w:right w:val="single" w:sz="6" w:space="0" w:color="FFFFFF"/>
            </w:tcBorders>
            <w:shd w:val="clear" w:color="auto" w:fill="F79646"/>
            <w:vAlign w:val="center"/>
          </w:tcPr>
          <w:p w:rsidR="00E01029" w:rsidRPr="00654DD5" w:rsidRDefault="00E01029" w:rsidP="00F1336D">
            <w:pPr>
              <w:pStyle w:val="Tabela"/>
              <w:jc w:val="center"/>
              <w:rPr>
                <w:bCs/>
                <w:noProof w:val="0"/>
                <w:color w:val="FFFFFF" w:themeColor="background1"/>
              </w:rPr>
            </w:pPr>
            <w:r w:rsidRPr="00654DD5">
              <w:rPr>
                <w:bCs/>
                <w:noProof w:val="0"/>
                <w:color w:val="FFFFFF" w:themeColor="background1"/>
              </w:rPr>
              <w:t>Тип објекта</w:t>
            </w:r>
          </w:p>
        </w:tc>
        <w:tc>
          <w:tcPr>
            <w:tcW w:w="1260" w:type="dxa"/>
            <w:tcBorders>
              <w:left w:val="single" w:sz="6" w:space="0" w:color="FFFFFF"/>
              <w:bottom w:val="nil"/>
              <w:right w:val="single" w:sz="6" w:space="0" w:color="FFFFFF"/>
            </w:tcBorders>
            <w:shd w:val="clear" w:color="auto" w:fill="F79646"/>
            <w:vAlign w:val="center"/>
          </w:tcPr>
          <w:p w:rsidR="00E01029" w:rsidRPr="00654DD5" w:rsidRDefault="00E01029" w:rsidP="00F1336D">
            <w:pPr>
              <w:pStyle w:val="Tabela"/>
              <w:jc w:val="center"/>
              <w:rPr>
                <w:bCs/>
                <w:noProof w:val="0"/>
                <w:color w:val="FFFFFF" w:themeColor="background1"/>
              </w:rPr>
            </w:pPr>
            <w:r w:rsidRPr="00654DD5">
              <w:rPr>
                <w:bCs/>
                <w:noProof w:val="0"/>
                <w:color w:val="FFFFFF" w:themeColor="background1"/>
              </w:rPr>
              <w:t>Макс.</w:t>
            </w:r>
          </w:p>
          <w:p w:rsidR="00E01029" w:rsidRPr="00654DD5" w:rsidRDefault="00E01029" w:rsidP="00F1336D">
            <w:pPr>
              <w:pStyle w:val="Tabela"/>
              <w:jc w:val="center"/>
              <w:rPr>
                <w:bCs/>
                <w:noProof w:val="0"/>
                <w:color w:val="FFFFFF" w:themeColor="background1"/>
              </w:rPr>
            </w:pPr>
            <w:r w:rsidRPr="00654DD5">
              <w:rPr>
                <w:bCs/>
                <w:noProof w:val="0"/>
                <w:color w:val="FFFFFF" w:themeColor="background1"/>
              </w:rPr>
              <w:t>ИЗ (%)</w:t>
            </w:r>
          </w:p>
        </w:tc>
        <w:tc>
          <w:tcPr>
            <w:tcW w:w="1261" w:type="dxa"/>
            <w:tcBorders>
              <w:left w:val="single" w:sz="6" w:space="0" w:color="FFFFFF"/>
              <w:right w:val="single" w:sz="6" w:space="0" w:color="FFFFFF"/>
            </w:tcBorders>
            <w:shd w:val="clear" w:color="auto" w:fill="F79646"/>
            <w:vAlign w:val="center"/>
          </w:tcPr>
          <w:p w:rsidR="00E01029" w:rsidRPr="00654DD5" w:rsidRDefault="00E01029" w:rsidP="00F1336D">
            <w:pPr>
              <w:pStyle w:val="Tabela"/>
              <w:jc w:val="center"/>
              <w:rPr>
                <w:bCs/>
                <w:noProof w:val="0"/>
                <w:color w:val="FFFFFF" w:themeColor="background1"/>
              </w:rPr>
            </w:pPr>
            <w:r w:rsidRPr="00654DD5">
              <w:rPr>
                <w:bCs/>
                <w:noProof w:val="0"/>
                <w:color w:val="FFFFFF" w:themeColor="background1"/>
              </w:rPr>
              <w:t>Мин.</w:t>
            </w:r>
          </w:p>
          <w:p w:rsidR="00E01029" w:rsidRPr="00654DD5" w:rsidRDefault="00E01029" w:rsidP="00F1336D">
            <w:pPr>
              <w:pStyle w:val="Tabela"/>
              <w:jc w:val="center"/>
              <w:rPr>
                <w:bCs/>
                <w:noProof w:val="0"/>
                <w:color w:val="FFFFFF" w:themeColor="background1"/>
              </w:rPr>
            </w:pPr>
            <w:r w:rsidRPr="00654DD5">
              <w:rPr>
                <w:bCs/>
                <w:noProof w:val="0"/>
                <w:color w:val="FFFFFF" w:themeColor="background1"/>
              </w:rPr>
              <w:t>П парц.</w:t>
            </w:r>
          </w:p>
          <w:p w:rsidR="00E01029" w:rsidRPr="00654DD5" w:rsidRDefault="00E01029" w:rsidP="00F1336D">
            <w:pPr>
              <w:pStyle w:val="Tabela"/>
              <w:jc w:val="center"/>
              <w:rPr>
                <w:bCs/>
                <w:noProof w:val="0"/>
                <w:color w:val="FFFFFF" w:themeColor="background1"/>
              </w:rPr>
            </w:pPr>
            <w:r w:rsidRPr="00654DD5">
              <w:rPr>
                <w:bCs/>
                <w:noProof w:val="0"/>
                <w:color w:val="FFFFFF" w:themeColor="background1"/>
              </w:rPr>
              <w:t>(м</w:t>
            </w:r>
            <w:r w:rsidRPr="00654DD5">
              <w:rPr>
                <w:bCs/>
                <w:noProof w:val="0"/>
                <w:color w:val="FFFFFF" w:themeColor="background1"/>
                <w:vertAlign w:val="superscript"/>
              </w:rPr>
              <w:t>2</w:t>
            </w:r>
            <w:r w:rsidRPr="00654DD5">
              <w:rPr>
                <w:bCs/>
                <w:noProof w:val="0"/>
                <w:color w:val="FFFFFF" w:themeColor="background1"/>
              </w:rPr>
              <w:t>)</w:t>
            </w:r>
          </w:p>
        </w:tc>
        <w:tc>
          <w:tcPr>
            <w:tcW w:w="1261" w:type="dxa"/>
            <w:tcBorders>
              <w:left w:val="single" w:sz="6" w:space="0" w:color="FFFFFF"/>
            </w:tcBorders>
            <w:shd w:val="clear" w:color="auto" w:fill="F79646"/>
            <w:vAlign w:val="center"/>
          </w:tcPr>
          <w:p w:rsidR="00E01029" w:rsidRPr="00654DD5" w:rsidRDefault="00E01029" w:rsidP="00F1336D">
            <w:pPr>
              <w:pStyle w:val="Tabela"/>
              <w:jc w:val="center"/>
              <w:rPr>
                <w:bCs/>
                <w:noProof w:val="0"/>
                <w:color w:val="FFFFFF" w:themeColor="background1"/>
              </w:rPr>
            </w:pPr>
            <w:r w:rsidRPr="00654DD5">
              <w:rPr>
                <w:bCs/>
                <w:noProof w:val="0"/>
                <w:color w:val="FFFFFF" w:themeColor="background1"/>
              </w:rPr>
              <w:t>Мин. ширина фронта парц. (м)</w:t>
            </w:r>
          </w:p>
        </w:tc>
      </w:tr>
      <w:tr w:rsidR="00E01029" w:rsidRPr="00EB36BF" w:rsidTr="00F1336D">
        <w:trPr>
          <w:trHeight w:val="284"/>
        </w:trPr>
        <w:tc>
          <w:tcPr>
            <w:tcW w:w="1099" w:type="dxa"/>
            <w:vMerge w:val="restart"/>
            <w:tcBorders>
              <w:top w:val="nil"/>
              <w:bottom w:val="nil"/>
            </w:tcBorders>
            <w:shd w:val="clear" w:color="auto" w:fill="auto"/>
            <w:vAlign w:val="center"/>
          </w:tcPr>
          <w:p w:rsidR="00E01029" w:rsidRPr="00EB36BF" w:rsidRDefault="00E01029" w:rsidP="00F1336D">
            <w:pPr>
              <w:pStyle w:val="Tabela"/>
              <w:rPr>
                <w:noProof w:val="0"/>
              </w:rPr>
            </w:pPr>
            <w:r w:rsidRPr="00EB36BF">
              <w:rPr>
                <w:noProof w:val="0"/>
              </w:rPr>
              <w:t>ПС-01</w:t>
            </w:r>
          </w:p>
          <w:p w:rsidR="00E01029" w:rsidRPr="00EB36BF" w:rsidRDefault="00E01029" w:rsidP="00F1336D">
            <w:pPr>
              <w:pStyle w:val="Tabela"/>
              <w:rPr>
                <w:noProof w:val="0"/>
              </w:rPr>
            </w:pPr>
            <w:r w:rsidRPr="00EB36BF">
              <w:rPr>
                <w:noProof w:val="0"/>
              </w:rPr>
              <w:t>ПС-02</w:t>
            </w:r>
          </w:p>
        </w:tc>
        <w:tc>
          <w:tcPr>
            <w:tcW w:w="1605" w:type="dxa"/>
            <w:vMerge w:val="restart"/>
            <w:tcBorders>
              <w:top w:val="nil"/>
              <w:bottom w:val="nil"/>
            </w:tcBorders>
            <w:shd w:val="clear" w:color="auto" w:fill="auto"/>
            <w:vAlign w:val="center"/>
          </w:tcPr>
          <w:p w:rsidR="00E01029" w:rsidRPr="00EB36BF" w:rsidRDefault="00E01029" w:rsidP="00F1336D">
            <w:pPr>
              <w:pStyle w:val="Tabela"/>
              <w:jc w:val="center"/>
              <w:rPr>
                <w:noProof w:val="0"/>
              </w:rPr>
            </w:pPr>
            <w:r w:rsidRPr="00EB36BF">
              <w:rPr>
                <w:noProof w:val="0"/>
              </w:rPr>
              <w:t xml:space="preserve"> П+1+Пк</w:t>
            </w:r>
          </w:p>
          <w:p w:rsidR="00E01029" w:rsidRPr="00EB36BF" w:rsidRDefault="00E01029" w:rsidP="00F1336D">
            <w:pPr>
              <w:pStyle w:val="Tabela"/>
              <w:jc w:val="center"/>
              <w:rPr>
                <w:noProof w:val="0"/>
              </w:rPr>
            </w:pPr>
            <w:r w:rsidRPr="00EB36BF">
              <w:rPr>
                <w:noProof w:val="0"/>
              </w:rPr>
              <w:t>П+2</w:t>
            </w:r>
          </w:p>
        </w:tc>
        <w:tc>
          <w:tcPr>
            <w:tcW w:w="2132" w:type="dxa"/>
            <w:tcBorders>
              <w:top w:val="nil"/>
              <w:bottom w:val="nil"/>
            </w:tcBorders>
            <w:shd w:val="clear" w:color="auto" w:fill="FDE9D9"/>
            <w:vAlign w:val="center"/>
          </w:tcPr>
          <w:p w:rsidR="00E01029" w:rsidRPr="00EB36BF" w:rsidRDefault="00E01029" w:rsidP="00F1336D">
            <w:pPr>
              <w:pStyle w:val="Tabela"/>
              <w:jc w:val="center"/>
              <w:rPr>
                <w:noProof w:val="0"/>
              </w:rPr>
            </w:pPr>
            <w:r w:rsidRPr="00EB36BF">
              <w:rPr>
                <w:noProof w:val="0"/>
              </w:rPr>
              <w:t>слободностојећи</w:t>
            </w:r>
          </w:p>
        </w:tc>
        <w:tc>
          <w:tcPr>
            <w:tcW w:w="1260" w:type="dxa"/>
            <w:vMerge w:val="restart"/>
            <w:tcBorders>
              <w:top w:val="nil"/>
              <w:bottom w:val="nil"/>
            </w:tcBorders>
            <w:shd w:val="clear" w:color="auto" w:fill="auto"/>
            <w:vAlign w:val="center"/>
          </w:tcPr>
          <w:p w:rsidR="00E01029" w:rsidRPr="00EB36BF" w:rsidRDefault="00E01029" w:rsidP="00F1336D">
            <w:pPr>
              <w:pStyle w:val="Tabela"/>
              <w:jc w:val="center"/>
              <w:rPr>
                <w:noProof w:val="0"/>
              </w:rPr>
            </w:pPr>
            <w:r w:rsidRPr="00EB36BF">
              <w:rPr>
                <w:noProof w:val="0"/>
              </w:rPr>
              <w:t>50</w:t>
            </w:r>
          </w:p>
        </w:tc>
        <w:tc>
          <w:tcPr>
            <w:tcW w:w="1261" w:type="dxa"/>
            <w:shd w:val="clear" w:color="auto" w:fill="FDE9D9"/>
            <w:vAlign w:val="center"/>
          </w:tcPr>
          <w:p w:rsidR="00E01029" w:rsidRPr="00EB36BF" w:rsidRDefault="00E01029" w:rsidP="00F1336D">
            <w:pPr>
              <w:pStyle w:val="Tabela"/>
              <w:jc w:val="center"/>
              <w:rPr>
                <w:noProof w:val="0"/>
              </w:rPr>
            </w:pPr>
            <w:r w:rsidRPr="00EB36BF">
              <w:rPr>
                <w:noProof w:val="0"/>
              </w:rPr>
              <w:t>300</w:t>
            </w:r>
          </w:p>
        </w:tc>
        <w:tc>
          <w:tcPr>
            <w:tcW w:w="1261" w:type="dxa"/>
            <w:shd w:val="clear" w:color="auto" w:fill="FDE9D9"/>
            <w:vAlign w:val="center"/>
          </w:tcPr>
          <w:p w:rsidR="00E01029" w:rsidRPr="00EB36BF" w:rsidRDefault="00E01029" w:rsidP="00F1336D">
            <w:pPr>
              <w:pStyle w:val="Tabela"/>
              <w:jc w:val="center"/>
              <w:rPr>
                <w:noProof w:val="0"/>
              </w:rPr>
            </w:pPr>
            <w:r w:rsidRPr="00EB36BF">
              <w:rPr>
                <w:noProof w:val="0"/>
              </w:rPr>
              <w:t>12</w:t>
            </w:r>
          </w:p>
        </w:tc>
      </w:tr>
      <w:tr w:rsidR="00E01029" w:rsidRPr="00EB36BF" w:rsidTr="00F1336D">
        <w:trPr>
          <w:trHeight w:val="284"/>
        </w:trPr>
        <w:tc>
          <w:tcPr>
            <w:tcW w:w="1099" w:type="dxa"/>
            <w:vMerge/>
            <w:tcBorders>
              <w:top w:val="single" w:sz="6" w:space="0" w:color="F79646"/>
              <w:bottom w:val="single" w:sz="4" w:space="0" w:color="FFC000"/>
            </w:tcBorders>
            <w:shd w:val="clear" w:color="auto" w:fill="auto"/>
            <w:vAlign w:val="center"/>
          </w:tcPr>
          <w:p w:rsidR="00E01029" w:rsidRPr="00EB36BF" w:rsidRDefault="00E01029" w:rsidP="00F1336D">
            <w:pPr>
              <w:pStyle w:val="Tabela"/>
              <w:rPr>
                <w:noProof w:val="0"/>
              </w:rPr>
            </w:pPr>
          </w:p>
        </w:tc>
        <w:tc>
          <w:tcPr>
            <w:tcW w:w="1605" w:type="dxa"/>
            <w:vMerge/>
            <w:tcBorders>
              <w:top w:val="single" w:sz="6" w:space="0" w:color="F79646"/>
              <w:bottom w:val="single" w:sz="4" w:space="0" w:color="FFC000"/>
            </w:tcBorders>
            <w:shd w:val="clear" w:color="auto" w:fill="auto"/>
            <w:vAlign w:val="center"/>
          </w:tcPr>
          <w:p w:rsidR="00E01029" w:rsidRPr="00EB36BF" w:rsidRDefault="00E01029" w:rsidP="00F1336D">
            <w:pPr>
              <w:pStyle w:val="Tabela"/>
              <w:jc w:val="center"/>
              <w:rPr>
                <w:noProof w:val="0"/>
              </w:rPr>
            </w:pPr>
          </w:p>
        </w:tc>
        <w:tc>
          <w:tcPr>
            <w:tcW w:w="2132" w:type="dxa"/>
            <w:tcBorders>
              <w:top w:val="nil"/>
            </w:tcBorders>
            <w:shd w:val="clear" w:color="auto" w:fill="FDE9D9"/>
            <w:vAlign w:val="center"/>
          </w:tcPr>
          <w:p w:rsidR="00E01029" w:rsidRPr="00EB36BF" w:rsidRDefault="00E01029" w:rsidP="00F1336D">
            <w:pPr>
              <w:pStyle w:val="Tabela"/>
              <w:jc w:val="center"/>
              <w:rPr>
                <w:noProof w:val="0"/>
              </w:rPr>
            </w:pPr>
            <w:r w:rsidRPr="00EB36BF">
              <w:rPr>
                <w:noProof w:val="0"/>
              </w:rPr>
              <w:t>двојни</w:t>
            </w:r>
          </w:p>
        </w:tc>
        <w:tc>
          <w:tcPr>
            <w:tcW w:w="1260" w:type="dxa"/>
            <w:vMerge/>
            <w:tcBorders>
              <w:top w:val="single" w:sz="6" w:space="0" w:color="F79646"/>
              <w:bottom w:val="single" w:sz="4" w:space="0" w:color="FFC000"/>
            </w:tcBorders>
            <w:shd w:val="clear" w:color="auto" w:fill="auto"/>
            <w:vAlign w:val="center"/>
          </w:tcPr>
          <w:p w:rsidR="00E01029" w:rsidRPr="00EB36BF" w:rsidRDefault="00E01029" w:rsidP="00F1336D">
            <w:pPr>
              <w:pStyle w:val="Tabela"/>
              <w:jc w:val="center"/>
              <w:rPr>
                <w:noProof w:val="0"/>
              </w:rPr>
            </w:pPr>
          </w:p>
        </w:tc>
        <w:tc>
          <w:tcPr>
            <w:tcW w:w="1261" w:type="dxa"/>
            <w:shd w:val="clear" w:color="auto" w:fill="FDE9D9"/>
            <w:vAlign w:val="center"/>
          </w:tcPr>
          <w:p w:rsidR="00E01029" w:rsidRPr="00EB36BF" w:rsidRDefault="00E01029" w:rsidP="00F1336D">
            <w:pPr>
              <w:pStyle w:val="Tabela"/>
              <w:jc w:val="center"/>
              <w:rPr>
                <w:noProof w:val="0"/>
              </w:rPr>
            </w:pPr>
            <w:r w:rsidRPr="00EB36BF">
              <w:rPr>
                <w:noProof w:val="0"/>
              </w:rPr>
              <w:t>500 (2х250)</w:t>
            </w:r>
          </w:p>
        </w:tc>
        <w:tc>
          <w:tcPr>
            <w:tcW w:w="1261" w:type="dxa"/>
            <w:shd w:val="clear" w:color="auto" w:fill="FDE9D9"/>
            <w:vAlign w:val="center"/>
          </w:tcPr>
          <w:p w:rsidR="00E01029" w:rsidRPr="00EB36BF" w:rsidRDefault="00E01029" w:rsidP="00F1336D">
            <w:pPr>
              <w:pStyle w:val="Tabela"/>
              <w:jc w:val="center"/>
              <w:rPr>
                <w:noProof w:val="0"/>
              </w:rPr>
            </w:pPr>
            <w:r w:rsidRPr="00EB36BF">
              <w:rPr>
                <w:noProof w:val="0"/>
              </w:rPr>
              <w:t>20 (2х10)</w:t>
            </w:r>
          </w:p>
        </w:tc>
      </w:tr>
    </w:tbl>
    <w:p w:rsidR="00E01029" w:rsidRPr="00EB36BF" w:rsidRDefault="00E01029" w:rsidP="00E01029">
      <w:pPr>
        <w:pStyle w:val="Tacka1"/>
        <w:numPr>
          <w:ilvl w:val="0"/>
          <w:numId w:val="0"/>
        </w:numPr>
        <w:ind w:left="454"/>
      </w:pPr>
    </w:p>
    <w:p w:rsidR="00E01029" w:rsidRPr="00EB36BF" w:rsidRDefault="00E01029" w:rsidP="00E01029">
      <w:pPr>
        <w:pStyle w:val="Osnovni"/>
      </w:pPr>
      <w:r w:rsidRPr="00EB36BF">
        <w:t>Нова изградња, односно реконструкција треба да настави започети концепт изградње.</w:t>
      </w:r>
    </w:p>
    <w:p w:rsidR="00E01029" w:rsidRPr="00EB36BF" w:rsidRDefault="00E01029" w:rsidP="00E01029">
      <w:pPr>
        <w:pStyle w:val="Osnovni"/>
      </w:pPr>
      <w:r w:rsidRPr="00EB36BF">
        <w:t>Изузетно, грађевинска парцела за изградњу породичног стамбеног слободностојећег објекта може бити минимално 250м</w:t>
      </w:r>
      <w:r w:rsidRPr="00EB36BF">
        <w:rPr>
          <w:vertAlign w:val="superscript"/>
        </w:rPr>
        <w:t>2</w:t>
      </w:r>
      <w:r w:rsidRPr="00EB36BF">
        <w:t>,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E01029" w:rsidRPr="00EB36BF" w:rsidRDefault="00E01029" w:rsidP="00E01029">
      <w:pPr>
        <w:pStyle w:val="Osnovni"/>
      </w:pPr>
      <w:r w:rsidRPr="00EB36BF">
        <w:t>Изузетно, грађевинска парцела за изградњу породичног стамбеног двојног објекта може бити минимално 400м</w:t>
      </w:r>
      <w:r w:rsidRPr="00EB36BF">
        <w:rPr>
          <w:vertAlign w:val="superscript"/>
        </w:rPr>
        <w:t xml:space="preserve">2 </w:t>
      </w:r>
      <w:r w:rsidRPr="00EB36BF">
        <w:t>(2х200м</w:t>
      </w:r>
      <w:r w:rsidRPr="00EB36BF">
        <w:rPr>
          <w:vertAlign w:val="superscript"/>
        </w:rPr>
        <w:t>2</w:t>
      </w:r>
      <w:r w:rsidRPr="00EB36BF">
        <w:t>),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E01029" w:rsidRPr="00EB36BF" w:rsidRDefault="00E01029" w:rsidP="00E01029">
      <w:pPr>
        <w:pStyle w:val="Osnovni"/>
      </w:pPr>
      <w:r w:rsidRPr="00EB36BF">
        <w:t>Остали део парцеле чине уређене слободне површине и зеленило.</w:t>
      </w:r>
    </w:p>
    <w:p w:rsidR="00E01029" w:rsidRPr="00EB36BF" w:rsidRDefault="00E01029" w:rsidP="00E01029">
      <w:pPr>
        <w:pStyle w:val="Podvuceniosnovni"/>
      </w:pPr>
      <w:r w:rsidRPr="00EB36BF">
        <w:t>Положај објекта</w:t>
      </w:r>
    </w:p>
    <w:p w:rsidR="00E01029" w:rsidRPr="001D238D" w:rsidRDefault="00E01029" w:rsidP="00E01029">
      <w:pPr>
        <w:pStyle w:val="Osnovni"/>
        <w:rPr>
          <w:i/>
        </w:rPr>
      </w:pPr>
      <w:r w:rsidRPr="00EB36BF">
        <w:t xml:space="preserve">Грађевинска линија објеката је дата у графичком прилогу бр. </w:t>
      </w:r>
      <w:r w:rsidR="00BE79D9">
        <w:t>5</w:t>
      </w:r>
      <w:r w:rsidRPr="00EB36BF">
        <w:t xml:space="preserve"> </w:t>
      </w:r>
      <w:r w:rsidRPr="001D238D">
        <w:rPr>
          <w:i/>
        </w:rPr>
        <w:t>Урбанистичка регу</w:t>
      </w:r>
      <w:r w:rsidR="00BE79D9">
        <w:rPr>
          <w:i/>
        </w:rPr>
        <w:t>лација са грађевинским линијама.</w:t>
      </w:r>
    </w:p>
    <w:p w:rsidR="00E01029" w:rsidRPr="00EB36BF" w:rsidRDefault="00E01029" w:rsidP="00E01029">
      <w:pPr>
        <w:pStyle w:val="Osnovni"/>
      </w:pPr>
      <w:r w:rsidRPr="00EB36BF">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надградити до спратности утврђене планом.</w:t>
      </w:r>
    </w:p>
    <w:p w:rsidR="00E01029" w:rsidRPr="00EB36BF" w:rsidRDefault="00E01029" w:rsidP="00E01029">
      <w:pPr>
        <w:pStyle w:val="Osnovni"/>
      </w:pPr>
      <w:r w:rsidRPr="00EB36BF">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и не могу се надграђивати.</w:t>
      </w:r>
    </w:p>
    <w:p w:rsidR="00E01029" w:rsidRPr="00EB36BF" w:rsidRDefault="00E01029" w:rsidP="00E01029">
      <w:pPr>
        <w:pStyle w:val="Osnovni"/>
      </w:pPr>
      <w:r w:rsidRPr="00EB36BF">
        <w:t>Нису дозвољени испади на објектима изван регулационе линије.</w:t>
      </w:r>
    </w:p>
    <w:p w:rsidR="00E01029" w:rsidRDefault="00E01029" w:rsidP="00E01029">
      <w:pPr>
        <w:pStyle w:val="Osnovni"/>
      </w:pPr>
      <w:r w:rsidRPr="00EB36BF">
        <w:t xml:space="preserve">Међусобна удаљеност објеката дата је у поглављу плана </w:t>
      </w:r>
      <w:r w:rsidRPr="00EB36BF">
        <w:rPr>
          <w:i/>
        </w:rPr>
        <w:t>3.</w:t>
      </w:r>
      <w:r w:rsidR="00F572E9">
        <w:rPr>
          <w:i/>
        </w:rPr>
        <w:t>3</w:t>
      </w:r>
      <w:r w:rsidRPr="00EB36BF">
        <w:rPr>
          <w:i/>
        </w:rPr>
        <w:t xml:space="preserve">. Општи урбанистички услови за парцелацију, регулацију и изградњу, </w:t>
      </w:r>
      <w:r w:rsidR="00F572E9">
        <w:rPr>
          <w:i/>
        </w:rPr>
        <w:t xml:space="preserve">3.3.3. </w:t>
      </w:r>
      <w:r w:rsidRPr="00EB36BF">
        <w:rPr>
          <w:i/>
        </w:rPr>
        <w:t>Општи услови изградње</w:t>
      </w:r>
      <w:r w:rsidRPr="00EB36BF">
        <w:t xml:space="preserve">. </w:t>
      </w:r>
    </w:p>
    <w:p w:rsidR="00F13698" w:rsidRDefault="00F13698" w:rsidP="00F13698">
      <w:pPr>
        <w:pStyle w:val="Heading4"/>
        <w:rPr>
          <w:lang w:val="sr-Latn-RS"/>
        </w:rPr>
      </w:pPr>
      <w:r w:rsidRPr="00EB36BF">
        <w:t>3.</w:t>
      </w:r>
      <w:r>
        <w:t>4</w:t>
      </w:r>
      <w:r w:rsidRPr="00EB36BF">
        <w:t>.</w:t>
      </w:r>
      <w:r>
        <w:t>1</w:t>
      </w:r>
      <w:r w:rsidRPr="00EB36BF">
        <w:t>.</w:t>
      </w:r>
      <w:r w:rsidR="00EC6FD8">
        <w:t>2</w:t>
      </w:r>
      <w:r w:rsidRPr="00EB36BF">
        <w:t xml:space="preserve"> </w:t>
      </w:r>
      <w:r>
        <w:t>Преовлађујућа</w:t>
      </w:r>
      <w:r w:rsidRPr="00EB36BF">
        <w:t xml:space="preserve"> намена: </w:t>
      </w:r>
      <w:r w:rsidR="00766FCD">
        <w:t xml:space="preserve">периурбано </w:t>
      </w:r>
      <w:r>
        <w:t>становање</w:t>
      </w:r>
      <w:r w:rsidRPr="00EB36BF">
        <w:t xml:space="preserve"> </w:t>
      </w:r>
      <w:r>
        <w:t>ПС-03</w:t>
      </w:r>
    </w:p>
    <w:p w:rsidR="005E3320" w:rsidRDefault="006E11F0" w:rsidP="00BD073B">
      <w:pPr>
        <w:pStyle w:val="Osnovni"/>
      </w:pPr>
      <w:r>
        <w:t>Као посебан тип породичног становања и</w:t>
      </w:r>
      <w:r w:rsidR="00236F99">
        <w:t xml:space="preserve">здваја се периурбано становање. У урбанистичкој целини 10.5. преовлађујући тип домаћинства периурбаног становања је непољоприврени </w:t>
      </w:r>
      <w:r w:rsidR="000D019B">
        <w:t xml:space="preserve">и мешовити </w:t>
      </w:r>
      <w:r w:rsidR="00236F99">
        <w:t xml:space="preserve">тип, док је могући и тип </w:t>
      </w:r>
      <w:r w:rsidR="000D019B">
        <w:t xml:space="preserve">пољопривредног </w:t>
      </w:r>
      <w:r w:rsidR="00236F99">
        <w:t>домаћинства.</w:t>
      </w:r>
    </w:p>
    <w:p w:rsidR="0059607A" w:rsidRDefault="0059607A">
      <w:pPr>
        <w:rPr>
          <w:rFonts w:cs="Tahoma"/>
          <w:noProof w:val="0"/>
          <w:u w:val="single"/>
        </w:rPr>
      </w:pPr>
      <w:r>
        <w:br w:type="page"/>
      </w:r>
    </w:p>
    <w:p w:rsidR="006E11F0" w:rsidRDefault="00FF16F6" w:rsidP="006E11F0">
      <w:pPr>
        <w:pStyle w:val="Tabelanaslov"/>
        <w:jc w:val="left"/>
      </w:pPr>
      <w:r>
        <w:lastRenderedPageBreak/>
        <w:t>Урб. целина 10.5</w:t>
      </w:r>
      <w:r w:rsidR="006E11F0">
        <w:t xml:space="preserve">.  – Урбанистички параметри </w:t>
      </w:r>
      <w:r w:rsidR="00766FCD">
        <w:t>ПС-03</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1358"/>
        <w:gridCol w:w="1400"/>
        <w:gridCol w:w="1677"/>
        <w:gridCol w:w="2163"/>
        <w:gridCol w:w="1010"/>
        <w:gridCol w:w="1010"/>
      </w:tblGrid>
      <w:tr w:rsidR="00FD53C1" w:rsidRPr="00070E09" w:rsidTr="00203810">
        <w:trPr>
          <w:trHeight w:val="435"/>
        </w:trPr>
        <w:tc>
          <w:tcPr>
            <w:tcW w:w="1101" w:type="dxa"/>
            <w:vMerge w:val="restart"/>
            <w:tcBorders>
              <w:right w:val="single" w:sz="6" w:space="0" w:color="FFFFFF"/>
            </w:tcBorders>
            <w:shd w:val="clear" w:color="auto" w:fill="F79646"/>
            <w:vAlign w:val="center"/>
          </w:tcPr>
          <w:p w:rsidR="00FD53C1" w:rsidRPr="0052770C" w:rsidRDefault="00FD53C1" w:rsidP="00203810">
            <w:pPr>
              <w:pStyle w:val="Tabela"/>
              <w:rPr>
                <w:bCs/>
                <w:color w:val="FFFFFF"/>
              </w:rPr>
            </w:pPr>
            <w:r w:rsidRPr="0052770C">
              <w:rPr>
                <w:bCs/>
                <w:color w:val="FFFFFF"/>
              </w:rPr>
              <w:t>Тип</w:t>
            </w:r>
          </w:p>
        </w:tc>
        <w:tc>
          <w:tcPr>
            <w:tcW w:w="2493" w:type="dxa"/>
            <w:gridSpan w:val="2"/>
            <w:tcBorders>
              <w:left w:val="single" w:sz="6" w:space="0" w:color="FFFFFF"/>
              <w:right w:val="single" w:sz="6" w:space="0" w:color="FFFFFF"/>
            </w:tcBorders>
            <w:shd w:val="clear" w:color="auto" w:fill="F79646"/>
            <w:vAlign w:val="center"/>
          </w:tcPr>
          <w:p w:rsidR="00FD53C1" w:rsidRPr="0052770C" w:rsidRDefault="00FD53C1" w:rsidP="00203810">
            <w:pPr>
              <w:pStyle w:val="Tabela"/>
              <w:jc w:val="center"/>
              <w:rPr>
                <w:bCs/>
                <w:color w:val="FFFFFF"/>
              </w:rPr>
            </w:pPr>
            <w:r w:rsidRPr="0052770C">
              <w:rPr>
                <w:bCs/>
                <w:color w:val="FFFFFF"/>
              </w:rPr>
              <w:t>Спратност</w:t>
            </w:r>
          </w:p>
        </w:tc>
        <w:tc>
          <w:tcPr>
            <w:tcW w:w="1752" w:type="dxa"/>
            <w:vMerge w:val="restart"/>
            <w:tcBorders>
              <w:left w:val="single" w:sz="6" w:space="0" w:color="FFFFFF"/>
              <w:right w:val="single" w:sz="6" w:space="0" w:color="FFFFFF"/>
            </w:tcBorders>
            <w:shd w:val="clear" w:color="auto" w:fill="F79646"/>
            <w:vAlign w:val="center"/>
          </w:tcPr>
          <w:p w:rsidR="00FD53C1" w:rsidRPr="0052770C" w:rsidRDefault="00FD53C1" w:rsidP="00203810">
            <w:pPr>
              <w:pStyle w:val="Tabela"/>
              <w:jc w:val="center"/>
              <w:rPr>
                <w:bCs/>
                <w:color w:val="FFFFFF"/>
              </w:rPr>
            </w:pPr>
            <w:r w:rsidRPr="0052770C">
              <w:rPr>
                <w:bCs/>
                <w:color w:val="FFFFFF"/>
              </w:rPr>
              <w:t>Врста домаћинства</w:t>
            </w:r>
          </w:p>
        </w:tc>
        <w:tc>
          <w:tcPr>
            <w:tcW w:w="1636" w:type="dxa"/>
            <w:gridSpan w:val="2"/>
            <w:tcBorders>
              <w:left w:val="single" w:sz="6" w:space="0" w:color="FFFFFF"/>
              <w:right w:val="single" w:sz="6" w:space="0" w:color="FFFFFF"/>
            </w:tcBorders>
            <w:shd w:val="clear" w:color="auto" w:fill="F79646"/>
            <w:vAlign w:val="center"/>
          </w:tcPr>
          <w:p w:rsidR="00FD53C1" w:rsidRPr="0052770C" w:rsidRDefault="00FD53C1" w:rsidP="00203810">
            <w:pPr>
              <w:pStyle w:val="Tabela"/>
              <w:jc w:val="center"/>
              <w:rPr>
                <w:bCs/>
                <w:color w:val="FFFFFF"/>
              </w:rPr>
            </w:pPr>
            <w:r w:rsidRPr="0052770C">
              <w:rPr>
                <w:bCs/>
                <w:color w:val="FFFFFF"/>
              </w:rPr>
              <w:t>Макс.</w:t>
            </w:r>
          </w:p>
          <w:p w:rsidR="00FD53C1" w:rsidRPr="00070E09" w:rsidRDefault="00FD53C1" w:rsidP="00203810">
            <w:pPr>
              <w:pStyle w:val="Tabela"/>
              <w:jc w:val="center"/>
              <w:rPr>
                <w:b/>
                <w:bCs/>
                <w:color w:val="FFFFFF"/>
              </w:rPr>
            </w:pPr>
            <w:r w:rsidRPr="0052770C">
              <w:rPr>
                <w:bCs/>
                <w:color w:val="FFFFFF"/>
              </w:rPr>
              <w:t>ИЗ (%)</w:t>
            </w:r>
          </w:p>
        </w:tc>
      </w:tr>
      <w:tr w:rsidR="00FD53C1" w:rsidRPr="00070E09" w:rsidTr="00203810">
        <w:trPr>
          <w:trHeight w:val="435"/>
        </w:trPr>
        <w:tc>
          <w:tcPr>
            <w:tcW w:w="1101" w:type="dxa"/>
            <w:vMerge/>
            <w:shd w:val="clear" w:color="auto" w:fill="FDE9D9"/>
            <w:vAlign w:val="center"/>
          </w:tcPr>
          <w:p w:rsidR="00FD53C1" w:rsidRPr="00070E09" w:rsidRDefault="00FD53C1" w:rsidP="00203810">
            <w:pPr>
              <w:pStyle w:val="Tabela"/>
              <w:rPr>
                <w:b/>
                <w:color w:val="FFFFFF"/>
              </w:rPr>
            </w:pPr>
          </w:p>
        </w:tc>
        <w:tc>
          <w:tcPr>
            <w:tcW w:w="1134" w:type="dxa"/>
            <w:shd w:val="clear" w:color="auto" w:fill="FDE9D9"/>
            <w:vAlign w:val="center"/>
          </w:tcPr>
          <w:p w:rsidR="00FD53C1" w:rsidRPr="005A21AD" w:rsidRDefault="00FD53C1" w:rsidP="00203810">
            <w:pPr>
              <w:pStyle w:val="Tabela"/>
              <w:jc w:val="center"/>
            </w:pPr>
            <w:r w:rsidRPr="005A21AD">
              <w:t>Стамбени</w:t>
            </w:r>
          </w:p>
        </w:tc>
        <w:tc>
          <w:tcPr>
            <w:tcW w:w="1359" w:type="dxa"/>
            <w:shd w:val="clear" w:color="auto" w:fill="FDE9D9"/>
            <w:vAlign w:val="center"/>
          </w:tcPr>
          <w:p w:rsidR="00FD53C1" w:rsidRPr="005A21AD" w:rsidRDefault="00FD53C1" w:rsidP="00203810">
            <w:pPr>
              <w:pStyle w:val="Tabela"/>
              <w:jc w:val="center"/>
            </w:pPr>
            <w:r w:rsidRPr="005A21AD">
              <w:t>Економски и помоћни</w:t>
            </w:r>
          </w:p>
        </w:tc>
        <w:tc>
          <w:tcPr>
            <w:tcW w:w="1752" w:type="dxa"/>
            <w:vMerge/>
            <w:shd w:val="clear" w:color="auto" w:fill="FDE9D9"/>
            <w:vAlign w:val="center"/>
          </w:tcPr>
          <w:p w:rsidR="00FD53C1" w:rsidRPr="00070E09" w:rsidRDefault="00FD53C1" w:rsidP="00203810">
            <w:pPr>
              <w:pStyle w:val="Tabela"/>
              <w:jc w:val="center"/>
              <w:rPr>
                <w:color w:val="000000"/>
              </w:rPr>
            </w:pPr>
          </w:p>
        </w:tc>
        <w:tc>
          <w:tcPr>
            <w:tcW w:w="818" w:type="dxa"/>
            <w:shd w:val="clear" w:color="auto" w:fill="FDE9D9"/>
            <w:vAlign w:val="center"/>
          </w:tcPr>
          <w:p w:rsidR="00FD53C1" w:rsidRPr="005A21AD" w:rsidRDefault="00FD53C1" w:rsidP="00203810">
            <w:pPr>
              <w:pStyle w:val="Tabela"/>
            </w:pPr>
            <w:r w:rsidRPr="005A21AD">
              <w:t>стам. део</w:t>
            </w:r>
          </w:p>
        </w:tc>
        <w:tc>
          <w:tcPr>
            <w:tcW w:w="818" w:type="dxa"/>
            <w:shd w:val="clear" w:color="auto" w:fill="FDE9D9"/>
            <w:vAlign w:val="center"/>
          </w:tcPr>
          <w:p w:rsidR="00FD53C1" w:rsidRPr="005A21AD" w:rsidRDefault="00FD53C1" w:rsidP="00203810">
            <w:pPr>
              <w:pStyle w:val="Tabela"/>
            </w:pPr>
            <w:r w:rsidRPr="005A21AD">
              <w:t>екон. део</w:t>
            </w:r>
          </w:p>
        </w:tc>
      </w:tr>
      <w:tr w:rsidR="00FD53C1" w:rsidRPr="00A71C1B" w:rsidTr="00203810">
        <w:trPr>
          <w:trHeight w:val="435"/>
        </w:trPr>
        <w:tc>
          <w:tcPr>
            <w:tcW w:w="1101" w:type="dxa"/>
            <w:vMerge w:val="restart"/>
            <w:shd w:val="clear" w:color="auto" w:fill="FFFFFF"/>
            <w:vAlign w:val="center"/>
          </w:tcPr>
          <w:p w:rsidR="00FD53C1" w:rsidRPr="005A21AD" w:rsidRDefault="00FD53C1" w:rsidP="00203810">
            <w:pPr>
              <w:pStyle w:val="Tabela"/>
            </w:pPr>
            <w:r w:rsidRPr="005A21AD">
              <w:t>ПС-03</w:t>
            </w:r>
          </w:p>
        </w:tc>
        <w:tc>
          <w:tcPr>
            <w:tcW w:w="1134" w:type="dxa"/>
            <w:vMerge w:val="restart"/>
            <w:shd w:val="clear" w:color="auto" w:fill="FFFFFF"/>
            <w:vAlign w:val="center"/>
          </w:tcPr>
          <w:p w:rsidR="00FD53C1" w:rsidRPr="005A21AD" w:rsidRDefault="00FD53C1" w:rsidP="00203810">
            <w:pPr>
              <w:pStyle w:val="Tabela"/>
              <w:jc w:val="center"/>
            </w:pPr>
            <w:r w:rsidRPr="005A21AD">
              <w:t>П+2+Пк</w:t>
            </w:r>
          </w:p>
        </w:tc>
        <w:tc>
          <w:tcPr>
            <w:tcW w:w="1359" w:type="dxa"/>
            <w:vMerge w:val="restart"/>
            <w:shd w:val="clear" w:color="auto" w:fill="FFFFFF"/>
            <w:vAlign w:val="center"/>
          </w:tcPr>
          <w:p w:rsidR="00FD53C1" w:rsidRPr="005A21AD" w:rsidRDefault="00FD53C1" w:rsidP="00203810">
            <w:pPr>
              <w:pStyle w:val="Tabela"/>
              <w:jc w:val="center"/>
            </w:pPr>
            <w:r w:rsidRPr="005A21AD">
              <w:t>П+Пк</w:t>
            </w:r>
          </w:p>
        </w:tc>
        <w:tc>
          <w:tcPr>
            <w:tcW w:w="1752" w:type="dxa"/>
            <w:shd w:val="clear" w:color="auto" w:fill="FFFFFF"/>
            <w:vAlign w:val="center"/>
          </w:tcPr>
          <w:p w:rsidR="00FD53C1" w:rsidRPr="005A21AD" w:rsidRDefault="00FD53C1" w:rsidP="00203810">
            <w:pPr>
              <w:pStyle w:val="Tabela"/>
              <w:jc w:val="center"/>
            </w:pPr>
            <w:r w:rsidRPr="005A21AD">
              <w:t>непољопривредно</w:t>
            </w:r>
          </w:p>
        </w:tc>
        <w:tc>
          <w:tcPr>
            <w:tcW w:w="818" w:type="dxa"/>
            <w:shd w:val="clear" w:color="auto" w:fill="FFFFFF"/>
            <w:vAlign w:val="center"/>
          </w:tcPr>
          <w:p w:rsidR="00FD53C1" w:rsidRPr="005A21AD" w:rsidRDefault="00FD53C1" w:rsidP="00203810">
            <w:pPr>
              <w:pStyle w:val="Tabela"/>
              <w:jc w:val="center"/>
            </w:pPr>
            <w:r w:rsidRPr="005A21AD">
              <w:t>50</w:t>
            </w:r>
          </w:p>
        </w:tc>
        <w:tc>
          <w:tcPr>
            <w:tcW w:w="818" w:type="dxa"/>
            <w:shd w:val="clear" w:color="auto" w:fill="FFFFFF"/>
            <w:vAlign w:val="center"/>
          </w:tcPr>
          <w:p w:rsidR="00FD53C1" w:rsidRPr="005A21AD" w:rsidRDefault="00FD53C1" w:rsidP="00203810">
            <w:pPr>
              <w:pStyle w:val="Tabela"/>
              <w:jc w:val="center"/>
            </w:pPr>
            <w:r w:rsidRPr="005A21AD">
              <w:t>- -</w:t>
            </w:r>
          </w:p>
        </w:tc>
      </w:tr>
      <w:tr w:rsidR="00FD53C1" w:rsidRPr="00A71C1B" w:rsidTr="00203810">
        <w:trPr>
          <w:trHeight w:val="435"/>
        </w:trPr>
        <w:tc>
          <w:tcPr>
            <w:tcW w:w="1101" w:type="dxa"/>
            <w:vMerge/>
            <w:shd w:val="clear" w:color="auto" w:fill="FDE9D9"/>
            <w:vAlign w:val="center"/>
          </w:tcPr>
          <w:p w:rsidR="00FD53C1" w:rsidRPr="005A21AD" w:rsidRDefault="00FD53C1" w:rsidP="00203810">
            <w:pPr>
              <w:pStyle w:val="Tabela"/>
            </w:pPr>
          </w:p>
        </w:tc>
        <w:tc>
          <w:tcPr>
            <w:tcW w:w="1134" w:type="dxa"/>
            <w:vMerge/>
            <w:shd w:val="clear" w:color="auto" w:fill="FDE9D9"/>
            <w:vAlign w:val="center"/>
          </w:tcPr>
          <w:p w:rsidR="00FD53C1" w:rsidRPr="005A21AD" w:rsidRDefault="00FD53C1" w:rsidP="00203810">
            <w:pPr>
              <w:pStyle w:val="Tabela"/>
              <w:jc w:val="center"/>
            </w:pPr>
          </w:p>
        </w:tc>
        <w:tc>
          <w:tcPr>
            <w:tcW w:w="1359" w:type="dxa"/>
            <w:vMerge/>
            <w:shd w:val="clear" w:color="auto" w:fill="FDE9D9"/>
            <w:vAlign w:val="center"/>
          </w:tcPr>
          <w:p w:rsidR="00FD53C1" w:rsidRPr="005A21AD" w:rsidRDefault="00FD53C1" w:rsidP="00203810">
            <w:pPr>
              <w:pStyle w:val="Tabela"/>
              <w:jc w:val="center"/>
            </w:pPr>
          </w:p>
        </w:tc>
        <w:tc>
          <w:tcPr>
            <w:tcW w:w="1752" w:type="dxa"/>
            <w:shd w:val="clear" w:color="auto" w:fill="FDE9D9"/>
            <w:vAlign w:val="center"/>
          </w:tcPr>
          <w:p w:rsidR="00FD53C1" w:rsidRPr="005A21AD" w:rsidRDefault="00FD53C1" w:rsidP="00203810">
            <w:pPr>
              <w:pStyle w:val="Tabela"/>
              <w:jc w:val="center"/>
            </w:pPr>
            <w:r w:rsidRPr="005A21AD">
              <w:t>мешовито</w:t>
            </w:r>
          </w:p>
        </w:tc>
        <w:tc>
          <w:tcPr>
            <w:tcW w:w="818" w:type="dxa"/>
            <w:shd w:val="clear" w:color="auto" w:fill="FDE9D9"/>
            <w:vAlign w:val="center"/>
          </w:tcPr>
          <w:p w:rsidR="00FD53C1" w:rsidRPr="005A21AD" w:rsidRDefault="00FD53C1" w:rsidP="00203810">
            <w:pPr>
              <w:pStyle w:val="Tabela"/>
              <w:jc w:val="center"/>
            </w:pPr>
            <w:r w:rsidRPr="005A21AD">
              <w:t>40</w:t>
            </w:r>
          </w:p>
        </w:tc>
        <w:tc>
          <w:tcPr>
            <w:tcW w:w="818" w:type="dxa"/>
            <w:shd w:val="clear" w:color="auto" w:fill="FDE9D9"/>
            <w:vAlign w:val="center"/>
          </w:tcPr>
          <w:p w:rsidR="00FD53C1" w:rsidRPr="005A21AD" w:rsidRDefault="00FD53C1" w:rsidP="00203810">
            <w:pPr>
              <w:pStyle w:val="Tabela"/>
              <w:jc w:val="center"/>
            </w:pPr>
            <w:r w:rsidRPr="005A21AD">
              <w:t>50</w:t>
            </w:r>
          </w:p>
        </w:tc>
      </w:tr>
      <w:tr w:rsidR="00FD53C1" w:rsidRPr="00A71C1B" w:rsidTr="00203810">
        <w:trPr>
          <w:trHeight w:val="435"/>
        </w:trPr>
        <w:tc>
          <w:tcPr>
            <w:tcW w:w="1101" w:type="dxa"/>
            <w:vMerge/>
            <w:shd w:val="clear" w:color="auto" w:fill="FFFFFF"/>
            <w:vAlign w:val="center"/>
          </w:tcPr>
          <w:p w:rsidR="00FD53C1" w:rsidRPr="005A21AD" w:rsidRDefault="00FD53C1" w:rsidP="00203810">
            <w:pPr>
              <w:pStyle w:val="Tabela"/>
            </w:pPr>
          </w:p>
        </w:tc>
        <w:tc>
          <w:tcPr>
            <w:tcW w:w="1134" w:type="dxa"/>
            <w:vMerge/>
            <w:shd w:val="clear" w:color="auto" w:fill="FFFFFF"/>
            <w:vAlign w:val="center"/>
          </w:tcPr>
          <w:p w:rsidR="00FD53C1" w:rsidRPr="005A21AD" w:rsidRDefault="00FD53C1" w:rsidP="00203810">
            <w:pPr>
              <w:pStyle w:val="Tabela"/>
              <w:jc w:val="center"/>
            </w:pPr>
          </w:p>
        </w:tc>
        <w:tc>
          <w:tcPr>
            <w:tcW w:w="1359" w:type="dxa"/>
            <w:vMerge/>
            <w:shd w:val="clear" w:color="auto" w:fill="FFFFFF"/>
            <w:vAlign w:val="center"/>
          </w:tcPr>
          <w:p w:rsidR="00FD53C1" w:rsidRPr="005A21AD" w:rsidRDefault="00FD53C1" w:rsidP="00203810">
            <w:pPr>
              <w:pStyle w:val="Tabela"/>
              <w:jc w:val="center"/>
            </w:pPr>
          </w:p>
        </w:tc>
        <w:tc>
          <w:tcPr>
            <w:tcW w:w="1752" w:type="dxa"/>
            <w:shd w:val="clear" w:color="auto" w:fill="FFFFFF"/>
            <w:vAlign w:val="center"/>
          </w:tcPr>
          <w:p w:rsidR="00FD53C1" w:rsidRPr="005A21AD" w:rsidRDefault="00FD53C1" w:rsidP="00203810">
            <w:pPr>
              <w:pStyle w:val="Tabela"/>
              <w:jc w:val="center"/>
            </w:pPr>
            <w:r w:rsidRPr="005A21AD">
              <w:t>пољопривредно</w:t>
            </w:r>
          </w:p>
        </w:tc>
        <w:tc>
          <w:tcPr>
            <w:tcW w:w="818" w:type="dxa"/>
            <w:shd w:val="clear" w:color="auto" w:fill="FFFFFF"/>
            <w:vAlign w:val="center"/>
          </w:tcPr>
          <w:p w:rsidR="00FD53C1" w:rsidRPr="005A21AD" w:rsidRDefault="00FD53C1" w:rsidP="00203810">
            <w:pPr>
              <w:pStyle w:val="Tabela"/>
              <w:jc w:val="center"/>
            </w:pPr>
            <w:r w:rsidRPr="005A21AD">
              <w:t>40</w:t>
            </w:r>
          </w:p>
        </w:tc>
        <w:tc>
          <w:tcPr>
            <w:tcW w:w="818" w:type="dxa"/>
            <w:shd w:val="clear" w:color="auto" w:fill="FFFFFF"/>
            <w:vAlign w:val="center"/>
          </w:tcPr>
          <w:p w:rsidR="00FD53C1" w:rsidRPr="005A21AD" w:rsidRDefault="00FD53C1" w:rsidP="00203810">
            <w:pPr>
              <w:pStyle w:val="Tabela"/>
              <w:jc w:val="center"/>
            </w:pPr>
            <w:r w:rsidRPr="005A21AD">
              <w:t>50</w:t>
            </w:r>
          </w:p>
        </w:tc>
      </w:tr>
    </w:tbl>
    <w:p w:rsidR="00FD53C1" w:rsidRDefault="00FD53C1" w:rsidP="006E11F0">
      <w:pPr>
        <w:pStyle w:val="Tabelanaslov"/>
        <w:jc w:val="left"/>
      </w:pPr>
    </w:p>
    <w:p w:rsidR="006E11F0" w:rsidRDefault="006E11F0" w:rsidP="006E11F0">
      <w:pPr>
        <w:pStyle w:val="Osnovni"/>
      </w:pPr>
      <w:r>
        <w:t>На грађевинској парцели чија је површина или ширина</w:t>
      </w:r>
      <w:r w:rsidR="00415773">
        <w:t xml:space="preserve"> парцеле</w:t>
      </w:r>
      <w:r>
        <w:t xml:space="preserve"> мања од дефинисане, може се утврдити изградња или реконструкција стам</w:t>
      </w:r>
      <w:r w:rsidR="00BD073B">
        <w:t>беног објекта спра</w:t>
      </w:r>
      <w:r w:rsidR="00BD073B">
        <w:softHyphen/>
        <w:t>тно</w:t>
      </w:r>
      <w:r w:rsidR="00BD073B">
        <w:softHyphen/>
        <w:t xml:space="preserve">сти П+1, </w:t>
      </w:r>
      <w:r>
        <w:t>индекса заузетости до 40%.</w:t>
      </w:r>
    </w:p>
    <w:p w:rsidR="006E11F0" w:rsidRDefault="00866788" w:rsidP="006E11F0">
      <w:pPr>
        <w:pStyle w:val="Osnovni"/>
      </w:pPr>
      <w:r>
        <w:t>Приликом</w:t>
      </w:r>
      <w:r w:rsidR="006E11F0">
        <w:t xml:space="preserve"> организације дворишта потребно је задржати традиционалну поделу и органи</w:t>
      </w:r>
      <w:r w:rsidR="006E11F0">
        <w:softHyphen/>
        <w:t>зацију на кућно двориште, економско двориште и башту.</w:t>
      </w:r>
    </w:p>
    <w:p w:rsidR="006E11F0" w:rsidRDefault="006E11F0" w:rsidP="006E11F0">
      <w:pPr>
        <w:pStyle w:val="Osnovni"/>
      </w:pPr>
      <w:r>
        <w:t>У оквиру непољопривредног домаћинства, могуће је на делу окућнице, организовати мање економске садржаје.</w:t>
      </w:r>
    </w:p>
    <w:p w:rsidR="006E11F0" w:rsidRDefault="0042667D" w:rsidP="006E11F0">
      <w:pPr>
        <w:pStyle w:val="Tabelanaslov"/>
      </w:pPr>
      <w:r>
        <w:t xml:space="preserve">Урб. целина 10,5. </w:t>
      </w:r>
      <w:r w:rsidR="006E11F0">
        <w:t xml:space="preserve"> – Величина парцеле Периурбаног становања према врсти домаћинства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203"/>
        <w:gridCol w:w="1411"/>
        <w:gridCol w:w="1767"/>
        <w:gridCol w:w="1364"/>
        <w:gridCol w:w="1392"/>
        <w:gridCol w:w="1350"/>
      </w:tblGrid>
      <w:tr w:rsidR="008B4903" w:rsidRPr="00070E09" w:rsidTr="00203810">
        <w:trPr>
          <w:trHeight w:val="284"/>
        </w:trPr>
        <w:tc>
          <w:tcPr>
            <w:tcW w:w="1277" w:type="dxa"/>
            <w:vMerge w:val="restart"/>
            <w:tcBorders>
              <w:right w:val="single" w:sz="4" w:space="0" w:color="FFFFFF"/>
            </w:tcBorders>
            <w:shd w:val="clear" w:color="auto" w:fill="F79646"/>
            <w:vAlign w:val="center"/>
          </w:tcPr>
          <w:p w:rsidR="008B4903" w:rsidRPr="0059083E" w:rsidRDefault="008B4903" w:rsidP="00203810">
            <w:pPr>
              <w:pStyle w:val="Tabela"/>
              <w:rPr>
                <w:bCs/>
                <w:color w:val="FFFFFF"/>
              </w:rPr>
            </w:pPr>
            <w:r w:rsidRPr="0059083E">
              <w:rPr>
                <w:bCs/>
                <w:color w:val="FFFFFF"/>
              </w:rPr>
              <w:t>Тип</w:t>
            </w:r>
          </w:p>
        </w:tc>
        <w:tc>
          <w:tcPr>
            <w:tcW w:w="1448" w:type="dxa"/>
            <w:vMerge w:val="restart"/>
            <w:tcBorders>
              <w:left w:val="single" w:sz="4" w:space="0" w:color="FFFFFF"/>
              <w:right w:val="single" w:sz="4" w:space="0" w:color="FFFFFF"/>
            </w:tcBorders>
            <w:shd w:val="clear" w:color="auto" w:fill="F79646"/>
            <w:vAlign w:val="center"/>
          </w:tcPr>
          <w:p w:rsidR="008B4903" w:rsidRPr="0020138D" w:rsidRDefault="008B4903" w:rsidP="00203810">
            <w:pPr>
              <w:pStyle w:val="Tabela"/>
              <w:jc w:val="center"/>
              <w:rPr>
                <w:bCs/>
                <w:color w:val="FFFFFF"/>
              </w:rPr>
            </w:pPr>
            <w:r w:rsidRPr="0020138D">
              <w:rPr>
                <w:bCs/>
                <w:color w:val="FFFFFF"/>
              </w:rPr>
              <w:t>Спратност</w:t>
            </w:r>
          </w:p>
        </w:tc>
        <w:tc>
          <w:tcPr>
            <w:tcW w:w="1769" w:type="dxa"/>
            <w:vMerge w:val="restart"/>
            <w:tcBorders>
              <w:left w:val="single" w:sz="4" w:space="0" w:color="FFFFFF"/>
              <w:right w:val="single" w:sz="6" w:space="0" w:color="FFFFFF"/>
            </w:tcBorders>
            <w:shd w:val="clear" w:color="auto" w:fill="F79646"/>
            <w:vAlign w:val="center"/>
          </w:tcPr>
          <w:p w:rsidR="008B4903" w:rsidRPr="0020138D" w:rsidRDefault="008B4903" w:rsidP="00203810">
            <w:pPr>
              <w:pStyle w:val="Tabela"/>
              <w:jc w:val="center"/>
              <w:rPr>
                <w:bCs/>
                <w:color w:val="FFFFFF"/>
              </w:rPr>
            </w:pPr>
            <w:r w:rsidRPr="0020138D">
              <w:rPr>
                <w:bCs/>
                <w:color w:val="FFFFFF"/>
              </w:rPr>
              <w:t>Врста домаћинства</w:t>
            </w:r>
          </w:p>
        </w:tc>
        <w:tc>
          <w:tcPr>
            <w:tcW w:w="2826" w:type="dxa"/>
            <w:gridSpan w:val="2"/>
            <w:tcBorders>
              <w:left w:val="single" w:sz="6" w:space="0" w:color="FFFFFF"/>
              <w:right w:val="single" w:sz="6" w:space="0" w:color="FFFFFF"/>
            </w:tcBorders>
            <w:shd w:val="clear" w:color="auto" w:fill="F79646"/>
            <w:vAlign w:val="center"/>
          </w:tcPr>
          <w:p w:rsidR="008B4903" w:rsidRPr="0020138D" w:rsidRDefault="00590327" w:rsidP="00590327">
            <w:pPr>
              <w:pStyle w:val="Tabela"/>
              <w:jc w:val="center"/>
              <w:rPr>
                <w:bCs/>
                <w:color w:val="FFFFFF"/>
              </w:rPr>
            </w:pPr>
            <w:r>
              <w:rPr>
                <w:bCs/>
                <w:color w:val="FFFFFF"/>
              </w:rPr>
              <w:t>Мин. п</w:t>
            </w:r>
            <w:r w:rsidR="008B4903" w:rsidRPr="0020138D">
              <w:rPr>
                <w:bCs/>
                <w:color w:val="FFFFFF"/>
              </w:rPr>
              <w:t>овршина парцеле</w:t>
            </w:r>
          </w:p>
        </w:tc>
        <w:tc>
          <w:tcPr>
            <w:tcW w:w="1399" w:type="dxa"/>
            <w:vMerge w:val="restart"/>
            <w:tcBorders>
              <w:left w:val="single" w:sz="6" w:space="0" w:color="FFFFFF"/>
            </w:tcBorders>
            <w:shd w:val="clear" w:color="auto" w:fill="F79646"/>
            <w:vAlign w:val="center"/>
          </w:tcPr>
          <w:p w:rsidR="008B4903" w:rsidRPr="0020138D" w:rsidRDefault="008B4903" w:rsidP="00203810">
            <w:pPr>
              <w:pStyle w:val="Tabela"/>
              <w:jc w:val="center"/>
              <w:rPr>
                <w:bCs/>
                <w:color w:val="FFFFFF"/>
              </w:rPr>
            </w:pPr>
            <w:r w:rsidRPr="0020138D">
              <w:rPr>
                <w:bCs/>
                <w:color w:val="FFFFFF"/>
              </w:rPr>
              <w:t>Мин. шир.</w:t>
            </w:r>
            <w:r w:rsidRPr="0020138D">
              <w:rPr>
                <w:bCs/>
                <w:color w:val="FFFFFF"/>
              </w:rPr>
              <w:br/>
              <w:t>парцеле</w:t>
            </w:r>
          </w:p>
        </w:tc>
      </w:tr>
      <w:tr w:rsidR="008B4903" w:rsidRPr="00070E09" w:rsidTr="00203810">
        <w:tc>
          <w:tcPr>
            <w:tcW w:w="1277" w:type="dxa"/>
            <w:vMerge/>
            <w:tcBorders>
              <w:right w:val="single" w:sz="4" w:space="0" w:color="FFFFFF"/>
            </w:tcBorders>
            <w:shd w:val="clear" w:color="auto" w:fill="FDE9D9"/>
            <w:vAlign w:val="center"/>
          </w:tcPr>
          <w:p w:rsidR="008B4903" w:rsidRPr="0059083E" w:rsidRDefault="008B4903" w:rsidP="00203810">
            <w:pPr>
              <w:pStyle w:val="Tabela"/>
              <w:rPr>
                <w:color w:val="000000"/>
              </w:rPr>
            </w:pPr>
          </w:p>
        </w:tc>
        <w:tc>
          <w:tcPr>
            <w:tcW w:w="1448" w:type="dxa"/>
            <w:vMerge/>
            <w:tcBorders>
              <w:left w:val="single" w:sz="4" w:space="0" w:color="FFFFFF"/>
              <w:right w:val="single" w:sz="4" w:space="0" w:color="FFFFFF"/>
            </w:tcBorders>
            <w:shd w:val="clear" w:color="auto" w:fill="FDE9D9"/>
            <w:vAlign w:val="center"/>
          </w:tcPr>
          <w:p w:rsidR="008B4903" w:rsidRPr="00070E09" w:rsidRDefault="008B4903" w:rsidP="00203810">
            <w:pPr>
              <w:pStyle w:val="Tabela"/>
              <w:jc w:val="center"/>
              <w:rPr>
                <w:color w:val="000000"/>
              </w:rPr>
            </w:pPr>
          </w:p>
        </w:tc>
        <w:tc>
          <w:tcPr>
            <w:tcW w:w="1769" w:type="dxa"/>
            <w:vMerge/>
            <w:tcBorders>
              <w:left w:val="single" w:sz="4" w:space="0" w:color="FFFFFF"/>
            </w:tcBorders>
            <w:shd w:val="clear" w:color="auto" w:fill="FDE9D9"/>
            <w:vAlign w:val="center"/>
          </w:tcPr>
          <w:p w:rsidR="008B4903" w:rsidRPr="00070E09" w:rsidRDefault="008B4903" w:rsidP="00203810">
            <w:pPr>
              <w:pStyle w:val="Tabela"/>
              <w:jc w:val="center"/>
              <w:rPr>
                <w:color w:val="000000"/>
              </w:rPr>
            </w:pPr>
          </w:p>
        </w:tc>
        <w:tc>
          <w:tcPr>
            <w:tcW w:w="1402" w:type="dxa"/>
            <w:shd w:val="clear" w:color="auto" w:fill="FDE9D9"/>
            <w:vAlign w:val="center"/>
          </w:tcPr>
          <w:p w:rsidR="008B4903" w:rsidRPr="00AF5B27" w:rsidRDefault="008B4903" w:rsidP="00203810">
            <w:pPr>
              <w:pStyle w:val="Tabela"/>
              <w:jc w:val="center"/>
            </w:pPr>
            <w:r w:rsidRPr="00AF5B27">
              <w:t>Стамбени део</w:t>
            </w:r>
            <w:r w:rsidRPr="00AF5B27">
              <w:br/>
              <w:t>мин.</w:t>
            </w:r>
          </w:p>
        </w:tc>
        <w:tc>
          <w:tcPr>
            <w:tcW w:w="1424" w:type="dxa"/>
            <w:shd w:val="clear" w:color="auto" w:fill="FDE9D9"/>
            <w:vAlign w:val="center"/>
          </w:tcPr>
          <w:p w:rsidR="008B4903" w:rsidRPr="00AF5B27" w:rsidRDefault="008B4903" w:rsidP="00203810">
            <w:pPr>
              <w:pStyle w:val="Tabela"/>
              <w:jc w:val="center"/>
            </w:pPr>
            <w:r w:rsidRPr="00AF5B27">
              <w:t>Економски део</w:t>
            </w:r>
            <w:r w:rsidRPr="00AF5B27">
              <w:br/>
              <w:t>мин.</w:t>
            </w:r>
          </w:p>
        </w:tc>
        <w:tc>
          <w:tcPr>
            <w:tcW w:w="1399" w:type="dxa"/>
            <w:vMerge/>
            <w:shd w:val="clear" w:color="auto" w:fill="FDE9D9"/>
            <w:vAlign w:val="center"/>
          </w:tcPr>
          <w:p w:rsidR="008B4903" w:rsidRPr="00070E09" w:rsidRDefault="008B4903" w:rsidP="00203810">
            <w:pPr>
              <w:pStyle w:val="Tabela"/>
              <w:jc w:val="center"/>
              <w:rPr>
                <w:color w:val="000000"/>
              </w:rPr>
            </w:pPr>
          </w:p>
        </w:tc>
      </w:tr>
      <w:tr w:rsidR="008B4903" w:rsidRPr="00AF5B27" w:rsidTr="00203810">
        <w:trPr>
          <w:trHeight w:val="284"/>
        </w:trPr>
        <w:tc>
          <w:tcPr>
            <w:tcW w:w="1277" w:type="dxa"/>
            <w:vMerge w:val="restart"/>
            <w:shd w:val="clear" w:color="auto" w:fill="FFFFFF"/>
            <w:vAlign w:val="center"/>
          </w:tcPr>
          <w:p w:rsidR="008B4903" w:rsidRPr="0059083E" w:rsidRDefault="008B4903" w:rsidP="00203810">
            <w:pPr>
              <w:pStyle w:val="Tabela"/>
            </w:pPr>
            <w:r w:rsidRPr="0059083E">
              <w:t>ПС-03</w:t>
            </w:r>
          </w:p>
        </w:tc>
        <w:tc>
          <w:tcPr>
            <w:tcW w:w="1448" w:type="dxa"/>
            <w:vMerge w:val="restart"/>
            <w:shd w:val="clear" w:color="auto" w:fill="FFFFFF"/>
            <w:vAlign w:val="center"/>
          </w:tcPr>
          <w:p w:rsidR="008B4903" w:rsidRPr="00AF5B27" w:rsidRDefault="008B4903" w:rsidP="00203810">
            <w:pPr>
              <w:pStyle w:val="Tabela"/>
              <w:jc w:val="center"/>
            </w:pPr>
            <w:r w:rsidRPr="00AF5B27">
              <w:t>До П+1+Пк</w:t>
            </w:r>
          </w:p>
        </w:tc>
        <w:tc>
          <w:tcPr>
            <w:tcW w:w="1769" w:type="dxa"/>
            <w:shd w:val="clear" w:color="auto" w:fill="FFFFFF"/>
            <w:vAlign w:val="center"/>
          </w:tcPr>
          <w:p w:rsidR="008B4903" w:rsidRPr="00AF5B27" w:rsidRDefault="00F53A8E" w:rsidP="00203810">
            <w:pPr>
              <w:pStyle w:val="Tabela"/>
              <w:jc w:val="center"/>
            </w:pPr>
            <w:r>
              <w:t>н</w:t>
            </w:r>
            <w:r w:rsidR="008B4903" w:rsidRPr="00AF5B27">
              <w:t>епољопривредно</w:t>
            </w:r>
          </w:p>
        </w:tc>
        <w:tc>
          <w:tcPr>
            <w:tcW w:w="1402" w:type="dxa"/>
            <w:vMerge w:val="restart"/>
            <w:shd w:val="clear" w:color="auto" w:fill="FFFFFF"/>
            <w:vAlign w:val="center"/>
          </w:tcPr>
          <w:p w:rsidR="008B4903" w:rsidRPr="00AF5B27" w:rsidRDefault="008B4903" w:rsidP="00203810">
            <w:pPr>
              <w:pStyle w:val="Tabela"/>
              <w:jc w:val="center"/>
            </w:pPr>
            <w:r w:rsidRPr="00AF5B27">
              <w:t>400</w:t>
            </w:r>
          </w:p>
        </w:tc>
        <w:tc>
          <w:tcPr>
            <w:tcW w:w="1424" w:type="dxa"/>
            <w:shd w:val="clear" w:color="auto" w:fill="FFFFFF"/>
            <w:vAlign w:val="center"/>
          </w:tcPr>
          <w:p w:rsidR="008B4903" w:rsidRPr="00AF5B27" w:rsidRDefault="008B4903" w:rsidP="00203810">
            <w:pPr>
              <w:pStyle w:val="Tabela"/>
              <w:jc w:val="center"/>
            </w:pPr>
            <w:r w:rsidRPr="00AF5B27">
              <w:t>- -</w:t>
            </w:r>
          </w:p>
        </w:tc>
        <w:tc>
          <w:tcPr>
            <w:tcW w:w="1399" w:type="dxa"/>
            <w:shd w:val="clear" w:color="auto" w:fill="FFFFFF"/>
            <w:vAlign w:val="center"/>
          </w:tcPr>
          <w:p w:rsidR="008B4903" w:rsidRPr="00AF5B27" w:rsidRDefault="008B4903" w:rsidP="00203810">
            <w:pPr>
              <w:pStyle w:val="Tabela"/>
              <w:jc w:val="center"/>
            </w:pPr>
            <w:r w:rsidRPr="00AF5B27">
              <w:t>15</w:t>
            </w:r>
          </w:p>
        </w:tc>
      </w:tr>
      <w:tr w:rsidR="008B4903" w:rsidRPr="00AF5B27" w:rsidTr="00203810">
        <w:trPr>
          <w:trHeight w:val="284"/>
        </w:trPr>
        <w:tc>
          <w:tcPr>
            <w:tcW w:w="1277" w:type="dxa"/>
            <w:vMerge/>
            <w:shd w:val="clear" w:color="auto" w:fill="FDE9D9"/>
            <w:vAlign w:val="center"/>
          </w:tcPr>
          <w:p w:rsidR="008B4903" w:rsidRPr="00AF5B27" w:rsidRDefault="008B4903" w:rsidP="00203810">
            <w:pPr>
              <w:pStyle w:val="Tabela"/>
              <w:jc w:val="center"/>
            </w:pPr>
          </w:p>
        </w:tc>
        <w:tc>
          <w:tcPr>
            <w:tcW w:w="1448" w:type="dxa"/>
            <w:vMerge/>
            <w:shd w:val="clear" w:color="auto" w:fill="FDE9D9"/>
            <w:vAlign w:val="center"/>
          </w:tcPr>
          <w:p w:rsidR="008B4903" w:rsidRPr="00AF5B27" w:rsidRDefault="008B4903" w:rsidP="00203810">
            <w:pPr>
              <w:pStyle w:val="Tabela"/>
              <w:jc w:val="center"/>
            </w:pPr>
          </w:p>
        </w:tc>
        <w:tc>
          <w:tcPr>
            <w:tcW w:w="1769" w:type="dxa"/>
            <w:shd w:val="clear" w:color="auto" w:fill="FDE9D9"/>
            <w:vAlign w:val="center"/>
          </w:tcPr>
          <w:p w:rsidR="008B4903" w:rsidRPr="00AF5B27" w:rsidRDefault="00F53A8E" w:rsidP="00203810">
            <w:pPr>
              <w:pStyle w:val="Tabela"/>
              <w:jc w:val="center"/>
            </w:pPr>
            <w:r>
              <w:t>м</w:t>
            </w:r>
            <w:r w:rsidR="008B4903" w:rsidRPr="00AF5B27">
              <w:t>ешовито</w:t>
            </w:r>
          </w:p>
        </w:tc>
        <w:tc>
          <w:tcPr>
            <w:tcW w:w="1402" w:type="dxa"/>
            <w:vMerge/>
            <w:shd w:val="clear" w:color="auto" w:fill="FDE9D9"/>
            <w:vAlign w:val="center"/>
          </w:tcPr>
          <w:p w:rsidR="008B4903" w:rsidRPr="00AF5B27" w:rsidRDefault="008B4903" w:rsidP="00203810">
            <w:pPr>
              <w:pStyle w:val="Tabela"/>
              <w:jc w:val="center"/>
            </w:pPr>
          </w:p>
        </w:tc>
        <w:tc>
          <w:tcPr>
            <w:tcW w:w="1424" w:type="dxa"/>
            <w:shd w:val="clear" w:color="auto" w:fill="FDE9D9"/>
            <w:vAlign w:val="center"/>
          </w:tcPr>
          <w:p w:rsidR="008B4903" w:rsidRPr="00AF5B27" w:rsidRDefault="008B4903" w:rsidP="00203810">
            <w:pPr>
              <w:pStyle w:val="Tabela"/>
              <w:jc w:val="center"/>
            </w:pPr>
            <w:r w:rsidRPr="00AF5B27">
              <w:t>200</w:t>
            </w:r>
          </w:p>
        </w:tc>
        <w:tc>
          <w:tcPr>
            <w:tcW w:w="1399" w:type="dxa"/>
            <w:shd w:val="clear" w:color="auto" w:fill="FDE9D9"/>
            <w:vAlign w:val="center"/>
          </w:tcPr>
          <w:p w:rsidR="008B4903" w:rsidRPr="00AF5B27" w:rsidRDefault="008B4903" w:rsidP="00203810">
            <w:pPr>
              <w:pStyle w:val="Tabela"/>
              <w:jc w:val="center"/>
            </w:pPr>
            <w:r w:rsidRPr="00AF5B27">
              <w:t>15</w:t>
            </w:r>
          </w:p>
        </w:tc>
      </w:tr>
      <w:tr w:rsidR="008B4903" w:rsidRPr="00AF5B27" w:rsidTr="00203810">
        <w:trPr>
          <w:trHeight w:val="284"/>
        </w:trPr>
        <w:tc>
          <w:tcPr>
            <w:tcW w:w="1277" w:type="dxa"/>
            <w:vMerge/>
            <w:shd w:val="clear" w:color="auto" w:fill="FFFFFF"/>
            <w:vAlign w:val="center"/>
          </w:tcPr>
          <w:p w:rsidR="008B4903" w:rsidRPr="00AF5B27" w:rsidRDefault="008B4903" w:rsidP="00203810">
            <w:pPr>
              <w:pStyle w:val="Tabela"/>
              <w:jc w:val="center"/>
            </w:pPr>
          </w:p>
        </w:tc>
        <w:tc>
          <w:tcPr>
            <w:tcW w:w="1448" w:type="dxa"/>
            <w:vMerge/>
            <w:shd w:val="clear" w:color="auto" w:fill="FFFFFF"/>
            <w:vAlign w:val="center"/>
          </w:tcPr>
          <w:p w:rsidR="008B4903" w:rsidRPr="00AF5B27" w:rsidRDefault="008B4903" w:rsidP="00203810">
            <w:pPr>
              <w:pStyle w:val="Tabela"/>
              <w:jc w:val="center"/>
            </w:pPr>
          </w:p>
        </w:tc>
        <w:tc>
          <w:tcPr>
            <w:tcW w:w="1769" w:type="dxa"/>
            <w:shd w:val="clear" w:color="auto" w:fill="FFFFFF"/>
            <w:vAlign w:val="center"/>
          </w:tcPr>
          <w:p w:rsidR="008B4903" w:rsidRPr="00AF5B27" w:rsidRDefault="00F53A8E" w:rsidP="00203810">
            <w:pPr>
              <w:pStyle w:val="Tabela"/>
              <w:jc w:val="center"/>
            </w:pPr>
            <w:r>
              <w:t>п</w:t>
            </w:r>
            <w:r w:rsidR="008B4903" w:rsidRPr="00AF5B27">
              <w:t>ољопривредно</w:t>
            </w:r>
          </w:p>
        </w:tc>
        <w:tc>
          <w:tcPr>
            <w:tcW w:w="1402" w:type="dxa"/>
            <w:vMerge/>
            <w:shd w:val="clear" w:color="auto" w:fill="FFFFFF"/>
            <w:vAlign w:val="center"/>
          </w:tcPr>
          <w:p w:rsidR="008B4903" w:rsidRPr="00AF5B27" w:rsidRDefault="008B4903" w:rsidP="00203810">
            <w:pPr>
              <w:pStyle w:val="Tabela"/>
              <w:jc w:val="center"/>
            </w:pPr>
          </w:p>
        </w:tc>
        <w:tc>
          <w:tcPr>
            <w:tcW w:w="1424" w:type="dxa"/>
            <w:shd w:val="clear" w:color="auto" w:fill="FFFFFF"/>
            <w:vAlign w:val="center"/>
          </w:tcPr>
          <w:p w:rsidR="008B4903" w:rsidRPr="00AF5B27" w:rsidRDefault="008B4903" w:rsidP="00203810">
            <w:pPr>
              <w:pStyle w:val="Tabela"/>
              <w:jc w:val="center"/>
            </w:pPr>
            <w:r w:rsidRPr="00AF5B27">
              <w:t>800</w:t>
            </w:r>
          </w:p>
        </w:tc>
        <w:tc>
          <w:tcPr>
            <w:tcW w:w="1399" w:type="dxa"/>
            <w:shd w:val="clear" w:color="auto" w:fill="FFFFFF"/>
            <w:vAlign w:val="center"/>
          </w:tcPr>
          <w:p w:rsidR="008B4903" w:rsidRPr="00AF5B27" w:rsidRDefault="008B4903" w:rsidP="00203810">
            <w:pPr>
              <w:pStyle w:val="Tabela"/>
              <w:jc w:val="center"/>
            </w:pPr>
            <w:r w:rsidRPr="00AF5B27">
              <w:t>20</w:t>
            </w:r>
          </w:p>
        </w:tc>
      </w:tr>
      <w:tr w:rsidR="008B4903" w:rsidRPr="00AF5B27" w:rsidTr="00203810">
        <w:trPr>
          <w:trHeight w:val="284"/>
        </w:trPr>
        <w:tc>
          <w:tcPr>
            <w:tcW w:w="1277" w:type="dxa"/>
            <w:vMerge/>
            <w:shd w:val="clear" w:color="auto" w:fill="FDE9D9"/>
            <w:vAlign w:val="center"/>
          </w:tcPr>
          <w:p w:rsidR="008B4903" w:rsidRPr="00AF5B27" w:rsidRDefault="008B4903" w:rsidP="00203810">
            <w:pPr>
              <w:pStyle w:val="Tabela"/>
              <w:jc w:val="center"/>
            </w:pPr>
          </w:p>
        </w:tc>
        <w:tc>
          <w:tcPr>
            <w:tcW w:w="1448" w:type="dxa"/>
            <w:vMerge w:val="restart"/>
            <w:shd w:val="clear" w:color="auto" w:fill="FDE9D9"/>
            <w:vAlign w:val="center"/>
          </w:tcPr>
          <w:p w:rsidR="008B4903" w:rsidRPr="00AF5B27" w:rsidRDefault="008B4903" w:rsidP="00203810">
            <w:pPr>
              <w:pStyle w:val="Tabela"/>
              <w:jc w:val="center"/>
            </w:pPr>
            <w:r w:rsidRPr="00AF5B27">
              <w:t xml:space="preserve">П+2 </w:t>
            </w:r>
            <w:r w:rsidRPr="00AF5B27">
              <w:br/>
              <w:t>П+2+Пк</w:t>
            </w:r>
          </w:p>
        </w:tc>
        <w:tc>
          <w:tcPr>
            <w:tcW w:w="1769" w:type="dxa"/>
            <w:shd w:val="clear" w:color="auto" w:fill="FDE9D9"/>
            <w:vAlign w:val="center"/>
          </w:tcPr>
          <w:p w:rsidR="008B4903" w:rsidRPr="00AF5B27" w:rsidRDefault="00F53A8E" w:rsidP="00203810">
            <w:pPr>
              <w:pStyle w:val="Tabela"/>
              <w:jc w:val="center"/>
            </w:pPr>
            <w:r>
              <w:t>н</w:t>
            </w:r>
            <w:r w:rsidR="008B4903" w:rsidRPr="00AF5B27">
              <w:t>епољопривредно</w:t>
            </w:r>
          </w:p>
        </w:tc>
        <w:tc>
          <w:tcPr>
            <w:tcW w:w="1402" w:type="dxa"/>
            <w:vMerge w:val="restart"/>
            <w:shd w:val="clear" w:color="auto" w:fill="FDE9D9"/>
            <w:vAlign w:val="center"/>
          </w:tcPr>
          <w:p w:rsidR="008B4903" w:rsidRPr="00AF5B27" w:rsidRDefault="008B4903" w:rsidP="00203810">
            <w:pPr>
              <w:pStyle w:val="Tabela"/>
              <w:jc w:val="center"/>
            </w:pPr>
            <w:r w:rsidRPr="00AF5B27">
              <w:t>600</w:t>
            </w:r>
          </w:p>
        </w:tc>
        <w:tc>
          <w:tcPr>
            <w:tcW w:w="1424" w:type="dxa"/>
            <w:shd w:val="clear" w:color="auto" w:fill="FDE9D9"/>
            <w:vAlign w:val="center"/>
          </w:tcPr>
          <w:p w:rsidR="008B4903" w:rsidRPr="00AF5B27" w:rsidRDefault="008B4903" w:rsidP="00203810">
            <w:pPr>
              <w:pStyle w:val="Tabela"/>
              <w:jc w:val="center"/>
            </w:pPr>
            <w:r w:rsidRPr="00AF5B27">
              <w:t>- -</w:t>
            </w:r>
          </w:p>
        </w:tc>
        <w:tc>
          <w:tcPr>
            <w:tcW w:w="1399" w:type="dxa"/>
            <w:shd w:val="clear" w:color="auto" w:fill="FDE9D9"/>
            <w:vAlign w:val="center"/>
          </w:tcPr>
          <w:p w:rsidR="008B4903" w:rsidRPr="00AF5B27" w:rsidRDefault="008B4903" w:rsidP="00203810">
            <w:pPr>
              <w:pStyle w:val="Tabela"/>
              <w:jc w:val="center"/>
            </w:pPr>
            <w:r w:rsidRPr="00AF5B27">
              <w:t>15</w:t>
            </w:r>
          </w:p>
        </w:tc>
      </w:tr>
      <w:tr w:rsidR="008B4903" w:rsidRPr="00AF5B27" w:rsidTr="00203810">
        <w:trPr>
          <w:trHeight w:val="284"/>
        </w:trPr>
        <w:tc>
          <w:tcPr>
            <w:tcW w:w="1277" w:type="dxa"/>
            <w:vMerge/>
            <w:shd w:val="clear" w:color="auto" w:fill="FFFFFF"/>
            <w:vAlign w:val="center"/>
          </w:tcPr>
          <w:p w:rsidR="008B4903" w:rsidRPr="00AF5B27" w:rsidRDefault="008B4903" w:rsidP="00203810">
            <w:pPr>
              <w:pStyle w:val="Tabela"/>
              <w:jc w:val="center"/>
            </w:pPr>
          </w:p>
        </w:tc>
        <w:tc>
          <w:tcPr>
            <w:tcW w:w="1448" w:type="dxa"/>
            <w:vMerge/>
            <w:shd w:val="clear" w:color="auto" w:fill="FFFFFF"/>
            <w:vAlign w:val="center"/>
          </w:tcPr>
          <w:p w:rsidR="008B4903" w:rsidRPr="00AF5B27" w:rsidRDefault="008B4903" w:rsidP="00203810">
            <w:pPr>
              <w:pStyle w:val="Tabela"/>
              <w:jc w:val="center"/>
            </w:pPr>
          </w:p>
        </w:tc>
        <w:tc>
          <w:tcPr>
            <w:tcW w:w="1769" w:type="dxa"/>
            <w:shd w:val="clear" w:color="auto" w:fill="FFFFFF"/>
            <w:vAlign w:val="center"/>
          </w:tcPr>
          <w:p w:rsidR="008B4903" w:rsidRPr="00AF5B27" w:rsidRDefault="00F53A8E" w:rsidP="00203810">
            <w:pPr>
              <w:pStyle w:val="Tabela"/>
              <w:jc w:val="center"/>
            </w:pPr>
            <w:r>
              <w:t>м</w:t>
            </w:r>
            <w:r w:rsidR="008B4903" w:rsidRPr="00AF5B27">
              <w:t>ешовито</w:t>
            </w:r>
          </w:p>
        </w:tc>
        <w:tc>
          <w:tcPr>
            <w:tcW w:w="1402" w:type="dxa"/>
            <w:vMerge/>
            <w:shd w:val="clear" w:color="auto" w:fill="FFFFFF"/>
            <w:vAlign w:val="center"/>
          </w:tcPr>
          <w:p w:rsidR="008B4903" w:rsidRPr="00AF5B27" w:rsidRDefault="008B4903" w:rsidP="00203810">
            <w:pPr>
              <w:pStyle w:val="Tabela"/>
              <w:jc w:val="center"/>
            </w:pPr>
          </w:p>
        </w:tc>
        <w:tc>
          <w:tcPr>
            <w:tcW w:w="1424" w:type="dxa"/>
            <w:shd w:val="clear" w:color="auto" w:fill="FFFFFF"/>
            <w:vAlign w:val="center"/>
          </w:tcPr>
          <w:p w:rsidR="008B4903" w:rsidRPr="00AF5B27" w:rsidRDefault="008B4903" w:rsidP="00203810">
            <w:pPr>
              <w:pStyle w:val="Tabela"/>
              <w:jc w:val="center"/>
            </w:pPr>
            <w:r w:rsidRPr="00AF5B27">
              <w:t>200</w:t>
            </w:r>
          </w:p>
        </w:tc>
        <w:tc>
          <w:tcPr>
            <w:tcW w:w="1399" w:type="dxa"/>
            <w:shd w:val="clear" w:color="auto" w:fill="FFFFFF"/>
            <w:vAlign w:val="center"/>
          </w:tcPr>
          <w:p w:rsidR="008B4903" w:rsidRPr="00AF5B27" w:rsidRDefault="008B4903" w:rsidP="00203810">
            <w:pPr>
              <w:pStyle w:val="Tabela"/>
              <w:jc w:val="center"/>
            </w:pPr>
            <w:r w:rsidRPr="00AF5B27">
              <w:t>15</w:t>
            </w:r>
          </w:p>
        </w:tc>
      </w:tr>
      <w:tr w:rsidR="008B4903" w:rsidRPr="00AF5B27" w:rsidTr="00203810">
        <w:trPr>
          <w:trHeight w:val="284"/>
        </w:trPr>
        <w:tc>
          <w:tcPr>
            <w:tcW w:w="1277" w:type="dxa"/>
            <w:vMerge/>
            <w:shd w:val="clear" w:color="auto" w:fill="FDE9D9"/>
            <w:vAlign w:val="center"/>
          </w:tcPr>
          <w:p w:rsidR="008B4903" w:rsidRPr="00AF5B27" w:rsidRDefault="008B4903" w:rsidP="00203810">
            <w:pPr>
              <w:pStyle w:val="Tabela"/>
              <w:jc w:val="center"/>
            </w:pPr>
          </w:p>
        </w:tc>
        <w:tc>
          <w:tcPr>
            <w:tcW w:w="1448" w:type="dxa"/>
            <w:vMerge/>
            <w:shd w:val="clear" w:color="auto" w:fill="FDE9D9"/>
            <w:vAlign w:val="center"/>
          </w:tcPr>
          <w:p w:rsidR="008B4903" w:rsidRPr="00AF5B27" w:rsidRDefault="008B4903" w:rsidP="00203810">
            <w:pPr>
              <w:pStyle w:val="Tabela"/>
              <w:jc w:val="center"/>
            </w:pPr>
          </w:p>
        </w:tc>
        <w:tc>
          <w:tcPr>
            <w:tcW w:w="1769" w:type="dxa"/>
            <w:shd w:val="clear" w:color="auto" w:fill="FDE9D9"/>
            <w:vAlign w:val="center"/>
          </w:tcPr>
          <w:p w:rsidR="008B4903" w:rsidRPr="00AF5B27" w:rsidRDefault="008B4903" w:rsidP="00203810">
            <w:pPr>
              <w:pStyle w:val="Tabela"/>
              <w:jc w:val="center"/>
            </w:pPr>
            <w:r w:rsidRPr="00AF5B27">
              <w:t>пољопривредно</w:t>
            </w:r>
          </w:p>
        </w:tc>
        <w:tc>
          <w:tcPr>
            <w:tcW w:w="1402" w:type="dxa"/>
            <w:vMerge/>
            <w:shd w:val="clear" w:color="auto" w:fill="FDE9D9"/>
            <w:vAlign w:val="center"/>
          </w:tcPr>
          <w:p w:rsidR="008B4903" w:rsidRPr="00AF5B27" w:rsidRDefault="008B4903" w:rsidP="00203810">
            <w:pPr>
              <w:pStyle w:val="Tabela"/>
              <w:jc w:val="center"/>
            </w:pPr>
          </w:p>
        </w:tc>
        <w:tc>
          <w:tcPr>
            <w:tcW w:w="1424" w:type="dxa"/>
            <w:shd w:val="clear" w:color="auto" w:fill="FDE9D9"/>
            <w:vAlign w:val="center"/>
          </w:tcPr>
          <w:p w:rsidR="008B4903" w:rsidRPr="00AF5B27" w:rsidRDefault="008B4903" w:rsidP="00203810">
            <w:pPr>
              <w:pStyle w:val="Tabela"/>
              <w:jc w:val="center"/>
            </w:pPr>
            <w:r w:rsidRPr="00AF5B27">
              <w:t>800</w:t>
            </w:r>
          </w:p>
        </w:tc>
        <w:tc>
          <w:tcPr>
            <w:tcW w:w="1399" w:type="dxa"/>
            <w:shd w:val="clear" w:color="auto" w:fill="FDE9D9"/>
            <w:vAlign w:val="center"/>
          </w:tcPr>
          <w:p w:rsidR="008B4903" w:rsidRPr="00AF5B27" w:rsidRDefault="008B4903" w:rsidP="00203810">
            <w:pPr>
              <w:pStyle w:val="Tabela"/>
              <w:jc w:val="center"/>
            </w:pPr>
            <w:r w:rsidRPr="00AF5B27">
              <w:t>20</w:t>
            </w:r>
          </w:p>
        </w:tc>
      </w:tr>
    </w:tbl>
    <w:p w:rsidR="00203810" w:rsidRDefault="00203810" w:rsidP="006E11F0">
      <w:pPr>
        <w:pStyle w:val="Osnovni"/>
      </w:pPr>
    </w:p>
    <w:p w:rsidR="006E11F0" w:rsidRDefault="008B4903" w:rsidP="006E11F0">
      <w:pPr>
        <w:pStyle w:val="Osnovni"/>
      </w:pPr>
      <w:r>
        <w:t>П</w:t>
      </w:r>
      <w:r w:rsidR="006E11F0">
        <w:t>ериурбано становање подразумева изградњу стамбених, економских и помоћних објеката. При утврђивању индекса изграђености, односно индекса заузетости грађевинске парцеле, урачунава се површина свих објеката.</w:t>
      </w:r>
    </w:p>
    <w:p w:rsidR="00C85688" w:rsidRPr="00B15D90" w:rsidRDefault="00C85688" w:rsidP="00C85688">
      <w:pPr>
        <w:pStyle w:val="Osnovni"/>
      </w:pPr>
      <w:r>
        <w:t>Максималма површина стамбеног дела парцеле за све врсте домаћинства је 600м</w:t>
      </w:r>
      <w:r w:rsidRPr="00C85688">
        <w:rPr>
          <w:vertAlign w:val="superscript"/>
        </w:rPr>
        <w:t>2</w:t>
      </w:r>
      <w:r>
        <w:t>.</w:t>
      </w:r>
    </w:p>
    <w:p w:rsidR="006E11F0" w:rsidRDefault="006E11F0" w:rsidP="00302451">
      <w:pPr>
        <w:pStyle w:val="Podvuceniosnovni"/>
      </w:pPr>
      <w:r>
        <w:t>Стамбени објекти периурбаног становања</w:t>
      </w:r>
    </w:p>
    <w:p w:rsidR="006E11F0" w:rsidRDefault="006E11F0" w:rsidP="006E11F0">
      <w:pPr>
        <w:pStyle w:val="Osnovni"/>
      </w:pPr>
      <w:r>
        <w:t>Стамбени објекти су породични са највише три стамбене јединице.</w:t>
      </w:r>
    </w:p>
    <w:p w:rsidR="006E11F0" w:rsidRDefault="006E11F0" w:rsidP="006E11F0">
      <w:pPr>
        <w:pStyle w:val="Osnovni"/>
      </w:pPr>
      <w:r>
        <w:t xml:space="preserve">У оквиру породичног становања, могу бити заступљене и друге компатибилне намене из области комерцијалних, привредних и других делатности (трговина, пословање, услуге, и сл.), еколошки и функционално примерене зони становања. </w:t>
      </w:r>
    </w:p>
    <w:p w:rsidR="006E11F0" w:rsidRDefault="006E11F0" w:rsidP="006E11F0">
      <w:pPr>
        <w:pStyle w:val="Osnovni"/>
      </w:pPr>
      <w:r>
        <w:t>Садржаји компатибилних намена, могу се организовати у приземним етажама стамбеног објекта или у оквиру другог објекта на истој парцели.</w:t>
      </w:r>
    </w:p>
    <w:p w:rsidR="006E11F0" w:rsidRDefault="006E11F0" w:rsidP="006E11F0">
      <w:pPr>
        <w:pStyle w:val="Osnovni"/>
      </w:pPr>
      <w:r>
        <w:t>Однос стамбене према другим наменама је 60% : 40%.</w:t>
      </w:r>
    </w:p>
    <w:p w:rsidR="006E11F0" w:rsidRDefault="006E11F0" w:rsidP="006E11F0">
      <w:pPr>
        <w:pStyle w:val="Osnovni"/>
      </w:pPr>
      <w:r>
        <w:t>По типу изградње, стамбени објекти могу бити слободностојећи или двојни.</w:t>
      </w:r>
    </w:p>
    <w:p w:rsidR="00196743" w:rsidRDefault="006E11F0" w:rsidP="00196743">
      <w:pPr>
        <w:pStyle w:val="Osnovni"/>
      </w:pPr>
      <w:r>
        <w:lastRenderedPageBreak/>
        <w:t>Уз стамбени објекат могу се градити помоћни објекти: летња кухиња, пушница, гаража, остава, бунари, ограде, санитарни пропусник, магацин хране за сопствену потребу и др. који могу појединачно бити површине до 30м².</w:t>
      </w:r>
    </w:p>
    <w:p w:rsidR="006E11F0" w:rsidRDefault="006E11F0" w:rsidP="006E11F0">
      <w:pPr>
        <w:pStyle w:val="Podvuceniosnovni"/>
      </w:pPr>
      <w:r>
        <w:t>Економски објекти</w:t>
      </w:r>
    </w:p>
    <w:p w:rsidR="003A261D" w:rsidRDefault="003A261D" w:rsidP="003A261D">
      <w:pPr>
        <w:pStyle w:val="Osnovni"/>
      </w:pPr>
      <w:r>
        <w:t xml:space="preserve">Економски објекти се могу градити у мешовитом </w:t>
      </w:r>
      <w:r w:rsidR="005658E4">
        <w:t xml:space="preserve">или пољопривредном </w:t>
      </w:r>
      <w:r>
        <w:t>типу домаћинства</w:t>
      </w:r>
      <w:r w:rsidR="00677578">
        <w:t>.</w:t>
      </w:r>
    </w:p>
    <w:p w:rsidR="00203810" w:rsidRPr="00B15D90" w:rsidRDefault="00203810" w:rsidP="003A261D">
      <w:pPr>
        <w:pStyle w:val="Osnovni"/>
      </w:pPr>
      <w:r>
        <w:t>Максимална површина економског дела парцеле за мешовити тип домаћинства је 800м</w:t>
      </w:r>
      <w:r w:rsidRPr="00203810">
        <w:rPr>
          <w:vertAlign w:val="superscript"/>
        </w:rPr>
        <w:t>2</w:t>
      </w:r>
      <w:r>
        <w:t>, док је за пољопривредно домаћинсво општег типа производње 1200м</w:t>
      </w:r>
      <w:r w:rsidRPr="00203810">
        <w:rPr>
          <w:vertAlign w:val="superscript"/>
        </w:rPr>
        <w:t>2</w:t>
      </w:r>
      <w:r>
        <w:t>, док је за пољопривредно домаћинство специјализоване производње</w:t>
      </w:r>
      <w:r w:rsidR="00B15D90">
        <w:t xml:space="preserve"> 2000м</w:t>
      </w:r>
      <w:r w:rsidR="00B15D90" w:rsidRPr="00B15D90">
        <w:rPr>
          <w:vertAlign w:val="superscript"/>
        </w:rPr>
        <w:t>2</w:t>
      </w:r>
      <w:r w:rsidR="00B15D90">
        <w:t>.</w:t>
      </w:r>
    </w:p>
    <w:p w:rsidR="006E11F0" w:rsidRDefault="006E11F0" w:rsidP="006E11F0">
      <w:pPr>
        <w:pStyle w:val="Osnovni"/>
      </w:pPr>
      <w:r>
        <w:t>У економске објекте спадају објекти за гајење животиња: сточне стаје (живинарници, свињци, говедарници, овчарници, козарници и др.), испусти за стоку, ђубришне јаме-ђубришта и др., који се граде на простору економског дворишта и на прописној удаљености од стамбеног објекта, чесме, бунара и других садржаја на које штетно делују.</w:t>
      </w:r>
    </w:p>
    <w:p w:rsidR="006E11F0" w:rsidRDefault="006E11F0" w:rsidP="006E11F0">
      <w:pPr>
        <w:pStyle w:val="Osnovni"/>
      </w:pPr>
      <w:r>
        <w:t>Економски објекти могу се градити самостално или повезивати међусобно зависно од просторних могућности и функционалних потреба.</w:t>
      </w:r>
    </w:p>
    <w:p w:rsidR="006E11F0" w:rsidRDefault="006E11F0" w:rsidP="006E11F0">
      <w:pPr>
        <w:pStyle w:val="Osnovni"/>
      </w:pPr>
      <w:r>
        <w:t>Положај, локацију и габарит економског објекта, као и међусобна растојања економских објеката, прилагодити просторним могућностима економског дворишта. При томе обезбе</w:t>
      </w:r>
      <w:r>
        <w:softHyphen/>
        <w:t>дити лак приступ и добру организацију економског простора и везу са дру</w:t>
      </w:r>
      <w:r w:rsidR="001E5462">
        <w:t>гим објектима. Прљаве садржаје лоцирати</w:t>
      </w:r>
      <w:r>
        <w:t xml:space="preserve"> на удаљенијим деловима економског дворишта и низ ветар у односу на стамбени део дворишта.</w:t>
      </w:r>
    </w:p>
    <w:p w:rsidR="006E11F0" w:rsidRDefault="006E11F0" w:rsidP="006E11F0">
      <w:pPr>
        <w:pStyle w:val="Osnovni"/>
      </w:pPr>
      <w:r>
        <w:t>Ако се економски део дворишта једне парцеле непосредно граничи са стамбеним делом дворишта друге парцеле, растојање између нових објеката утврђује се применом правила за најмања растојања стамбених и економских објеката.</w:t>
      </w:r>
    </w:p>
    <w:p w:rsidR="006E11F0" w:rsidRDefault="006E11F0" w:rsidP="006E11F0">
      <w:pPr>
        <w:pStyle w:val="Osnovni"/>
      </w:pPr>
      <w:r>
        <w:t xml:space="preserve">Ако се економски делови дворишта суседних парцела граниче, растојање између нових економских објеката </w:t>
      </w:r>
      <w:r w:rsidR="002404ED">
        <w:t>и границе парцеле је најмање 1</w:t>
      </w:r>
      <w:r>
        <w:t>м.</w:t>
      </w:r>
    </w:p>
    <w:p w:rsidR="006E11F0" w:rsidRDefault="006E11F0" w:rsidP="006E11F0">
      <w:pPr>
        <w:pStyle w:val="Osnovni"/>
      </w:pPr>
      <w:r>
        <w:t>Удаљеност стаје од стамбеног објекта мора бити најмање 15м. Удаљеност ђубришта и пољског клозета од стамбеног објекта мора бити најмање 20м.</w:t>
      </w:r>
    </w:p>
    <w:p w:rsidR="006E11F0" w:rsidRDefault="006E11F0" w:rsidP="006E11F0">
      <w:pPr>
        <w:pStyle w:val="Osnovni"/>
      </w:pPr>
      <w:r>
        <w:t xml:space="preserve">Ширина приступног економског пута </w:t>
      </w:r>
      <w:r w:rsidR="0095389E">
        <w:t xml:space="preserve">у оквиру парцеле </w:t>
      </w:r>
      <w:r>
        <w:t>је најмање 3</w:t>
      </w:r>
      <w:r w:rsidR="00C867B8">
        <w:t>м.</w:t>
      </w:r>
      <w:r w:rsidR="00225D17">
        <w:t xml:space="preserve"> Изузетно, може бити и мања, ако је то затечено стање.</w:t>
      </w:r>
    </w:p>
    <w:p w:rsidR="00F13698" w:rsidRPr="00EB36BF" w:rsidRDefault="006E11F0" w:rsidP="002C1E4F">
      <w:pPr>
        <w:pStyle w:val="Osnovni"/>
      </w:pPr>
      <w:r>
        <w:t>Помоћни објекти уз економске објекте су објекти за производњу и прераду пољопривредних производа, стакленици и објекти за складиштење пољопривредних производа (пушнице, сушаре, кошеви, амбари), надстрешнице за машине и пољопривредна возила, магацини сточне хране и објекти намењени исхрани стоке и сл., као и гараже и надстрешнице за пољопривредну механизацију, машине и возила, који могу појединачно бити површине веће од 30м².</w:t>
      </w:r>
    </w:p>
    <w:p w:rsidR="00E01029" w:rsidRPr="00EB36BF" w:rsidRDefault="00E01029" w:rsidP="00E01029">
      <w:pPr>
        <w:pStyle w:val="Heading4"/>
      </w:pPr>
      <w:r w:rsidRPr="00EB36BF">
        <w:t>3.</w:t>
      </w:r>
      <w:r w:rsidR="003D7C7A">
        <w:t>4</w:t>
      </w:r>
      <w:r w:rsidRPr="00EB36BF">
        <w:t>.</w:t>
      </w:r>
      <w:r w:rsidR="003D7C7A">
        <w:t>1</w:t>
      </w:r>
      <w:r w:rsidRPr="00EB36BF">
        <w:t>.</w:t>
      </w:r>
      <w:r w:rsidR="002C1E4F">
        <w:t>3</w:t>
      </w:r>
      <w:r w:rsidRPr="00EB36BF">
        <w:t>. Допунска намена: комерцијалне делатности КД-02</w:t>
      </w:r>
    </w:p>
    <w:p w:rsidR="00E01029" w:rsidRDefault="00E01029" w:rsidP="00E01029">
      <w:pPr>
        <w:pStyle w:val="Osnovni"/>
      </w:pPr>
      <w:r w:rsidRPr="00EB36BF">
        <w:t>У оквиру породичног становања, могу бити заступљене и друге компатибилне намене из области комерцијалних делатности (трговина, пословање, услуге и др.), еколошки и функционално примерене зони становања.</w:t>
      </w:r>
    </w:p>
    <w:p w:rsidR="00E01029" w:rsidRPr="00EB36BF" w:rsidRDefault="00E01029" w:rsidP="008F4AC9">
      <w:pPr>
        <w:pStyle w:val="Osnovni"/>
      </w:pPr>
      <w:r w:rsidRPr="00EB36BF">
        <w:t>За изградњу самосталног објекта комерцијалних делатности на посебној парцели</w:t>
      </w:r>
      <w:r w:rsidR="008F4AC9" w:rsidRPr="008F4AC9">
        <w:t xml:space="preserve"> </w:t>
      </w:r>
      <w:r w:rsidR="008F4AC9">
        <w:t>који подразумевају</w:t>
      </w:r>
      <w:r w:rsidRPr="00EB36BF">
        <w:t xml:space="preserve"> </w:t>
      </w:r>
      <w:r w:rsidR="008F4AC9" w:rsidRPr="00FE473C">
        <w:t>пословнe објектe, различите услужне објекте, сервисe и сл. мањег капацитета и обима</w:t>
      </w:r>
      <w:r w:rsidR="008F4AC9">
        <w:t xml:space="preserve">, </w:t>
      </w:r>
      <w:r w:rsidRPr="00EB36BF">
        <w:t xml:space="preserve">користе се </w:t>
      </w:r>
      <w:r w:rsidR="00C91152">
        <w:t>следећи урбанистички параметри:</w:t>
      </w:r>
    </w:p>
    <w:p w:rsidR="000A483A" w:rsidRDefault="000A483A">
      <w:pPr>
        <w:rPr>
          <w:rFonts w:cs="Tahoma"/>
          <w:noProof w:val="0"/>
          <w:u w:val="single"/>
        </w:rPr>
      </w:pPr>
      <w:r>
        <w:br w:type="page"/>
      </w:r>
    </w:p>
    <w:p w:rsidR="001C37AD" w:rsidRPr="00EB36BF" w:rsidRDefault="001C37AD" w:rsidP="001C37AD">
      <w:pPr>
        <w:pStyle w:val="Tabelanaslov"/>
      </w:pPr>
      <w:r w:rsidRPr="00EB36BF">
        <w:lastRenderedPageBreak/>
        <w:t xml:space="preserve">Урб. целина </w:t>
      </w:r>
      <w:r w:rsidR="0096290C">
        <w:t>10</w:t>
      </w:r>
      <w:r w:rsidRPr="00EB36BF">
        <w:t>.</w:t>
      </w:r>
      <w:r w:rsidR="0096290C">
        <w:t>5 – Урбанистички параметри КД-</w:t>
      </w:r>
      <w:r>
        <w:t>02</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A0" w:firstRow="1" w:lastRow="0" w:firstColumn="1" w:lastColumn="0" w:noHBand="0" w:noVBand="1"/>
      </w:tblPr>
      <w:tblGrid>
        <w:gridCol w:w="1650"/>
        <w:gridCol w:w="1770"/>
        <w:gridCol w:w="1683"/>
        <w:gridCol w:w="1775"/>
        <w:gridCol w:w="1740"/>
      </w:tblGrid>
      <w:tr w:rsidR="001C37AD" w:rsidRPr="00BE7B71" w:rsidTr="00F07427">
        <w:tc>
          <w:tcPr>
            <w:tcW w:w="1650" w:type="dxa"/>
            <w:tcBorders>
              <w:bottom w:val="single" w:sz="6" w:space="0" w:color="FFFFFF"/>
              <w:right w:val="single" w:sz="6" w:space="0" w:color="FFFFFF"/>
            </w:tcBorders>
            <w:shd w:val="clear" w:color="auto" w:fill="F79646"/>
            <w:vAlign w:val="center"/>
          </w:tcPr>
          <w:p w:rsidR="001C37AD" w:rsidRPr="00643EF3" w:rsidRDefault="001C37AD" w:rsidP="001C37AD">
            <w:pPr>
              <w:pStyle w:val="Tabela"/>
              <w:rPr>
                <w:b/>
                <w:bCs/>
                <w:noProof w:val="0"/>
                <w:color w:val="FFFFFF" w:themeColor="background1"/>
              </w:rPr>
            </w:pPr>
            <w:r w:rsidRPr="00643EF3">
              <w:rPr>
                <w:b/>
                <w:bCs/>
                <w:noProof w:val="0"/>
                <w:color w:val="FFFFFF" w:themeColor="background1"/>
              </w:rPr>
              <w:t>Тип</w:t>
            </w:r>
          </w:p>
        </w:tc>
        <w:tc>
          <w:tcPr>
            <w:tcW w:w="1770" w:type="dxa"/>
            <w:tcBorders>
              <w:left w:val="single" w:sz="6" w:space="0" w:color="FFFFFF"/>
              <w:right w:val="single" w:sz="6" w:space="0" w:color="FFFFFF"/>
            </w:tcBorders>
            <w:shd w:val="clear" w:color="auto" w:fill="F79646"/>
            <w:vAlign w:val="center"/>
          </w:tcPr>
          <w:p w:rsidR="001C37AD" w:rsidRPr="00643EF3" w:rsidRDefault="001C37AD" w:rsidP="001C37AD">
            <w:pPr>
              <w:pStyle w:val="Tabela"/>
              <w:jc w:val="center"/>
              <w:rPr>
                <w:b/>
                <w:bCs/>
                <w:noProof w:val="0"/>
                <w:color w:val="FFFFFF" w:themeColor="background1"/>
              </w:rPr>
            </w:pPr>
            <w:r w:rsidRPr="00643EF3">
              <w:rPr>
                <w:b/>
                <w:bCs/>
                <w:noProof w:val="0"/>
                <w:color w:val="FFFFFF" w:themeColor="background1"/>
              </w:rPr>
              <w:t>спратност</w:t>
            </w:r>
          </w:p>
        </w:tc>
        <w:tc>
          <w:tcPr>
            <w:tcW w:w="1683" w:type="dxa"/>
            <w:tcBorders>
              <w:left w:val="single" w:sz="6" w:space="0" w:color="FFFFFF"/>
              <w:right w:val="single" w:sz="6" w:space="0" w:color="FFFFFF"/>
            </w:tcBorders>
            <w:shd w:val="clear" w:color="auto" w:fill="F79646"/>
            <w:vAlign w:val="center"/>
          </w:tcPr>
          <w:p w:rsidR="001C37AD" w:rsidRPr="00643EF3" w:rsidRDefault="001C37AD" w:rsidP="001C37AD">
            <w:pPr>
              <w:pStyle w:val="Tabela"/>
              <w:jc w:val="center"/>
              <w:rPr>
                <w:b/>
                <w:bCs/>
                <w:noProof w:val="0"/>
                <w:color w:val="FFFFFF" w:themeColor="background1"/>
              </w:rPr>
            </w:pPr>
            <w:r w:rsidRPr="00643EF3">
              <w:rPr>
                <w:b/>
                <w:bCs/>
                <w:noProof w:val="0"/>
                <w:color w:val="FFFFFF" w:themeColor="background1"/>
              </w:rPr>
              <w:t>макс.</w:t>
            </w:r>
          </w:p>
          <w:p w:rsidR="001C37AD" w:rsidRPr="00643EF3" w:rsidRDefault="001C37AD" w:rsidP="001C37AD">
            <w:pPr>
              <w:pStyle w:val="Tabela"/>
              <w:jc w:val="center"/>
              <w:rPr>
                <w:b/>
                <w:bCs/>
                <w:noProof w:val="0"/>
                <w:color w:val="FFFFFF" w:themeColor="background1"/>
              </w:rPr>
            </w:pPr>
            <w:r w:rsidRPr="00643EF3">
              <w:rPr>
                <w:b/>
                <w:bCs/>
                <w:noProof w:val="0"/>
                <w:color w:val="FFFFFF" w:themeColor="background1"/>
              </w:rPr>
              <w:t>ИЗ (%)</w:t>
            </w:r>
          </w:p>
        </w:tc>
        <w:tc>
          <w:tcPr>
            <w:tcW w:w="1775" w:type="dxa"/>
            <w:tcBorders>
              <w:left w:val="single" w:sz="6" w:space="0" w:color="FFFFFF"/>
              <w:right w:val="single" w:sz="6" w:space="0" w:color="FFFFFF"/>
            </w:tcBorders>
            <w:shd w:val="clear" w:color="auto" w:fill="F79646"/>
            <w:vAlign w:val="center"/>
          </w:tcPr>
          <w:p w:rsidR="001C37AD" w:rsidRPr="00643EF3" w:rsidRDefault="001C37AD" w:rsidP="001C37AD">
            <w:pPr>
              <w:pStyle w:val="Tabela"/>
              <w:jc w:val="center"/>
              <w:rPr>
                <w:b/>
                <w:bCs/>
                <w:noProof w:val="0"/>
                <w:color w:val="FFFFFF" w:themeColor="background1"/>
              </w:rPr>
            </w:pPr>
            <w:r w:rsidRPr="00643EF3">
              <w:rPr>
                <w:b/>
                <w:bCs/>
                <w:noProof w:val="0"/>
                <w:color w:val="FFFFFF" w:themeColor="background1"/>
              </w:rPr>
              <w:t>мин. површина парцеле (м</w:t>
            </w:r>
            <w:r w:rsidRPr="00643EF3">
              <w:rPr>
                <w:b/>
                <w:bCs/>
                <w:noProof w:val="0"/>
                <w:color w:val="FFFFFF" w:themeColor="background1"/>
                <w:vertAlign w:val="superscript"/>
              </w:rPr>
              <w:t>2</w:t>
            </w:r>
            <w:r w:rsidRPr="00643EF3">
              <w:rPr>
                <w:b/>
                <w:bCs/>
                <w:noProof w:val="0"/>
                <w:color w:val="FFFFFF" w:themeColor="background1"/>
              </w:rPr>
              <w:t>)</w:t>
            </w:r>
          </w:p>
        </w:tc>
        <w:tc>
          <w:tcPr>
            <w:tcW w:w="1740" w:type="dxa"/>
            <w:tcBorders>
              <w:left w:val="single" w:sz="6" w:space="0" w:color="FFFFFF"/>
            </w:tcBorders>
            <w:shd w:val="clear" w:color="auto" w:fill="F79646"/>
            <w:vAlign w:val="center"/>
          </w:tcPr>
          <w:p w:rsidR="001C37AD" w:rsidRPr="00643EF3" w:rsidRDefault="001C37AD" w:rsidP="001C37AD">
            <w:pPr>
              <w:pStyle w:val="Tabela"/>
              <w:jc w:val="center"/>
              <w:rPr>
                <w:b/>
                <w:bCs/>
                <w:noProof w:val="0"/>
                <w:color w:val="FFFFFF" w:themeColor="background1"/>
              </w:rPr>
            </w:pPr>
            <w:r w:rsidRPr="00643EF3">
              <w:rPr>
                <w:b/>
                <w:bCs/>
                <w:noProof w:val="0"/>
                <w:color w:val="FFFFFF" w:themeColor="background1"/>
              </w:rPr>
              <w:t>мин.</w:t>
            </w:r>
          </w:p>
          <w:p w:rsidR="001C37AD" w:rsidRPr="00643EF3" w:rsidRDefault="001C37AD" w:rsidP="001C37AD">
            <w:pPr>
              <w:pStyle w:val="Tabela"/>
              <w:jc w:val="center"/>
              <w:rPr>
                <w:b/>
                <w:bCs/>
                <w:noProof w:val="0"/>
                <w:color w:val="FFFFFF" w:themeColor="background1"/>
              </w:rPr>
            </w:pPr>
            <w:r w:rsidRPr="00643EF3">
              <w:rPr>
                <w:b/>
                <w:bCs/>
                <w:noProof w:val="0"/>
                <w:color w:val="FFFFFF" w:themeColor="background1"/>
              </w:rPr>
              <w:t>ширина парцеле (м)</w:t>
            </w:r>
          </w:p>
        </w:tc>
      </w:tr>
      <w:tr w:rsidR="001C37AD" w:rsidRPr="00BE7B71" w:rsidTr="00F07427">
        <w:trPr>
          <w:trHeight w:val="567"/>
        </w:trPr>
        <w:tc>
          <w:tcPr>
            <w:tcW w:w="1650" w:type="dxa"/>
            <w:tcBorders>
              <w:top w:val="single" w:sz="6" w:space="0" w:color="FFFFFF"/>
              <w:bottom w:val="single" w:sz="4" w:space="0" w:color="F4B083" w:themeColor="accent2" w:themeTint="99"/>
            </w:tcBorders>
            <w:shd w:val="clear" w:color="auto" w:fill="auto"/>
            <w:vAlign w:val="center"/>
          </w:tcPr>
          <w:p w:rsidR="001C37AD" w:rsidRPr="00F07427" w:rsidRDefault="001C37AD" w:rsidP="00F07427">
            <w:pPr>
              <w:pStyle w:val="Tabela"/>
              <w:rPr>
                <w:noProof w:val="0"/>
              </w:rPr>
            </w:pPr>
            <w:r w:rsidRPr="00F07427">
              <w:rPr>
                <w:noProof w:val="0"/>
              </w:rPr>
              <w:t>КД-0</w:t>
            </w:r>
            <w:r w:rsidR="00F07427" w:rsidRPr="00F07427">
              <w:rPr>
                <w:noProof w:val="0"/>
              </w:rPr>
              <w:t>2</w:t>
            </w:r>
          </w:p>
        </w:tc>
        <w:tc>
          <w:tcPr>
            <w:tcW w:w="1770" w:type="dxa"/>
            <w:shd w:val="clear" w:color="auto" w:fill="auto"/>
            <w:vAlign w:val="center"/>
          </w:tcPr>
          <w:p w:rsidR="001C37AD" w:rsidRPr="00EB36BF" w:rsidRDefault="001C37AD" w:rsidP="001C37AD">
            <w:pPr>
              <w:pStyle w:val="Tabela"/>
              <w:jc w:val="center"/>
              <w:rPr>
                <w:noProof w:val="0"/>
              </w:rPr>
            </w:pPr>
            <w:r w:rsidRPr="00EB36BF">
              <w:rPr>
                <w:noProof w:val="0"/>
              </w:rPr>
              <w:t>П+</w:t>
            </w:r>
            <w:r>
              <w:rPr>
                <w:noProof w:val="0"/>
              </w:rPr>
              <w:t>1</w:t>
            </w:r>
          </w:p>
        </w:tc>
        <w:tc>
          <w:tcPr>
            <w:tcW w:w="1683" w:type="dxa"/>
            <w:shd w:val="clear" w:color="auto" w:fill="auto"/>
            <w:vAlign w:val="center"/>
          </w:tcPr>
          <w:p w:rsidR="001C37AD" w:rsidRPr="00EB36BF" w:rsidRDefault="001C37AD" w:rsidP="001C37AD">
            <w:pPr>
              <w:pStyle w:val="Tabela"/>
              <w:jc w:val="center"/>
              <w:rPr>
                <w:noProof w:val="0"/>
              </w:rPr>
            </w:pPr>
            <w:r w:rsidRPr="00EB36BF">
              <w:rPr>
                <w:noProof w:val="0"/>
              </w:rPr>
              <w:t>40%</w:t>
            </w:r>
          </w:p>
        </w:tc>
        <w:tc>
          <w:tcPr>
            <w:tcW w:w="1775" w:type="dxa"/>
            <w:shd w:val="clear" w:color="auto" w:fill="auto"/>
            <w:vAlign w:val="center"/>
          </w:tcPr>
          <w:p w:rsidR="001C37AD" w:rsidRPr="00EB36BF" w:rsidRDefault="001C37AD" w:rsidP="001C37AD">
            <w:pPr>
              <w:pStyle w:val="Tabela"/>
              <w:jc w:val="center"/>
              <w:rPr>
                <w:noProof w:val="0"/>
              </w:rPr>
            </w:pPr>
            <w:r>
              <w:rPr>
                <w:noProof w:val="0"/>
              </w:rPr>
              <w:t>8</w:t>
            </w:r>
            <w:r w:rsidRPr="00EB36BF">
              <w:rPr>
                <w:noProof w:val="0"/>
              </w:rPr>
              <w:t>00</w:t>
            </w:r>
          </w:p>
        </w:tc>
        <w:tc>
          <w:tcPr>
            <w:tcW w:w="1740" w:type="dxa"/>
            <w:shd w:val="clear" w:color="auto" w:fill="auto"/>
            <w:vAlign w:val="center"/>
          </w:tcPr>
          <w:p w:rsidR="001C37AD" w:rsidRPr="00EB36BF" w:rsidRDefault="001C37AD" w:rsidP="001C37AD">
            <w:pPr>
              <w:pStyle w:val="Tabela"/>
              <w:jc w:val="center"/>
              <w:rPr>
                <w:noProof w:val="0"/>
              </w:rPr>
            </w:pPr>
            <w:r>
              <w:rPr>
                <w:noProof w:val="0"/>
              </w:rPr>
              <w:t>16</w:t>
            </w:r>
          </w:p>
        </w:tc>
      </w:tr>
    </w:tbl>
    <w:p w:rsidR="001C37AD" w:rsidRPr="00EB36BF" w:rsidRDefault="001C37AD" w:rsidP="001C37AD">
      <w:pPr>
        <w:pStyle w:val="Tabela"/>
        <w:rPr>
          <w:noProof w:val="0"/>
        </w:rPr>
      </w:pPr>
    </w:p>
    <w:p w:rsidR="001C37AD" w:rsidRPr="00EB36BF" w:rsidRDefault="001C37AD" w:rsidP="001C37AD">
      <w:pPr>
        <w:pStyle w:val="Osnovni"/>
      </w:pPr>
      <w:r w:rsidRPr="00EB36BF">
        <w:t>Комерцијалне делатности могу бити организоване у склопу једно</w:t>
      </w:r>
      <w:r>
        <w:t>г или више објеката на парцели.</w:t>
      </w:r>
    </w:p>
    <w:p w:rsidR="001C37AD" w:rsidRDefault="001C37AD" w:rsidP="001C37AD">
      <w:pPr>
        <w:pStyle w:val="Osnovni"/>
      </w:pPr>
      <w:r>
        <w:t>У оквиру намене комерцијалних делатности могућа је привредна делатност као компатибилна, уколико се за тим укаже потреба власника комплекса. За привредне делатности се користе урбанистички параметри дефинисани за комерцијалне делатности.</w:t>
      </w:r>
    </w:p>
    <w:p w:rsidR="002D2F7B" w:rsidRDefault="002D2F7B" w:rsidP="00D12006">
      <w:pPr>
        <w:pStyle w:val="Osnovni"/>
      </w:pPr>
      <w:r w:rsidRPr="00EB36BF">
        <w:t>На парцели је могућа изградња и помоћних објеката: гаража, остава, надстрешница, тремова и сл., чија површина улази у максимални индекс заузетости на парцели.</w:t>
      </w:r>
    </w:p>
    <w:p w:rsidR="001C37AD" w:rsidRPr="00DD5466" w:rsidRDefault="001C37AD" w:rsidP="001C37AD">
      <w:pPr>
        <w:pStyle w:val="Podvuceniosnovni"/>
      </w:pPr>
      <w:r w:rsidRPr="00DD5466">
        <w:t>Положај објекта</w:t>
      </w:r>
    </w:p>
    <w:p w:rsidR="001C37AD" w:rsidRPr="00D12006" w:rsidRDefault="001C37AD" w:rsidP="001C37AD">
      <w:pPr>
        <w:pStyle w:val="Osnovni"/>
      </w:pPr>
      <w:r w:rsidRPr="00EB36BF">
        <w:t xml:space="preserve">Грађевинска линија објеката </w:t>
      </w:r>
      <w:r>
        <w:t xml:space="preserve">у односу на јавну железничку инфраструктуру и саобраћајнице у зависности од ранга саобраћајнице </w:t>
      </w:r>
      <w:r w:rsidRPr="00EB36BF">
        <w:t xml:space="preserve">је дата у графичком прилогу бр. </w:t>
      </w:r>
      <w:r w:rsidR="00C3242A">
        <w:rPr>
          <w:color w:val="FF0000"/>
        </w:rPr>
        <w:t>5</w:t>
      </w:r>
      <w:r w:rsidRPr="00D12006">
        <w:t xml:space="preserve"> </w:t>
      </w:r>
      <w:r w:rsidRPr="00D12006">
        <w:rPr>
          <w:rStyle w:val="Hyperlink"/>
          <w:i/>
          <w:color w:val="auto"/>
          <w:u w:val="none"/>
        </w:rPr>
        <w:t xml:space="preserve">Урбанистичка регулација са грађевинским линијама </w:t>
      </w:r>
      <w:r w:rsidRPr="00D12006">
        <w:rPr>
          <w:rStyle w:val="Hyperlink"/>
          <w:color w:val="auto"/>
          <w:u w:val="none"/>
        </w:rPr>
        <w:t>и у поглављ</w:t>
      </w:r>
      <w:r w:rsidR="00D12006">
        <w:rPr>
          <w:rStyle w:val="Hyperlink"/>
          <w:color w:val="auto"/>
          <w:u w:val="none"/>
        </w:rPr>
        <w:t>у</w:t>
      </w:r>
      <w:r w:rsidRPr="00D12006">
        <w:rPr>
          <w:rStyle w:val="Hyperlink"/>
          <w:color w:val="auto"/>
          <w:u w:val="none"/>
        </w:rPr>
        <w:t xml:space="preserve"> плана</w:t>
      </w:r>
      <w:r w:rsidRPr="00D12006">
        <w:rPr>
          <w:rStyle w:val="Hyperlink"/>
          <w:i/>
          <w:color w:val="auto"/>
          <w:u w:val="none"/>
        </w:rPr>
        <w:t xml:space="preserve"> </w:t>
      </w:r>
      <w:r w:rsidRPr="00D12006">
        <w:rPr>
          <w:i/>
        </w:rPr>
        <w:t>3.</w:t>
      </w:r>
      <w:r w:rsidR="00D12006">
        <w:rPr>
          <w:i/>
        </w:rPr>
        <w:t>3</w:t>
      </w:r>
      <w:r w:rsidRPr="00D12006">
        <w:rPr>
          <w:i/>
        </w:rPr>
        <w:t>. Општи урбанистички услови за парцелацију, регулацију и изградњу, 3.</w:t>
      </w:r>
      <w:r w:rsidR="00D12006">
        <w:rPr>
          <w:i/>
        </w:rPr>
        <w:t>3</w:t>
      </w:r>
      <w:r w:rsidRPr="00D12006">
        <w:rPr>
          <w:i/>
        </w:rPr>
        <w:t>.3. Општи услови изградње</w:t>
      </w:r>
      <w:r w:rsidRPr="00D12006">
        <w:t xml:space="preserve">. </w:t>
      </w:r>
    </w:p>
    <w:p w:rsidR="001C37AD" w:rsidRPr="00913790" w:rsidRDefault="001C37AD" w:rsidP="001C37AD">
      <w:pPr>
        <w:pStyle w:val="Osnovni"/>
        <w:rPr>
          <w:rStyle w:val="Hyperlink"/>
          <w:color w:val="552803"/>
          <w:u w:val="none"/>
        </w:rPr>
      </w:pPr>
      <w:r>
        <w:t>Изграђени објекти који су ван утврђене грађевинске линије се, као такви, могу инвестиционо одржавати у постојећим габаритима.</w:t>
      </w:r>
    </w:p>
    <w:p w:rsidR="001C37AD" w:rsidRDefault="001C37AD" w:rsidP="001C37AD">
      <w:pPr>
        <w:pStyle w:val="Osnovni"/>
      </w:pPr>
      <w:r w:rsidRPr="00EB36BF">
        <w:t>Међусобна удаљеност објеката</w:t>
      </w:r>
      <w:r>
        <w:rPr>
          <w:lang w:val="sr-Latn-RS"/>
        </w:rPr>
        <w:t xml:space="preserve"> </w:t>
      </w:r>
      <w:r>
        <w:t>и удаљеност од граница</w:t>
      </w:r>
      <w:r w:rsidRPr="00EB36BF">
        <w:t xml:space="preserve"> </w:t>
      </w:r>
      <w:r>
        <w:t xml:space="preserve">у случају нове изградње </w:t>
      </w:r>
      <w:r w:rsidRPr="00EB36BF">
        <w:t xml:space="preserve">дата је у поглављу плана </w:t>
      </w:r>
      <w:r w:rsidRPr="00EB36BF">
        <w:rPr>
          <w:i/>
        </w:rPr>
        <w:t>3.</w:t>
      </w:r>
      <w:r w:rsidR="00D12006">
        <w:rPr>
          <w:i/>
        </w:rPr>
        <w:t>3</w:t>
      </w:r>
      <w:r w:rsidRPr="00EB36BF">
        <w:rPr>
          <w:i/>
        </w:rPr>
        <w:t xml:space="preserve">. Општи урбанистички услови за парцелацију, регулацију и изградњу, </w:t>
      </w:r>
      <w:r>
        <w:rPr>
          <w:i/>
        </w:rPr>
        <w:t>3.</w:t>
      </w:r>
      <w:r w:rsidR="00D12006">
        <w:rPr>
          <w:i/>
        </w:rPr>
        <w:t>3</w:t>
      </w:r>
      <w:r>
        <w:rPr>
          <w:i/>
        </w:rPr>
        <w:t xml:space="preserve">.3. </w:t>
      </w:r>
      <w:r w:rsidRPr="00EB36BF">
        <w:rPr>
          <w:i/>
        </w:rPr>
        <w:t>Општи услови изградње</w:t>
      </w:r>
      <w:r>
        <w:t xml:space="preserve">. </w:t>
      </w:r>
    </w:p>
    <w:p w:rsidR="001C37AD" w:rsidRPr="00D347F4" w:rsidRDefault="001C37AD" w:rsidP="001C37AD">
      <w:pPr>
        <w:pStyle w:val="Podvuceniosnovni"/>
      </w:pPr>
      <w:r w:rsidRPr="00D347F4">
        <w:t>Уређење зелених и слободних површина на парцели</w:t>
      </w:r>
    </w:p>
    <w:p w:rsidR="001C37AD" w:rsidRPr="00EB36BF" w:rsidRDefault="001C37AD" w:rsidP="001C37AD">
      <w:pPr>
        <w:pStyle w:val="Osnovni"/>
      </w:pPr>
      <w:r w:rsidRPr="00EB36BF">
        <w:t>Остали део парцеле чине уређене слободне површине и зеленило.</w:t>
      </w:r>
    </w:p>
    <w:p w:rsidR="001C37AD" w:rsidRPr="00070E09" w:rsidRDefault="001C37AD" w:rsidP="001C37AD">
      <w:pPr>
        <w:pStyle w:val="Podvuceniosnovni"/>
      </w:pPr>
      <w:r w:rsidRPr="00070E09">
        <w:t>Остало</w:t>
      </w:r>
    </w:p>
    <w:p w:rsidR="001C37AD" w:rsidRDefault="00256C81" w:rsidP="00F47FE2">
      <w:pPr>
        <w:pStyle w:val="Osnovni"/>
      </w:pPr>
      <w:r>
        <w:t>Није дозвољено с</w:t>
      </w:r>
      <w:r w:rsidR="001C37AD">
        <w:t>кладиштење материјала и робе на отвореном делу парцеле</w:t>
      </w:r>
      <w:r>
        <w:t>.</w:t>
      </w:r>
    </w:p>
    <w:p w:rsidR="00334CC0" w:rsidRPr="00EB36BF" w:rsidRDefault="00334CC0" w:rsidP="00334CC0">
      <w:pPr>
        <w:pStyle w:val="Heading4"/>
      </w:pPr>
      <w:r w:rsidRPr="00EB36BF">
        <w:t>3.</w:t>
      </w:r>
      <w:r>
        <w:t>4</w:t>
      </w:r>
      <w:r w:rsidRPr="00EB36BF">
        <w:t>.</w:t>
      </w:r>
      <w:r>
        <w:t>1</w:t>
      </w:r>
      <w:r w:rsidRPr="00EB36BF">
        <w:t>.</w:t>
      </w:r>
      <w:r w:rsidR="00BF0A06">
        <w:t>4</w:t>
      </w:r>
      <w:r w:rsidRPr="00EB36BF">
        <w:t xml:space="preserve">. Допунска намена: </w:t>
      </w:r>
      <w:r>
        <w:t>привредне</w:t>
      </w:r>
      <w:r w:rsidRPr="00EB36BF">
        <w:t xml:space="preserve"> делатности </w:t>
      </w:r>
      <w:r>
        <w:t>П</w:t>
      </w:r>
      <w:r w:rsidRPr="00EB36BF">
        <w:t>Д-0</w:t>
      </w:r>
      <w:r>
        <w:t>3</w:t>
      </w:r>
    </w:p>
    <w:p w:rsidR="00FE6E61" w:rsidRPr="00EB36BF" w:rsidRDefault="00FE6E61" w:rsidP="0059624A">
      <w:pPr>
        <w:pStyle w:val="Osnovni"/>
      </w:pPr>
      <w:r w:rsidRPr="00EB36BF">
        <w:t>Подразумева привредне делатности у функцији, допунске и/или пратеће намене у урбани</w:t>
      </w:r>
      <w:r w:rsidRPr="00EB36BF">
        <w:softHyphen/>
        <w:t>стичким целинама у којима је претежна намена становање (мање производне јединице, мања занатска производња и сл.).</w:t>
      </w:r>
    </w:p>
    <w:p w:rsidR="009B2875" w:rsidRDefault="009B2875" w:rsidP="009B2875">
      <w:pPr>
        <w:pStyle w:val="Osnovni"/>
      </w:pPr>
      <w:r>
        <w:t xml:space="preserve">Уколико се објекат гради на парцели на којој постоје објекти са наменом породичног становања, користе се </w:t>
      </w:r>
      <w:r w:rsidRPr="00EB36BF">
        <w:t>урбанистички параметри дефинисани за ПС-02.</w:t>
      </w:r>
    </w:p>
    <w:p w:rsidR="009B2875" w:rsidRPr="00EB36BF" w:rsidRDefault="009B2875" w:rsidP="00220858">
      <w:pPr>
        <w:pStyle w:val="Osnovni"/>
      </w:pPr>
      <w:r>
        <w:t>Уколико се објекат гради на посебној парцели користе се урбанистички параметри за</w:t>
      </w:r>
      <w:r w:rsidR="00220858">
        <w:t xml:space="preserve"> изградњу </w:t>
      </w:r>
      <w:r w:rsidR="00220858" w:rsidRPr="00EB36BF">
        <w:t>самосталног објекта комерцијалних делатности на посебној парцели</w:t>
      </w:r>
    </w:p>
    <w:p w:rsidR="000A483A" w:rsidRDefault="000A483A">
      <w:pPr>
        <w:rPr>
          <w:rFonts w:cs="Tahoma"/>
          <w:b/>
          <w:noProof w:val="0"/>
          <w:u w:val="single"/>
        </w:rPr>
      </w:pPr>
      <w:r>
        <w:br w:type="page"/>
      </w:r>
    </w:p>
    <w:p w:rsidR="004738A9" w:rsidRDefault="001C408B" w:rsidP="00336FFA">
      <w:pPr>
        <w:pStyle w:val="Heading3"/>
      </w:pPr>
      <w:r w:rsidRPr="00EB36BF">
        <w:lastRenderedPageBreak/>
        <w:t>3.</w:t>
      </w:r>
      <w:r w:rsidR="003C1B3B">
        <w:t>4</w:t>
      </w:r>
      <w:r w:rsidRPr="00EB36BF">
        <w:t xml:space="preserve">.2. </w:t>
      </w:r>
      <w:r w:rsidR="00725C3F" w:rsidRPr="00EB36BF">
        <w:t>Урбанистичка</w:t>
      </w:r>
      <w:r w:rsidR="002B6F2A" w:rsidRPr="00EB36BF">
        <w:t xml:space="preserve"> </w:t>
      </w:r>
      <w:r w:rsidR="009955E0" w:rsidRPr="00EB36BF">
        <w:t>по</w:t>
      </w:r>
      <w:r w:rsidR="000B4DB4">
        <w:t>т</w:t>
      </w:r>
      <w:r w:rsidR="009955E0" w:rsidRPr="00EB36BF">
        <w:t>целина</w:t>
      </w:r>
      <w:r w:rsidR="002B6F2A" w:rsidRPr="00EB36BF">
        <w:t xml:space="preserve"> </w:t>
      </w:r>
      <w:r w:rsidR="009B52BE">
        <w:t>10</w:t>
      </w:r>
      <w:r w:rsidR="002B6F2A" w:rsidRPr="00EB36BF">
        <w:t>.</w:t>
      </w:r>
      <w:r w:rsidR="009B52BE">
        <w:t>6</w:t>
      </w:r>
    </w:p>
    <w:p w:rsidR="00D02462" w:rsidRDefault="00D02462" w:rsidP="00D02462">
      <w:pPr>
        <w:pStyle w:val="Heading4"/>
      </w:pPr>
      <w:r w:rsidRPr="00EB36BF">
        <w:t>3.</w:t>
      </w:r>
      <w:r>
        <w:t>4</w:t>
      </w:r>
      <w:r w:rsidRPr="00EB36BF">
        <w:t>.</w:t>
      </w:r>
      <w:r w:rsidR="001B7EED">
        <w:t>2</w:t>
      </w:r>
      <w:r w:rsidRPr="00EB36BF">
        <w:t>.</w:t>
      </w:r>
      <w:r>
        <w:t>1</w:t>
      </w:r>
      <w:r w:rsidRPr="00EB36BF">
        <w:t xml:space="preserve">. </w:t>
      </w:r>
      <w:r>
        <w:t>Преовлађујућа</w:t>
      </w:r>
      <w:r w:rsidRPr="00EB36BF">
        <w:t xml:space="preserve"> намена: </w:t>
      </w:r>
      <w:r>
        <w:t>породично становање</w:t>
      </w:r>
      <w:r w:rsidRPr="00EB36BF">
        <w:t xml:space="preserve"> </w:t>
      </w:r>
      <w:r>
        <w:t>ПС-01,</w:t>
      </w:r>
      <w:r w:rsidRPr="00EB36BF">
        <w:t>02</w:t>
      </w:r>
    </w:p>
    <w:p w:rsidR="00D02462" w:rsidRPr="005002CB" w:rsidRDefault="00D02462" w:rsidP="00D02462">
      <w:pPr>
        <w:pStyle w:val="Tabelanaslov"/>
        <w:rPr>
          <w:lang w:val="sr-Latn-RS"/>
        </w:rPr>
      </w:pPr>
      <w:r w:rsidRPr="00EB36BF">
        <w:t xml:space="preserve">Урб. целина </w:t>
      </w:r>
      <w:r>
        <w:t>10</w:t>
      </w:r>
      <w:r w:rsidRPr="00EB36BF">
        <w:t>.</w:t>
      </w:r>
      <w:r w:rsidR="00DC3696">
        <w:t>6</w:t>
      </w:r>
      <w:r w:rsidRPr="00EB36BF">
        <w:t xml:space="preserve"> - Урбанистички параметри ПС</w:t>
      </w:r>
      <w:r>
        <w:rPr>
          <w:lang w:val="sr-Latn-RS"/>
        </w:rPr>
        <w:t>-01.02</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D02462" w:rsidRPr="00EB36BF" w:rsidTr="00F1336D">
        <w:trPr>
          <w:trHeight w:val="1021"/>
        </w:trPr>
        <w:tc>
          <w:tcPr>
            <w:tcW w:w="1099" w:type="dxa"/>
            <w:tcBorders>
              <w:bottom w:val="nil"/>
              <w:right w:val="single" w:sz="6" w:space="0" w:color="FFFFFF"/>
            </w:tcBorders>
            <w:shd w:val="clear" w:color="auto" w:fill="F79646"/>
            <w:vAlign w:val="center"/>
          </w:tcPr>
          <w:p w:rsidR="00D02462" w:rsidRPr="00CB438D" w:rsidRDefault="00D02462" w:rsidP="00F1336D">
            <w:pPr>
              <w:pStyle w:val="Tabela"/>
              <w:rPr>
                <w:noProof w:val="0"/>
                <w:color w:val="FFFFFF" w:themeColor="background1"/>
              </w:rPr>
            </w:pPr>
            <w:r w:rsidRPr="00CB438D">
              <w:rPr>
                <w:b/>
                <w:bCs/>
                <w:noProof w:val="0"/>
                <w:color w:val="FFFFFF" w:themeColor="background1"/>
              </w:rPr>
              <w:t>Тип</w:t>
            </w:r>
          </w:p>
        </w:tc>
        <w:tc>
          <w:tcPr>
            <w:tcW w:w="1605" w:type="dxa"/>
            <w:tcBorders>
              <w:left w:val="single" w:sz="6" w:space="0" w:color="FFFFFF"/>
              <w:bottom w:val="nil"/>
              <w:right w:val="single" w:sz="6" w:space="0" w:color="FFFFFF"/>
            </w:tcBorders>
            <w:shd w:val="clear" w:color="auto" w:fill="F79646"/>
            <w:vAlign w:val="center"/>
          </w:tcPr>
          <w:p w:rsidR="00D02462" w:rsidRPr="00CB438D" w:rsidRDefault="00D02462" w:rsidP="00F1336D">
            <w:pPr>
              <w:pStyle w:val="Tabela"/>
              <w:jc w:val="center"/>
              <w:rPr>
                <w:b/>
                <w:bCs/>
                <w:noProof w:val="0"/>
                <w:color w:val="FFFFFF" w:themeColor="background1"/>
              </w:rPr>
            </w:pPr>
            <w:r w:rsidRPr="00CB438D">
              <w:rPr>
                <w:b/>
                <w:bCs/>
                <w:noProof w:val="0"/>
                <w:color w:val="FFFFFF" w:themeColor="background1"/>
              </w:rPr>
              <w:t>Спратност</w:t>
            </w:r>
          </w:p>
        </w:tc>
        <w:tc>
          <w:tcPr>
            <w:tcW w:w="2132" w:type="dxa"/>
            <w:tcBorders>
              <w:left w:val="single" w:sz="6" w:space="0" w:color="FFFFFF"/>
              <w:bottom w:val="nil"/>
              <w:right w:val="single" w:sz="6" w:space="0" w:color="FFFFFF"/>
            </w:tcBorders>
            <w:shd w:val="clear" w:color="auto" w:fill="F79646"/>
            <w:vAlign w:val="center"/>
          </w:tcPr>
          <w:p w:rsidR="00D02462" w:rsidRPr="00CB438D" w:rsidRDefault="00D02462" w:rsidP="00F1336D">
            <w:pPr>
              <w:pStyle w:val="Tabela"/>
              <w:jc w:val="center"/>
              <w:rPr>
                <w:b/>
                <w:bCs/>
                <w:noProof w:val="0"/>
                <w:color w:val="FFFFFF" w:themeColor="background1"/>
              </w:rPr>
            </w:pPr>
            <w:r w:rsidRPr="00CB438D">
              <w:rPr>
                <w:b/>
                <w:bCs/>
                <w:noProof w:val="0"/>
                <w:color w:val="FFFFFF" w:themeColor="background1"/>
              </w:rPr>
              <w:t>Тип објекта</w:t>
            </w:r>
          </w:p>
        </w:tc>
        <w:tc>
          <w:tcPr>
            <w:tcW w:w="1260" w:type="dxa"/>
            <w:tcBorders>
              <w:left w:val="single" w:sz="6" w:space="0" w:color="FFFFFF"/>
              <w:bottom w:val="nil"/>
              <w:right w:val="single" w:sz="6" w:space="0" w:color="FFFFFF"/>
            </w:tcBorders>
            <w:shd w:val="clear" w:color="auto" w:fill="F79646"/>
            <w:vAlign w:val="center"/>
          </w:tcPr>
          <w:p w:rsidR="00D02462" w:rsidRPr="00CB438D" w:rsidRDefault="00D02462" w:rsidP="00F1336D">
            <w:pPr>
              <w:pStyle w:val="Tabela"/>
              <w:jc w:val="center"/>
              <w:rPr>
                <w:b/>
                <w:bCs/>
                <w:noProof w:val="0"/>
                <w:color w:val="FFFFFF" w:themeColor="background1"/>
              </w:rPr>
            </w:pPr>
            <w:r w:rsidRPr="00CB438D">
              <w:rPr>
                <w:b/>
                <w:bCs/>
                <w:noProof w:val="0"/>
                <w:color w:val="FFFFFF" w:themeColor="background1"/>
              </w:rPr>
              <w:t>Макс.</w:t>
            </w:r>
          </w:p>
          <w:p w:rsidR="00D02462" w:rsidRPr="00CB438D" w:rsidRDefault="00D02462" w:rsidP="00F1336D">
            <w:pPr>
              <w:pStyle w:val="Tabela"/>
              <w:jc w:val="center"/>
              <w:rPr>
                <w:b/>
                <w:bCs/>
                <w:noProof w:val="0"/>
                <w:color w:val="FFFFFF" w:themeColor="background1"/>
              </w:rPr>
            </w:pPr>
            <w:r w:rsidRPr="00CB438D">
              <w:rPr>
                <w:b/>
                <w:bCs/>
                <w:noProof w:val="0"/>
                <w:color w:val="FFFFFF" w:themeColor="background1"/>
              </w:rPr>
              <w:t>ИЗ (%)</w:t>
            </w:r>
          </w:p>
        </w:tc>
        <w:tc>
          <w:tcPr>
            <w:tcW w:w="1261" w:type="dxa"/>
            <w:tcBorders>
              <w:left w:val="single" w:sz="6" w:space="0" w:color="FFFFFF"/>
              <w:right w:val="single" w:sz="6" w:space="0" w:color="FFFFFF"/>
            </w:tcBorders>
            <w:shd w:val="clear" w:color="auto" w:fill="F79646"/>
            <w:vAlign w:val="center"/>
          </w:tcPr>
          <w:p w:rsidR="00D02462" w:rsidRPr="00CB438D" w:rsidRDefault="00D02462" w:rsidP="00F1336D">
            <w:pPr>
              <w:pStyle w:val="Tabela"/>
              <w:jc w:val="center"/>
              <w:rPr>
                <w:b/>
                <w:bCs/>
                <w:noProof w:val="0"/>
                <w:color w:val="FFFFFF" w:themeColor="background1"/>
              </w:rPr>
            </w:pPr>
            <w:r w:rsidRPr="00CB438D">
              <w:rPr>
                <w:b/>
                <w:bCs/>
                <w:noProof w:val="0"/>
                <w:color w:val="FFFFFF" w:themeColor="background1"/>
              </w:rPr>
              <w:t>Мин.</w:t>
            </w:r>
          </w:p>
          <w:p w:rsidR="00D02462" w:rsidRPr="00CB438D" w:rsidRDefault="00D02462" w:rsidP="00F1336D">
            <w:pPr>
              <w:pStyle w:val="Tabela"/>
              <w:jc w:val="center"/>
              <w:rPr>
                <w:b/>
                <w:bCs/>
                <w:noProof w:val="0"/>
                <w:color w:val="FFFFFF" w:themeColor="background1"/>
              </w:rPr>
            </w:pPr>
            <w:r w:rsidRPr="00CB438D">
              <w:rPr>
                <w:b/>
                <w:bCs/>
                <w:noProof w:val="0"/>
                <w:color w:val="FFFFFF" w:themeColor="background1"/>
              </w:rPr>
              <w:t>П парц.</w:t>
            </w:r>
          </w:p>
          <w:p w:rsidR="00D02462" w:rsidRPr="00CB438D" w:rsidRDefault="00D02462" w:rsidP="00F1336D">
            <w:pPr>
              <w:pStyle w:val="Tabela"/>
              <w:jc w:val="center"/>
              <w:rPr>
                <w:b/>
                <w:bCs/>
                <w:noProof w:val="0"/>
                <w:color w:val="FFFFFF" w:themeColor="background1"/>
              </w:rPr>
            </w:pPr>
            <w:r w:rsidRPr="00CB438D">
              <w:rPr>
                <w:b/>
                <w:bCs/>
                <w:noProof w:val="0"/>
                <w:color w:val="FFFFFF" w:themeColor="background1"/>
              </w:rPr>
              <w:t>(м</w:t>
            </w:r>
            <w:r w:rsidRPr="00CB438D">
              <w:rPr>
                <w:b/>
                <w:bCs/>
                <w:noProof w:val="0"/>
                <w:color w:val="FFFFFF" w:themeColor="background1"/>
                <w:vertAlign w:val="superscript"/>
              </w:rPr>
              <w:t>2</w:t>
            </w:r>
            <w:r w:rsidRPr="00CB438D">
              <w:rPr>
                <w:b/>
                <w:bCs/>
                <w:noProof w:val="0"/>
                <w:color w:val="FFFFFF" w:themeColor="background1"/>
              </w:rPr>
              <w:t>)</w:t>
            </w:r>
          </w:p>
        </w:tc>
        <w:tc>
          <w:tcPr>
            <w:tcW w:w="1261" w:type="dxa"/>
            <w:tcBorders>
              <w:left w:val="single" w:sz="6" w:space="0" w:color="FFFFFF"/>
            </w:tcBorders>
            <w:shd w:val="clear" w:color="auto" w:fill="F79646"/>
            <w:vAlign w:val="center"/>
          </w:tcPr>
          <w:p w:rsidR="00D02462" w:rsidRPr="00CB438D" w:rsidRDefault="00D02462" w:rsidP="00F1336D">
            <w:pPr>
              <w:pStyle w:val="Tabela"/>
              <w:jc w:val="center"/>
              <w:rPr>
                <w:b/>
                <w:bCs/>
                <w:noProof w:val="0"/>
                <w:color w:val="FFFFFF" w:themeColor="background1"/>
              </w:rPr>
            </w:pPr>
            <w:r w:rsidRPr="00CB438D">
              <w:rPr>
                <w:b/>
                <w:bCs/>
                <w:noProof w:val="0"/>
                <w:color w:val="FFFFFF" w:themeColor="background1"/>
              </w:rPr>
              <w:t>Мин. ширина фронта парц. (м)</w:t>
            </w:r>
          </w:p>
        </w:tc>
      </w:tr>
      <w:tr w:rsidR="00D02462" w:rsidRPr="00EB36BF" w:rsidTr="00F1336D">
        <w:trPr>
          <w:trHeight w:val="284"/>
        </w:trPr>
        <w:tc>
          <w:tcPr>
            <w:tcW w:w="1099" w:type="dxa"/>
            <w:vMerge w:val="restart"/>
            <w:tcBorders>
              <w:top w:val="nil"/>
              <w:bottom w:val="nil"/>
            </w:tcBorders>
            <w:shd w:val="clear" w:color="auto" w:fill="auto"/>
            <w:vAlign w:val="center"/>
          </w:tcPr>
          <w:p w:rsidR="00D02462" w:rsidRPr="00EB36BF" w:rsidRDefault="00D02462" w:rsidP="00F1336D">
            <w:pPr>
              <w:pStyle w:val="Tabela"/>
              <w:rPr>
                <w:noProof w:val="0"/>
              </w:rPr>
            </w:pPr>
            <w:r w:rsidRPr="00EB36BF">
              <w:rPr>
                <w:noProof w:val="0"/>
              </w:rPr>
              <w:t>ПС-01</w:t>
            </w:r>
          </w:p>
          <w:p w:rsidR="00D02462" w:rsidRPr="00EB36BF" w:rsidRDefault="00D02462" w:rsidP="00F1336D">
            <w:pPr>
              <w:pStyle w:val="Tabela"/>
              <w:rPr>
                <w:noProof w:val="0"/>
              </w:rPr>
            </w:pPr>
            <w:r w:rsidRPr="00EB36BF">
              <w:rPr>
                <w:noProof w:val="0"/>
              </w:rPr>
              <w:t>ПС-02</w:t>
            </w:r>
          </w:p>
        </w:tc>
        <w:tc>
          <w:tcPr>
            <w:tcW w:w="1605" w:type="dxa"/>
            <w:vMerge w:val="restart"/>
            <w:tcBorders>
              <w:top w:val="nil"/>
              <w:bottom w:val="nil"/>
            </w:tcBorders>
            <w:shd w:val="clear" w:color="auto" w:fill="auto"/>
            <w:vAlign w:val="center"/>
          </w:tcPr>
          <w:p w:rsidR="00D02462" w:rsidRPr="00EB36BF" w:rsidRDefault="00D02462" w:rsidP="00F1336D">
            <w:pPr>
              <w:pStyle w:val="Tabela"/>
              <w:jc w:val="center"/>
              <w:rPr>
                <w:noProof w:val="0"/>
              </w:rPr>
            </w:pPr>
            <w:r w:rsidRPr="00EB36BF">
              <w:rPr>
                <w:noProof w:val="0"/>
              </w:rPr>
              <w:t xml:space="preserve"> П+1+Пк</w:t>
            </w:r>
          </w:p>
          <w:p w:rsidR="00D02462" w:rsidRPr="00EB36BF" w:rsidRDefault="00D02462" w:rsidP="00F1336D">
            <w:pPr>
              <w:pStyle w:val="Tabela"/>
              <w:jc w:val="center"/>
              <w:rPr>
                <w:noProof w:val="0"/>
              </w:rPr>
            </w:pPr>
            <w:r w:rsidRPr="00EB36BF">
              <w:rPr>
                <w:noProof w:val="0"/>
              </w:rPr>
              <w:t>П+2</w:t>
            </w:r>
          </w:p>
        </w:tc>
        <w:tc>
          <w:tcPr>
            <w:tcW w:w="2132" w:type="dxa"/>
            <w:tcBorders>
              <w:top w:val="nil"/>
              <w:bottom w:val="nil"/>
            </w:tcBorders>
            <w:shd w:val="clear" w:color="auto" w:fill="FDE9D9"/>
            <w:vAlign w:val="center"/>
          </w:tcPr>
          <w:p w:rsidR="00D02462" w:rsidRPr="00EB36BF" w:rsidRDefault="00D02462" w:rsidP="00F1336D">
            <w:pPr>
              <w:pStyle w:val="Tabela"/>
              <w:jc w:val="center"/>
              <w:rPr>
                <w:noProof w:val="0"/>
              </w:rPr>
            </w:pPr>
            <w:r w:rsidRPr="00EB36BF">
              <w:rPr>
                <w:noProof w:val="0"/>
              </w:rPr>
              <w:t>слободностојећи</w:t>
            </w:r>
          </w:p>
        </w:tc>
        <w:tc>
          <w:tcPr>
            <w:tcW w:w="1260" w:type="dxa"/>
            <w:vMerge w:val="restart"/>
            <w:tcBorders>
              <w:top w:val="nil"/>
              <w:bottom w:val="nil"/>
            </w:tcBorders>
            <w:shd w:val="clear" w:color="auto" w:fill="auto"/>
            <w:vAlign w:val="center"/>
          </w:tcPr>
          <w:p w:rsidR="00D02462" w:rsidRPr="00EB36BF" w:rsidRDefault="00D02462" w:rsidP="00F1336D">
            <w:pPr>
              <w:pStyle w:val="Tabela"/>
              <w:jc w:val="center"/>
              <w:rPr>
                <w:noProof w:val="0"/>
              </w:rPr>
            </w:pPr>
            <w:r w:rsidRPr="00EB36BF">
              <w:rPr>
                <w:noProof w:val="0"/>
              </w:rPr>
              <w:t>50</w:t>
            </w:r>
          </w:p>
        </w:tc>
        <w:tc>
          <w:tcPr>
            <w:tcW w:w="1261" w:type="dxa"/>
            <w:shd w:val="clear" w:color="auto" w:fill="FDE9D9"/>
            <w:vAlign w:val="center"/>
          </w:tcPr>
          <w:p w:rsidR="00D02462" w:rsidRPr="00EB36BF" w:rsidRDefault="00D02462" w:rsidP="00F1336D">
            <w:pPr>
              <w:pStyle w:val="Tabela"/>
              <w:jc w:val="center"/>
              <w:rPr>
                <w:noProof w:val="0"/>
              </w:rPr>
            </w:pPr>
            <w:r w:rsidRPr="00EB36BF">
              <w:rPr>
                <w:noProof w:val="0"/>
              </w:rPr>
              <w:t>300</w:t>
            </w:r>
          </w:p>
        </w:tc>
        <w:tc>
          <w:tcPr>
            <w:tcW w:w="1261" w:type="dxa"/>
            <w:shd w:val="clear" w:color="auto" w:fill="FDE9D9"/>
            <w:vAlign w:val="center"/>
          </w:tcPr>
          <w:p w:rsidR="00D02462" w:rsidRPr="00EB36BF" w:rsidRDefault="00D02462" w:rsidP="00F1336D">
            <w:pPr>
              <w:pStyle w:val="Tabela"/>
              <w:jc w:val="center"/>
              <w:rPr>
                <w:noProof w:val="0"/>
              </w:rPr>
            </w:pPr>
            <w:r w:rsidRPr="00EB36BF">
              <w:rPr>
                <w:noProof w:val="0"/>
              </w:rPr>
              <w:t>12</w:t>
            </w:r>
          </w:p>
        </w:tc>
      </w:tr>
      <w:tr w:rsidR="00D02462" w:rsidRPr="00EB36BF" w:rsidTr="00F1336D">
        <w:trPr>
          <w:trHeight w:val="284"/>
        </w:trPr>
        <w:tc>
          <w:tcPr>
            <w:tcW w:w="1099" w:type="dxa"/>
            <w:vMerge/>
            <w:tcBorders>
              <w:top w:val="single" w:sz="6" w:space="0" w:color="F79646"/>
              <w:bottom w:val="single" w:sz="4" w:space="0" w:color="FFC000"/>
            </w:tcBorders>
            <w:shd w:val="clear" w:color="auto" w:fill="auto"/>
            <w:vAlign w:val="center"/>
          </w:tcPr>
          <w:p w:rsidR="00D02462" w:rsidRPr="00EB36BF" w:rsidRDefault="00D02462" w:rsidP="00F1336D">
            <w:pPr>
              <w:pStyle w:val="Tabela"/>
              <w:rPr>
                <w:noProof w:val="0"/>
              </w:rPr>
            </w:pPr>
          </w:p>
        </w:tc>
        <w:tc>
          <w:tcPr>
            <w:tcW w:w="1605" w:type="dxa"/>
            <w:vMerge/>
            <w:tcBorders>
              <w:top w:val="single" w:sz="6" w:space="0" w:color="F79646"/>
              <w:bottom w:val="single" w:sz="4" w:space="0" w:color="FFC000"/>
            </w:tcBorders>
            <w:shd w:val="clear" w:color="auto" w:fill="auto"/>
            <w:vAlign w:val="center"/>
          </w:tcPr>
          <w:p w:rsidR="00D02462" w:rsidRPr="00EB36BF" w:rsidRDefault="00D02462" w:rsidP="00F1336D">
            <w:pPr>
              <w:pStyle w:val="Tabela"/>
              <w:jc w:val="center"/>
              <w:rPr>
                <w:noProof w:val="0"/>
              </w:rPr>
            </w:pPr>
          </w:p>
        </w:tc>
        <w:tc>
          <w:tcPr>
            <w:tcW w:w="2132" w:type="dxa"/>
            <w:tcBorders>
              <w:top w:val="nil"/>
            </w:tcBorders>
            <w:shd w:val="clear" w:color="auto" w:fill="FDE9D9"/>
            <w:vAlign w:val="center"/>
          </w:tcPr>
          <w:p w:rsidR="00D02462" w:rsidRPr="00EB36BF" w:rsidRDefault="00D02462" w:rsidP="00F1336D">
            <w:pPr>
              <w:pStyle w:val="Tabela"/>
              <w:jc w:val="center"/>
              <w:rPr>
                <w:noProof w:val="0"/>
              </w:rPr>
            </w:pPr>
            <w:r w:rsidRPr="00EB36BF">
              <w:rPr>
                <w:noProof w:val="0"/>
              </w:rPr>
              <w:t>двојни</w:t>
            </w:r>
          </w:p>
        </w:tc>
        <w:tc>
          <w:tcPr>
            <w:tcW w:w="1260" w:type="dxa"/>
            <w:vMerge/>
            <w:tcBorders>
              <w:top w:val="single" w:sz="6" w:space="0" w:color="F79646"/>
              <w:bottom w:val="single" w:sz="4" w:space="0" w:color="FFC000"/>
            </w:tcBorders>
            <w:shd w:val="clear" w:color="auto" w:fill="auto"/>
            <w:vAlign w:val="center"/>
          </w:tcPr>
          <w:p w:rsidR="00D02462" w:rsidRPr="00EB36BF" w:rsidRDefault="00D02462" w:rsidP="00F1336D">
            <w:pPr>
              <w:pStyle w:val="Tabela"/>
              <w:jc w:val="center"/>
              <w:rPr>
                <w:noProof w:val="0"/>
              </w:rPr>
            </w:pPr>
          </w:p>
        </w:tc>
        <w:tc>
          <w:tcPr>
            <w:tcW w:w="1261" w:type="dxa"/>
            <w:shd w:val="clear" w:color="auto" w:fill="FDE9D9"/>
            <w:vAlign w:val="center"/>
          </w:tcPr>
          <w:p w:rsidR="00D02462" w:rsidRPr="00EB36BF" w:rsidRDefault="00D02462" w:rsidP="00F1336D">
            <w:pPr>
              <w:pStyle w:val="Tabela"/>
              <w:jc w:val="center"/>
              <w:rPr>
                <w:noProof w:val="0"/>
              </w:rPr>
            </w:pPr>
            <w:r w:rsidRPr="00EB36BF">
              <w:rPr>
                <w:noProof w:val="0"/>
              </w:rPr>
              <w:t>500 (2х250)</w:t>
            </w:r>
          </w:p>
        </w:tc>
        <w:tc>
          <w:tcPr>
            <w:tcW w:w="1261" w:type="dxa"/>
            <w:shd w:val="clear" w:color="auto" w:fill="FDE9D9"/>
            <w:vAlign w:val="center"/>
          </w:tcPr>
          <w:p w:rsidR="00D02462" w:rsidRPr="00EB36BF" w:rsidRDefault="00D02462" w:rsidP="00F1336D">
            <w:pPr>
              <w:pStyle w:val="Tabela"/>
              <w:jc w:val="center"/>
              <w:rPr>
                <w:noProof w:val="0"/>
              </w:rPr>
            </w:pPr>
            <w:r w:rsidRPr="00EB36BF">
              <w:rPr>
                <w:noProof w:val="0"/>
              </w:rPr>
              <w:t>20 (2х10)</w:t>
            </w:r>
          </w:p>
        </w:tc>
      </w:tr>
    </w:tbl>
    <w:p w:rsidR="00D02462" w:rsidRPr="00EB36BF" w:rsidRDefault="00D02462" w:rsidP="00D02462">
      <w:pPr>
        <w:pStyle w:val="Tacka1"/>
        <w:numPr>
          <w:ilvl w:val="0"/>
          <w:numId w:val="0"/>
        </w:numPr>
        <w:ind w:left="454"/>
      </w:pPr>
    </w:p>
    <w:p w:rsidR="006428DD" w:rsidRPr="00EB36BF" w:rsidRDefault="006428DD" w:rsidP="006428DD">
      <w:pPr>
        <w:pStyle w:val="Osnovni"/>
      </w:pPr>
      <w:r w:rsidRPr="00EB36BF">
        <w:t>Нова изградња, односно реконструкција треба да настави започети концепт изградње.</w:t>
      </w:r>
    </w:p>
    <w:p w:rsidR="00D02462" w:rsidRPr="00EB36BF" w:rsidRDefault="00D02462" w:rsidP="00D02462">
      <w:pPr>
        <w:pStyle w:val="Osnovni"/>
      </w:pPr>
      <w:r w:rsidRPr="00EB36BF">
        <w:t>Изузетно, грађевинска парцела за изградњу породичног стамбеног слободностојећег објекта може бити минимално 250м</w:t>
      </w:r>
      <w:r w:rsidRPr="00EB36BF">
        <w:rPr>
          <w:vertAlign w:val="superscript"/>
        </w:rPr>
        <w:t>2</w:t>
      </w:r>
      <w:r w:rsidRPr="00EB36BF">
        <w:t>,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D02462" w:rsidRPr="00EB36BF" w:rsidRDefault="00D02462" w:rsidP="00D02462">
      <w:pPr>
        <w:pStyle w:val="Osnovni"/>
      </w:pPr>
      <w:r w:rsidRPr="00EB36BF">
        <w:t>Изузетно, грађевинска парцела за изградњу породичног стамбеног двојног објекта може бити минимално 400м</w:t>
      </w:r>
      <w:r w:rsidRPr="00EB36BF">
        <w:rPr>
          <w:vertAlign w:val="superscript"/>
        </w:rPr>
        <w:t xml:space="preserve">2 </w:t>
      </w:r>
      <w:r w:rsidRPr="00EB36BF">
        <w:t>(2х200м</w:t>
      </w:r>
      <w:r w:rsidRPr="00EB36BF">
        <w:rPr>
          <w:vertAlign w:val="superscript"/>
        </w:rPr>
        <w:t>2</w:t>
      </w:r>
      <w:r w:rsidRPr="00EB36BF">
        <w:t>),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D02462" w:rsidRPr="00EB36BF" w:rsidRDefault="00D02462" w:rsidP="00D02462">
      <w:pPr>
        <w:pStyle w:val="Osnovni"/>
      </w:pPr>
      <w:r w:rsidRPr="00EB36BF">
        <w:t>Остали део парцеле чине уређене слободне површине и зеленило.</w:t>
      </w:r>
    </w:p>
    <w:p w:rsidR="00D02462" w:rsidRPr="00EB36BF" w:rsidRDefault="00D02462" w:rsidP="00D02462">
      <w:pPr>
        <w:pStyle w:val="Podvuceniosnovni"/>
      </w:pPr>
      <w:r w:rsidRPr="00EB36BF">
        <w:t>Положај објекта</w:t>
      </w:r>
    </w:p>
    <w:p w:rsidR="00D02462" w:rsidRPr="00AB6DB3" w:rsidRDefault="00D02462" w:rsidP="00D02462">
      <w:pPr>
        <w:pStyle w:val="Osnovni"/>
        <w:rPr>
          <w:i/>
        </w:rPr>
      </w:pPr>
      <w:r w:rsidRPr="00EB36BF">
        <w:t xml:space="preserve">Грађевинска линија објеката је дата у графичком прилогу бр. </w:t>
      </w:r>
      <w:r w:rsidR="00EC1DF6">
        <w:rPr>
          <w:i/>
          <w:lang w:val="sr-Latn-RS"/>
        </w:rPr>
        <w:t>5</w:t>
      </w:r>
      <w:r w:rsidRPr="00AB6DB3">
        <w:rPr>
          <w:i/>
        </w:rPr>
        <w:t xml:space="preserve"> Урбанистичка регу</w:t>
      </w:r>
      <w:r w:rsidR="00AB6DB3">
        <w:rPr>
          <w:i/>
        </w:rPr>
        <w:t>лација са грађевинским линијама</w:t>
      </w:r>
    </w:p>
    <w:p w:rsidR="00D02462" w:rsidRPr="00EB36BF" w:rsidRDefault="00D02462" w:rsidP="00D02462">
      <w:pPr>
        <w:pStyle w:val="Osnovni"/>
      </w:pPr>
      <w:r w:rsidRPr="00EB36BF">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надградити до спратности утврђене планом.</w:t>
      </w:r>
    </w:p>
    <w:p w:rsidR="00D02462" w:rsidRPr="00EB36BF" w:rsidRDefault="00D02462" w:rsidP="00D02462">
      <w:pPr>
        <w:pStyle w:val="Osnovni"/>
      </w:pPr>
      <w:r w:rsidRPr="00EB36BF">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и не могу се надграђивати.</w:t>
      </w:r>
    </w:p>
    <w:p w:rsidR="00D02462" w:rsidRPr="00EB36BF" w:rsidRDefault="00D02462" w:rsidP="00D02462">
      <w:pPr>
        <w:pStyle w:val="Osnovni"/>
      </w:pPr>
      <w:r w:rsidRPr="00EB36BF">
        <w:t>Нису дозвољени испади на објектима изван регулационе линије.</w:t>
      </w:r>
    </w:p>
    <w:p w:rsidR="00D02462" w:rsidRDefault="00D02462" w:rsidP="00D02462">
      <w:pPr>
        <w:pStyle w:val="Osnovni"/>
      </w:pPr>
      <w:r w:rsidRPr="00EB36BF">
        <w:t xml:space="preserve">Међусобна удаљеност објеката дата је у поглављу плана </w:t>
      </w:r>
      <w:r w:rsidRPr="00EB36BF">
        <w:rPr>
          <w:i/>
        </w:rPr>
        <w:t>3.</w:t>
      </w:r>
      <w:r w:rsidR="00EC1DF6">
        <w:rPr>
          <w:i/>
          <w:lang w:val="sr-Latn-RS"/>
        </w:rPr>
        <w:t>3</w:t>
      </w:r>
      <w:r w:rsidRPr="00EB36BF">
        <w:rPr>
          <w:i/>
        </w:rPr>
        <w:t xml:space="preserve">. Општи урбанистички услови за парцелацију, регулацију и изградњу, </w:t>
      </w:r>
      <w:r w:rsidR="00EC1DF6">
        <w:rPr>
          <w:i/>
          <w:lang w:val="sr-Latn-RS"/>
        </w:rPr>
        <w:t xml:space="preserve">3.3.3. </w:t>
      </w:r>
      <w:r w:rsidRPr="00EB36BF">
        <w:rPr>
          <w:i/>
        </w:rPr>
        <w:t>Општи услови изградње</w:t>
      </w:r>
      <w:r w:rsidRPr="00EB36BF">
        <w:t xml:space="preserve">. </w:t>
      </w:r>
    </w:p>
    <w:p w:rsidR="00082EAB" w:rsidRPr="00082EAB" w:rsidRDefault="00082EAB" w:rsidP="00082EAB">
      <w:pPr>
        <w:pStyle w:val="Heading4"/>
      </w:pPr>
      <w:r>
        <w:t>Стамбени објекти у зони инвестиционог одржавања</w:t>
      </w:r>
    </w:p>
    <w:p w:rsidR="00082EAB" w:rsidRDefault="00082EAB" w:rsidP="00D02462">
      <w:pPr>
        <w:pStyle w:val="Osnovni"/>
      </w:pPr>
      <w:r>
        <w:t>У овој урбанистичкој целини у зони између улице Цара Лазара и железничке пруге постоје објекти породичног становања на ко</w:t>
      </w:r>
      <w:r w:rsidR="002D2287">
        <w:t>ј</w:t>
      </w:r>
      <w:r>
        <w:t>има је дозвољено инвестиционо одржавање.</w:t>
      </w:r>
      <w:r w:rsidR="00057FDD">
        <w:t xml:space="preserve"> </w:t>
      </w:r>
      <w:r>
        <w:t xml:space="preserve">На </w:t>
      </w:r>
      <w:r w:rsidR="00057FDD">
        <w:t>парцелама у овом потезу</w:t>
      </w:r>
      <w:r>
        <w:t xml:space="preserve"> није планирана </w:t>
      </w:r>
      <w:r w:rsidR="00057FDD">
        <w:t xml:space="preserve">нова </w:t>
      </w:r>
      <w:r>
        <w:t>изградња</w:t>
      </w:r>
      <w:r w:rsidR="00057FDD">
        <w:t>, обзиром да парцеле улазе у заштитни појас пута и пруге.</w:t>
      </w:r>
    </w:p>
    <w:p w:rsidR="0089702D" w:rsidRDefault="00D02462" w:rsidP="00AF4FC8">
      <w:pPr>
        <w:pStyle w:val="Heading4"/>
        <w:rPr>
          <w:lang w:val="sr-Latn-RS"/>
        </w:rPr>
      </w:pPr>
      <w:r w:rsidRPr="00EB36BF">
        <w:t>3.</w:t>
      </w:r>
      <w:r>
        <w:t>4</w:t>
      </w:r>
      <w:r w:rsidRPr="00EB36BF">
        <w:t>.</w:t>
      </w:r>
      <w:r w:rsidR="001B7EED">
        <w:t>2</w:t>
      </w:r>
      <w:r w:rsidRPr="00EB36BF">
        <w:t>.</w:t>
      </w:r>
      <w:r>
        <w:t>2</w:t>
      </w:r>
      <w:r w:rsidRPr="00EB36BF">
        <w:t xml:space="preserve">. </w:t>
      </w:r>
      <w:r>
        <w:t>Преовлађујућа</w:t>
      </w:r>
      <w:r w:rsidRPr="00EB36BF">
        <w:t xml:space="preserve"> намена: </w:t>
      </w:r>
      <w:r>
        <w:t>периурбано становање</w:t>
      </w:r>
      <w:r w:rsidRPr="00EB36BF">
        <w:t xml:space="preserve"> </w:t>
      </w:r>
      <w:r>
        <w:t>ПС-03</w:t>
      </w:r>
    </w:p>
    <w:p w:rsidR="0089702D" w:rsidRDefault="0089702D" w:rsidP="0089702D">
      <w:pPr>
        <w:pStyle w:val="Osnovni"/>
      </w:pPr>
      <w:r>
        <w:t>Као посебан тип породичног становања издваја се периурбано становање. У урбанистичкој целини 10.</w:t>
      </w:r>
      <w:r w:rsidR="00AF4FC8">
        <w:rPr>
          <w:lang w:val="sr-Latn-RS"/>
        </w:rPr>
        <w:t>6</w:t>
      </w:r>
      <w:r>
        <w:t>. преовлађујући тип домаћинства периурбаног становања је непољоприврени тип, док је могући и тип мешовитог домаћинства.</w:t>
      </w:r>
    </w:p>
    <w:p w:rsidR="00A558A9" w:rsidRDefault="00A558A9">
      <w:pPr>
        <w:rPr>
          <w:rFonts w:cs="Tahoma"/>
          <w:noProof w:val="0"/>
          <w:u w:val="single"/>
        </w:rPr>
      </w:pPr>
      <w:r>
        <w:br w:type="page"/>
      </w:r>
    </w:p>
    <w:p w:rsidR="0089702D" w:rsidRDefault="0089702D" w:rsidP="0089702D">
      <w:pPr>
        <w:pStyle w:val="Tabelanaslov"/>
        <w:jc w:val="left"/>
      </w:pPr>
      <w:r>
        <w:lastRenderedPageBreak/>
        <w:t>Урб. целина 10.</w:t>
      </w:r>
      <w:r w:rsidR="00C82293">
        <w:t>6</w:t>
      </w:r>
      <w:r>
        <w:t>.  – Урбанистички параметри ПС-03</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1358"/>
        <w:gridCol w:w="1400"/>
        <w:gridCol w:w="1677"/>
        <w:gridCol w:w="2163"/>
        <w:gridCol w:w="1010"/>
        <w:gridCol w:w="1010"/>
      </w:tblGrid>
      <w:tr w:rsidR="00C82293" w:rsidRPr="00070E09" w:rsidTr="00EA28A4">
        <w:trPr>
          <w:trHeight w:val="435"/>
        </w:trPr>
        <w:tc>
          <w:tcPr>
            <w:tcW w:w="1101" w:type="dxa"/>
            <w:vMerge w:val="restart"/>
            <w:tcBorders>
              <w:right w:val="single" w:sz="6" w:space="0" w:color="FFFFFF"/>
            </w:tcBorders>
            <w:shd w:val="clear" w:color="auto" w:fill="F79646"/>
            <w:vAlign w:val="center"/>
          </w:tcPr>
          <w:p w:rsidR="00C82293" w:rsidRPr="0052770C" w:rsidRDefault="00C82293" w:rsidP="00EA28A4">
            <w:pPr>
              <w:pStyle w:val="Tabela"/>
              <w:rPr>
                <w:bCs/>
                <w:color w:val="FFFFFF"/>
              </w:rPr>
            </w:pPr>
            <w:r w:rsidRPr="0052770C">
              <w:rPr>
                <w:bCs/>
                <w:color w:val="FFFFFF"/>
              </w:rPr>
              <w:t>Тип</w:t>
            </w:r>
          </w:p>
        </w:tc>
        <w:tc>
          <w:tcPr>
            <w:tcW w:w="2493" w:type="dxa"/>
            <w:gridSpan w:val="2"/>
            <w:tcBorders>
              <w:left w:val="single" w:sz="6" w:space="0" w:color="FFFFFF"/>
              <w:right w:val="single" w:sz="6" w:space="0" w:color="FFFFFF"/>
            </w:tcBorders>
            <w:shd w:val="clear" w:color="auto" w:fill="F79646"/>
            <w:vAlign w:val="center"/>
          </w:tcPr>
          <w:p w:rsidR="00C82293" w:rsidRPr="0052770C" w:rsidRDefault="00C82293" w:rsidP="00EA28A4">
            <w:pPr>
              <w:pStyle w:val="Tabela"/>
              <w:jc w:val="center"/>
              <w:rPr>
                <w:bCs/>
                <w:color w:val="FFFFFF"/>
              </w:rPr>
            </w:pPr>
            <w:r w:rsidRPr="0052770C">
              <w:rPr>
                <w:bCs/>
                <w:color w:val="FFFFFF"/>
              </w:rPr>
              <w:t>Спратност</w:t>
            </w:r>
          </w:p>
        </w:tc>
        <w:tc>
          <w:tcPr>
            <w:tcW w:w="1752" w:type="dxa"/>
            <w:vMerge w:val="restart"/>
            <w:tcBorders>
              <w:left w:val="single" w:sz="6" w:space="0" w:color="FFFFFF"/>
              <w:right w:val="single" w:sz="6" w:space="0" w:color="FFFFFF"/>
            </w:tcBorders>
            <w:shd w:val="clear" w:color="auto" w:fill="F79646"/>
            <w:vAlign w:val="center"/>
          </w:tcPr>
          <w:p w:rsidR="00C82293" w:rsidRPr="0052770C" w:rsidRDefault="00C82293" w:rsidP="00EA28A4">
            <w:pPr>
              <w:pStyle w:val="Tabela"/>
              <w:jc w:val="center"/>
              <w:rPr>
                <w:bCs/>
                <w:color w:val="FFFFFF"/>
              </w:rPr>
            </w:pPr>
            <w:r w:rsidRPr="0052770C">
              <w:rPr>
                <w:bCs/>
                <w:color w:val="FFFFFF"/>
              </w:rPr>
              <w:t>Врста домаћинства</w:t>
            </w:r>
          </w:p>
        </w:tc>
        <w:tc>
          <w:tcPr>
            <w:tcW w:w="1636" w:type="dxa"/>
            <w:gridSpan w:val="2"/>
            <w:tcBorders>
              <w:left w:val="single" w:sz="6" w:space="0" w:color="FFFFFF"/>
              <w:right w:val="single" w:sz="6" w:space="0" w:color="FFFFFF"/>
            </w:tcBorders>
            <w:shd w:val="clear" w:color="auto" w:fill="F79646"/>
            <w:vAlign w:val="center"/>
          </w:tcPr>
          <w:p w:rsidR="00C82293" w:rsidRPr="0052770C" w:rsidRDefault="00C82293" w:rsidP="00EA28A4">
            <w:pPr>
              <w:pStyle w:val="Tabela"/>
              <w:jc w:val="center"/>
              <w:rPr>
                <w:bCs/>
                <w:color w:val="FFFFFF"/>
              </w:rPr>
            </w:pPr>
            <w:r w:rsidRPr="0052770C">
              <w:rPr>
                <w:bCs/>
                <w:color w:val="FFFFFF"/>
              </w:rPr>
              <w:t>Макс.</w:t>
            </w:r>
          </w:p>
          <w:p w:rsidR="00C82293" w:rsidRPr="00070E09" w:rsidRDefault="00C82293" w:rsidP="00EA28A4">
            <w:pPr>
              <w:pStyle w:val="Tabela"/>
              <w:jc w:val="center"/>
              <w:rPr>
                <w:b/>
                <w:bCs/>
                <w:color w:val="FFFFFF"/>
              </w:rPr>
            </w:pPr>
            <w:r w:rsidRPr="0052770C">
              <w:rPr>
                <w:bCs/>
                <w:color w:val="FFFFFF"/>
              </w:rPr>
              <w:t>ИЗ (%)</w:t>
            </w:r>
          </w:p>
        </w:tc>
      </w:tr>
      <w:tr w:rsidR="00C82293" w:rsidRPr="005A21AD" w:rsidTr="00EA28A4">
        <w:trPr>
          <w:trHeight w:val="435"/>
        </w:trPr>
        <w:tc>
          <w:tcPr>
            <w:tcW w:w="1101" w:type="dxa"/>
            <w:vMerge/>
            <w:shd w:val="clear" w:color="auto" w:fill="FDE9D9"/>
            <w:vAlign w:val="center"/>
          </w:tcPr>
          <w:p w:rsidR="00C82293" w:rsidRPr="00070E09" w:rsidRDefault="00C82293" w:rsidP="00EA28A4">
            <w:pPr>
              <w:pStyle w:val="Tabela"/>
              <w:rPr>
                <w:b/>
                <w:color w:val="FFFFFF"/>
              </w:rPr>
            </w:pPr>
          </w:p>
        </w:tc>
        <w:tc>
          <w:tcPr>
            <w:tcW w:w="1134" w:type="dxa"/>
            <w:shd w:val="clear" w:color="auto" w:fill="FDE9D9"/>
            <w:vAlign w:val="center"/>
          </w:tcPr>
          <w:p w:rsidR="00C82293" w:rsidRPr="005A21AD" w:rsidRDefault="00C82293" w:rsidP="00EA28A4">
            <w:pPr>
              <w:pStyle w:val="Tabela"/>
              <w:jc w:val="center"/>
            </w:pPr>
            <w:r w:rsidRPr="005A21AD">
              <w:t>Стамбени</w:t>
            </w:r>
          </w:p>
        </w:tc>
        <w:tc>
          <w:tcPr>
            <w:tcW w:w="1359" w:type="dxa"/>
            <w:shd w:val="clear" w:color="auto" w:fill="FDE9D9"/>
            <w:vAlign w:val="center"/>
          </w:tcPr>
          <w:p w:rsidR="00C82293" w:rsidRPr="005A21AD" w:rsidRDefault="00C82293" w:rsidP="00EA28A4">
            <w:pPr>
              <w:pStyle w:val="Tabela"/>
              <w:jc w:val="center"/>
            </w:pPr>
            <w:r w:rsidRPr="005A21AD">
              <w:t>Економски и помоћни</w:t>
            </w:r>
          </w:p>
        </w:tc>
        <w:tc>
          <w:tcPr>
            <w:tcW w:w="1752" w:type="dxa"/>
            <w:vMerge/>
            <w:shd w:val="clear" w:color="auto" w:fill="FDE9D9"/>
            <w:vAlign w:val="center"/>
          </w:tcPr>
          <w:p w:rsidR="00C82293" w:rsidRPr="00070E09" w:rsidRDefault="00C82293" w:rsidP="00EA28A4">
            <w:pPr>
              <w:pStyle w:val="Tabela"/>
              <w:jc w:val="center"/>
              <w:rPr>
                <w:color w:val="000000"/>
              </w:rPr>
            </w:pPr>
          </w:p>
        </w:tc>
        <w:tc>
          <w:tcPr>
            <w:tcW w:w="818" w:type="dxa"/>
            <w:shd w:val="clear" w:color="auto" w:fill="FDE9D9"/>
            <w:vAlign w:val="center"/>
          </w:tcPr>
          <w:p w:rsidR="00C82293" w:rsidRPr="005A21AD" w:rsidRDefault="00C82293" w:rsidP="00EA28A4">
            <w:pPr>
              <w:pStyle w:val="Tabela"/>
            </w:pPr>
            <w:r w:rsidRPr="005A21AD">
              <w:t>стам. део</w:t>
            </w:r>
          </w:p>
        </w:tc>
        <w:tc>
          <w:tcPr>
            <w:tcW w:w="818" w:type="dxa"/>
            <w:shd w:val="clear" w:color="auto" w:fill="FDE9D9"/>
            <w:vAlign w:val="center"/>
          </w:tcPr>
          <w:p w:rsidR="00C82293" w:rsidRPr="005A21AD" w:rsidRDefault="00C82293" w:rsidP="00EA28A4">
            <w:pPr>
              <w:pStyle w:val="Tabela"/>
            </w:pPr>
            <w:r w:rsidRPr="005A21AD">
              <w:t>екон. део</w:t>
            </w:r>
          </w:p>
        </w:tc>
      </w:tr>
      <w:tr w:rsidR="00C82293" w:rsidRPr="005A21AD" w:rsidTr="00EA28A4">
        <w:trPr>
          <w:trHeight w:val="435"/>
        </w:trPr>
        <w:tc>
          <w:tcPr>
            <w:tcW w:w="1101" w:type="dxa"/>
            <w:vMerge w:val="restart"/>
            <w:shd w:val="clear" w:color="auto" w:fill="FFFFFF"/>
            <w:vAlign w:val="center"/>
          </w:tcPr>
          <w:p w:rsidR="00C82293" w:rsidRPr="005A21AD" w:rsidRDefault="00C82293" w:rsidP="00EA28A4">
            <w:pPr>
              <w:pStyle w:val="Tabela"/>
            </w:pPr>
            <w:r w:rsidRPr="005A21AD">
              <w:t>ПС-03</w:t>
            </w:r>
          </w:p>
        </w:tc>
        <w:tc>
          <w:tcPr>
            <w:tcW w:w="1134" w:type="dxa"/>
            <w:vMerge w:val="restart"/>
            <w:shd w:val="clear" w:color="auto" w:fill="FFFFFF"/>
            <w:vAlign w:val="center"/>
          </w:tcPr>
          <w:p w:rsidR="00C82293" w:rsidRPr="005A21AD" w:rsidRDefault="00C82293" w:rsidP="00EA28A4">
            <w:pPr>
              <w:pStyle w:val="Tabela"/>
              <w:jc w:val="center"/>
            </w:pPr>
            <w:r w:rsidRPr="005A21AD">
              <w:t>П+2+Пк</w:t>
            </w:r>
          </w:p>
        </w:tc>
        <w:tc>
          <w:tcPr>
            <w:tcW w:w="1359" w:type="dxa"/>
            <w:vMerge w:val="restart"/>
            <w:shd w:val="clear" w:color="auto" w:fill="FFFFFF"/>
            <w:vAlign w:val="center"/>
          </w:tcPr>
          <w:p w:rsidR="00C82293" w:rsidRPr="005A21AD" w:rsidRDefault="00C82293" w:rsidP="00EA28A4">
            <w:pPr>
              <w:pStyle w:val="Tabela"/>
              <w:jc w:val="center"/>
            </w:pPr>
            <w:r w:rsidRPr="005A21AD">
              <w:t>П+Пк</w:t>
            </w:r>
          </w:p>
        </w:tc>
        <w:tc>
          <w:tcPr>
            <w:tcW w:w="1752" w:type="dxa"/>
            <w:shd w:val="clear" w:color="auto" w:fill="FFFFFF"/>
            <w:vAlign w:val="center"/>
          </w:tcPr>
          <w:p w:rsidR="00C82293" w:rsidRPr="005A21AD" w:rsidRDefault="00C82293" w:rsidP="00EA28A4">
            <w:pPr>
              <w:pStyle w:val="Tabela"/>
              <w:jc w:val="center"/>
            </w:pPr>
            <w:r w:rsidRPr="005A21AD">
              <w:t>непољопривредно</w:t>
            </w:r>
          </w:p>
        </w:tc>
        <w:tc>
          <w:tcPr>
            <w:tcW w:w="818" w:type="dxa"/>
            <w:shd w:val="clear" w:color="auto" w:fill="FFFFFF"/>
            <w:vAlign w:val="center"/>
          </w:tcPr>
          <w:p w:rsidR="00C82293" w:rsidRPr="005A21AD" w:rsidRDefault="00C82293" w:rsidP="00EA28A4">
            <w:pPr>
              <w:pStyle w:val="Tabela"/>
              <w:jc w:val="center"/>
            </w:pPr>
            <w:r w:rsidRPr="005A21AD">
              <w:t>50</w:t>
            </w:r>
          </w:p>
        </w:tc>
        <w:tc>
          <w:tcPr>
            <w:tcW w:w="818" w:type="dxa"/>
            <w:shd w:val="clear" w:color="auto" w:fill="FFFFFF"/>
            <w:vAlign w:val="center"/>
          </w:tcPr>
          <w:p w:rsidR="00C82293" w:rsidRPr="005A21AD" w:rsidRDefault="00C82293" w:rsidP="00EA28A4">
            <w:pPr>
              <w:pStyle w:val="Tabela"/>
              <w:jc w:val="center"/>
            </w:pPr>
            <w:r w:rsidRPr="005A21AD">
              <w:t>- -</w:t>
            </w:r>
          </w:p>
        </w:tc>
      </w:tr>
      <w:tr w:rsidR="00C82293" w:rsidRPr="005A21AD" w:rsidTr="00EA28A4">
        <w:trPr>
          <w:trHeight w:val="435"/>
        </w:trPr>
        <w:tc>
          <w:tcPr>
            <w:tcW w:w="1101" w:type="dxa"/>
            <w:vMerge/>
            <w:shd w:val="clear" w:color="auto" w:fill="FDE9D9"/>
            <w:vAlign w:val="center"/>
          </w:tcPr>
          <w:p w:rsidR="00C82293" w:rsidRPr="005A21AD" w:rsidRDefault="00C82293" w:rsidP="00EA28A4">
            <w:pPr>
              <w:pStyle w:val="Tabela"/>
            </w:pPr>
          </w:p>
        </w:tc>
        <w:tc>
          <w:tcPr>
            <w:tcW w:w="1134" w:type="dxa"/>
            <w:vMerge/>
            <w:shd w:val="clear" w:color="auto" w:fill="FDE9D9"/>
            <w:vAlign w:val="center"/>
          </w:tcPr>
          <w:p w:rsidR="00C82293" w:rsidRPr="005A21AD" w:rsidRDefault="00C82293" w:rsidP="00EA28A4">
            <w:pPr>
              <w:pStyle w:val="Tabela"/>
              <w:jc w:val="center"/>
            </w:pPr>
          </w:p>
        </w:tc>
        <w:tc>
          <w:tcPr>
            <w:tcW w:w="1359" w:type="dxa"/>
            <w:vMerge/>
            <w:shd w:val="clear" w:color="auto" w:fill="FDE9D9"/>
            <w:vAlign w:val="center"/>
          </w:tcPr>
          <w:p w:rsidR="00C82293" w:rsidRPr="005A21AD" w:rsidRDefault="00C82293" w:rsidP="00EA28A4">
            <w:pPr>
              <w:pStyle w:val="Tabela"/>
              <w:jc w:val="center"/>
            </w:pPr>
          </w:p>
        </w:tc>
        <w:tc>
          <w:tcPr>
            <w:tcW w:w="1752" w:type="dxa"/>
            <w:shd w:val="clear" w:color="auto" w:fill="FDE9D9"/>
            <w:vAlign w:val="center"/>
          </w:tcPr>
          <w:p w:rsidR="00C82293" w:rsidRPr="005A21AD" w:rsidRDefault="00C82293" w:rsidP="00EA28A4">
            <w:pPr>
              <w:pStyle w:val="Tabela"/>
              <w:jc w:val="center"/>
            </w:pPr>
            <w:r w:rsidRPr="005A21AD">
              <w:t>мешовито</w:t>
            </w:r>
          </w:p>
        </w:tc>
        <w:tc>
          <w:tcPr>
            <w:tcW w:w="818" w:type="dxa"/>
            <w:shd w:val="clear" w:color="auto" w:fill="FDE9D9"/>
            <w:vAlign w:val="center"/>
          </w:tcPr>
          <w:p w:rsidR="00C82293" w:rsidRPr="005A21AD" w:rsidRDefault="00C82293" w:rsidP="00EA28A4">
            <w:pPr>
              <w:pStyle w:val="Tabela"/>
              <w:jc w:val="center"/>
            </w:pPr>
            <w:r w:rsidRPr="005A21AD">
              <w:t>40</w:t>
            </w:r>
          </w:p>
        </w:tc>
        <w:tc>
          <w:tcPr>
            <w:tcW w:w="818" w:type="dxa"/>
            <w:shd w:val="clear" w:color="auto" w:fill="FDE9D9"/>
            <w:vAlign w:val="center"/>
          </w:tcPr>
          <w:p w:rsidR="00C82293" w:rsidRPr="005A21AD" w:rsidRDefault="00C82293" w:rsidP="00EA28A4">
            <w:pPr>
              <w:pStyle w:val="Tabela"/>
              <w:jc w:val="center"/>
            </w:pPr>
            <w:r w:rsidRPr="005A21AD">
              <w:t>50</w:t>
            </w:r>
          </w:p>
        </w:tc>
      </w:tr>
      <w:tr w:rsidR="00C82293" w:rsidRPr="005A21AD" w:rsidTr="00EA28A4">
        <w:trPr>
          <w:trHeight w:val="435"/>
        </w:trPr>
        <w:tc>
          <w:tcPr>
            <w:tcW w:w="1101" w:type="dxa"/>
            <w:vMerge/>
            <w:shd w:val="clear" w:color="auto" w:fill="FFFFFF"/>
            <w:vAlign w:val="center"/>
          </w:tcPr>
          <w:p w:rsidR="00C82293" w:rsidRPr="005A21AD" w:rsidRDefault="00C82293" w:rsidP="00EA28A4">
            <w:pPr>
              <w:pStyle w:val="Tabela"/>
            </w:pPr>
          </w:p>
        </w:tc>
        <w:tc>
          <w:tcPr>
            <w:tcW w:w="1134" w:type="dxa"/>
            <w:vMerge/>
            <w:shd w:val="clear" w:color="auto" w:fill="FFFFFF"/>
            <w:vAlign w:val="center"/>
          </w:tcPr>
          <w:p w:rsidR="00C82293" w:rsidRPr="005A21AD" w:rsidRDefault="00C82293" w:rsidP="00EA28A4">
            <w:pPr>
              <w:pStyle w:val="Tabela"/>
              <w:jc w:val="center"/>
            </w:pPr>
          </w:p>
        </w:tc>
        <w:tc>
          <w:tcPr>
            <w:tcW w:w="1359" w:type="dxa"/>
            <w:vMerge/>
            <w:shd w:val="clear" w:color="auto" w:fill="FFFFFF"/>
            <w:vAlign w:val="center"/>
          </w:tcPr>
          <w:p w:rsidR="00C82293" w:rsidRPr="005A21AD" w:rsidRDefault="00C82293" w:rsidP="00EA28A4">
            <w:pPr>
              <w:pStyle w:val="Tabela"/>
              <w:jc w:val="center"/>
            </w:pPr>
          </w:p>
        </w:tc>
        <w:tc>
          <w:tcPr>
            <w:tcW w:w="1752" w:type="dxa"/>
            <w:shd w:val="clear" w:color="auto" w:fill="FFFFFF"/>
            <w:vAlign w:val="center"/>
          </w:tcPr>
          <w:p w:rsidR="00C82293" w:rsidRPr="005A21AD" w:rsidRDefault="00C82293" w:rsidP="00EA28A4">
            <w:pPr>
              <w:pStyle w:val="Tabela"/>
              <w:jc w:val="center"/>
            </w:pPr>
            <w:r w:rsidRPr="005A21AD">
              <w:t>пољопривредно</w:t>
            </w:r>
          </w:p>
        </w:tc>
        <w:tc>
          <w:tcPr>
            <w:tcW w:w="818" w:type="dxa"/>
            <w:shd w:val="clear" w:color="auto" w:fill="FFFFFF"/>
            <w:vAlign w:val="center"/>
          </w:tcPr>
          <w:p w:rsidR="00C82293" w:rsidRPr="005A21AD" w:rsidRDefault="00C82293" w:rsidP="00EA28A4">
            <w:pPr>
              <w:pStyle w:val="Tabela"/>
              <w:jc w:val="center"/>
            </w:pPr>
            <w:r w:rsidRPr="005A21AD">
              <w:t>40</w:t>
            </w:r>
          </w:p>
        </w:tc>
        <w:tc>
          <w:tcPr>
            <w:tcW w:w="818" w:type="dxa"/>
            <w:shd w:val="clear" w:color="auto" w:fill="FFFFFF"/>
            <w:vAlign w:val="center"/>
          </w:tcPr>
          <w:p w:rsidR="00C82293" w:rsidRPr="005A21AD" w:rsidRDefault="00C82293" w:rsidP="00EA28A4">
            <w:pPr>
              <w:pStyle w:val="Tabela"/>
              <w:jc w:val="center"/>
            </w:pPr>
            <w:r w:rsidRPr="005A21AD">
              <w:t>50</w:t>
            </w:r>
          </w:p>
        </w:tc>
      </w:tr>
    </w:tbl>
    <w:p w:rsidR="009F16EC" w:rsidRDefault="009F16EC" w:rsidP="0089702D">
      <w:pPr>
        <w:pStyle w:val="Osnovni"/>
      </w:pPr>
    </w:p>
    <w:p w:rsidR="0089702D" w:rsidRDefault="0089702D" w:rsidP="0089702D">
      <w:pPr>
        <w:pStyle w:val="Osnovni"/>
      </w:pPr>
      <w:r>
        <w:t>На грађевинској парцели чија је површина или ширина мања од дефинисане, може се утврдити изградња или реконструкција стамбеног објекта спра</w:t>
      </w:r>
      <w:r>
        <w:softHyphen/>
        <w:t>тно</w:t>
      </w:r>
      <w:r>
        <w:softHyphen/>
        <w:t>сти П+1, индекса заузетости до 40%.</w:t>
      </w:r>
    </w:p>
    <w:p w:rsidR="0089702D" w:rsidRDefault="0089702D" w:rsidP="0089702D">
      <w:pPr>
        <w:pStyle w:val="Osnovni"/>
      </w:pPr>
      <w:r>
        <w:t>Приликом организације дворишта потребно је задржати традиционалну поделу и органи</w:t>
      </w:r>
      <w:r>
        <w:softHyphen/>
        <w:t>зацију на кућно двориште, економско двориште и башту.</w:t>
      </w:r>
    </w:p>
    <w:p w:rsidR="0089702D" w:rsidRDefault="0089702D" w:rsidP="0089702D">
      <w:pPr>
        <w:pStyle w:val="Osnovni"/>
      </w:pPr>
      <w:r>
        <w:t>У оквиру непољопривредног домаћинства, могуће је на делу окућнице, организовати мање економске садржаје.</w:t>
      </w:r>
    </w:p>
    <w:p w:rsidR="0089702D" w:rsidRDefault="0089702D" w:rsidP="0089702D">
      <w:pPr>
        <w:pStyle w:val="Tabelanaslov"/>
      </w:pPr>
      <w:r>
        <w:t>Урб. целина 10,</w:t>
      </w:r>
      <w:r w:rsidR="00D54225">
        <w:t>6</w:t>
      </w:r>
      <w:r>
        <w:t>.  – Величина парцеле Периурбаног становања према врсти домаћинства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203"/>
        <w:gridCol w:w="1411"/>
        <w:gridCol w:w="1767"/>
        <w:gridCol w:w="1364"/>
        <w:gridCol w:w="1392"/>
        <w:gridCol w:w="1350"/>
      </w:tblGrid>
      <w:tr w:rsidR="0003109C" w:rsidRPr="00070E09" w:rsidTr="00A558A9">
        <w:trPr>
          <w:trHeight w:val="284"/>
        </w:trPr>
        <w:tc>
          <w:tcPr>
            <w:tcW w:w="1203" w:type="dxa"/>
            <w:vMerge w:val="restart"/>
            <w:tcBorders>
              <w:right w:val="single" w:sz="4" w:space="0" w:color="FFFFFF"/>
            </w:tcBorders>
            <w:shd w:val="clear" w:color="auto" w:fill="F79646"/>
            <w:vAlign w:val="center"/>
          </w:tcPr>
          <w:p w:rsidR="0003109C" w:rsidRPr="0059083E" w:rsidRDefault="0003109C" w:rsidP="00EA28A4">
            <w:pPr>
              <w:pStyle w:val="Tabela"/>
              <w:rPr>
                <w:bCs/>
                <w:color w:val="FFFFFF"/>
              </w:rPr>
            </w:pPr>
            <w:r w:rsidRPr="0059083E">
              <w:rPr>
                <w:bCs/>
                <w:color w:val="FFFFFF"/>
              </w:rPr>
              <w:t>Тип</w:t>
            </w:r>
          </w:p>
        </w:tc>
        <w:tc>
          <w:tcPr>
            <w:tcW w:w="1411" w:type="dxa"/>
            <w:vMerge w:val="restart"/>
            <w:tcBorders>
              <w:left w:val="single" w:sz="4" w:space="0" w:color="FFFFFF"/>
              <w:right w:val="single" w:sz="4" w:space="0" w:color="FFFFFF"/>
            </w:tcBorders>
            <w:shd w:val="clear" w:color="auto" w:fill="F79646"/>
            <w:vAlign w:val="center"/>
          </w:tcPr>
          <w:p w:rsidR="0003109C" w:rsidRPr="0020138D" w:rsidRDefault="0003109C" w:rsidP="00EA28A4">
            <w:pPr>
              <w:pStyle w:val="Tabela"/>
              <w:jc w:val="center"/>
              <w:rPr>
                <w:bCs/>
                <w:color w:val="FFFFFF"/>
              </w:rPr>
            </w:pPr>
            <w:r w:rsidRPr="0020138D">
              <w:rPr>
                <w:bCs/>
                <w:color w:val="FFFFFF"/>
              </w:rPr>
              <w:t>Спратност</w:t>
            </w:r>
          </w:p>
        </w:tc>
        <w:tc>
          <w:tcPr>
            <w:tcW w:w="1767" w:type="dxa"/>
            <w:vMerge w:val="restart"/>
            <w:tcBorders>
              <w:left w:val="single" w:sz="4" w:space="0" w:color="FFFFFF"/>
              <w:right w:val="single" w:sz="6" w:space="0" w:color="FFFFFF"/>
            </w:tcBorders>
            <w:shd w:val="clear" w:color="auto" w:fill="F79646"/>
            <w:vAlign w:val="center"/>
          </w:tcPr>
          <w:p w:rsidR="0003109C" w:rsidRPr="0020138D" w:rsidRDefault="0003109C" w:rsidP="00EA28A4">
            <w:pPr>
              <w:pStyle w:val="Tabela"/>
              <w:jc w:val="center"/>
              <w:rPr>
                <w:bCs/>
                <w:color w:val="FFFFFF"/>
              </w:rPr>
            </w:pPr>
            <w:r w:rsidRPr="0020138D">
              <w:rPr>
                <w:bCs/>
                <w:color w:val="FFFFFF"/>
              </w:rPr>
              <w:t>Врста домаћинства</w:t>
            </w:r>
          </w:p>
        </w:tc>
        <w:tc>
          <w:tcPr>
            <w:tcW w:w="2756" w:type="dxa"/>
            <w:gridSpan w:val="2"/>
            <w:tcBorders>
              <w:left w:val="single" w:sz="6" w:space="0" w:color="FFFFFF"/>
              <w:right w:val="single" w:sz="6" w:space="0" w:color="FFFFFF"/>
            </w:tcBorders>
            <w:shd w:val="clear" w:color="auto" w:fill="F79646"/>
            <w:vAlign w:val="center"/>
          </w:tcPr>
          <w:p w:rsidR="0003109C" w:rsidRPr="0020138D" w:rsidRDefault="0003109C" w:rsidP="00EA28A4">
            <w:pPr>
              <w:pStyle w:val="Tabela"/>
              <w:jc w:val="center"/>
              <w:rPr>
                <w:bCs/>
                <w:color w:val="FFFFFF"/>
              </w:rPr>
            </w:pPr>
            <w:r>
              <w:rPr>
                <w:bCs/>
                <w:color w:val="FFFFFF"/>
              </w:rPr>
              <w:t>Мин. п</w:t>
            </w:r>
            <w:r w:rsidRPr="0020138D">
              <w:rPr>
                <w:bCs/>
                <w:color w:val="FFFFFF"/>
              </w:rPr>
              <w:t>овршина парцеле</w:t>
            </w:r>
          </w:p>
        </w:tc>
        <w:tc>
          <w:tcPr>
            <w:tcW w:w="1350" w:type="dxa"/>
            <w:vMerge w:val="restart"/>
            <w:tcBorders>
              <w:left w:val="single" w:sz="6" w:space="0" w:color="FFFFFF"/>
            </w:tcBorders>
            <w:shd w:val="clear" w:color="auto" w:fill="F79646"/>
            <w:vAlign w:val="center"/>
          </w:tcPr>
          <w:p w:rsidR="0003109C" w:rsidRPr="0020138D" w:rsidRDefault="0003109C" w:rsidP="00EA28A4">
            <w:pPr>
              <w:pStyle w:val="Tabela"/>
              <w:jc w:val="center"/>
              <w:rPr>
                <w:bCs/>
                <w:color w:val="FFFFFF"/>
              </w:rPr>
            </w:pPr>
            <w:r w:rsidRPr="0020138D">
              <w:rPr>
                <w:bCs/>
                <w:color w:val="FFFFFF"/>
              </w:rPr>
              <w:t>Мин. шир.</w:t>
            </w:r>
            <w:r w:rsidRPr="0020138D">
              <w:rPr>
                <w:bCs/>
                <w:color w:val="FFFFFF"/>
              </w:rPr>
              <w:br/>
              <w:t>парцеле</w:t>
            </w:r>
          </w:p>
        </w:tc>
      </w:tr>
      <w:tr w:rsidR="0003109C" w:rsidRPr="00070E09" w:rsidTr="00A558A9">
        <w:tc>
          <w:tcPr>
            <w:tcW w:w="1203" w:type="dxa"/>
            <w:vMerge/>
            <w:tcBorders>
              <w:right w:val="single" w:sz="4" w:space="0" w:color="FFFFFF"/>
            </w:tcBorders>
            <w:shd w:val="clear" w:color="auto" w:fill="FDE9D9"/>
            <w:vAlign w:val="center"/>
          </w:tcPr>
          <w:p w:rsidR="0003109C" w:rsidRPr="0059083E" w:rsidRDefault="0003109C" w:rsidP="00EA28A4">
            <w:pPr>
              <w:pStyle w:val="Tabela"/>
              <w:rPr>
                <w:color w:val="000000"/>
              </w:rPr>
            </w:pPr>
          </w:p>
        </w:tc>
        <w:tc>
          <w:tcPr>
            <w:tcW w:w="1411" w:type="dxa"/>
            <w:vMerge/>
            <w:tcBorders>
              <w:left w:val="single" w:sz="4" w:space="0" w:color="FFFFFF"/>
              <w:right w:val="single" w:sz="4" w:space="0" w:color="FFFFFF"/>
            </w:tcBorders>
            <w:shd w:val="clear" w:color="auto" w:fill="FDE9D9"/>
            <w:vAlign w:val="center"/>
          </w:tcPr>
          <w:p w:rsidR="0003109C" w:rsidRPr="00070E09" w:rsidRDefault="0003109C" w:rsidP="00EA28A4">
            <w:pPr>
              <w:pStyle w:val="Tabela"/>
              <w:jc w:val="center"/>
              <w:rPr>
                <w:color w:val="000000"/>
              </w:rPr>
            </w:pPr>
          </w:p>
        </w:tc>
        <w:tc>
          <w:tcPr>
            <w:tcW w:w="1767" w:type="dxa"/>
            <w:vMerge/>
            <w:tcBorders>
              <w:left w:val="single" w:sz="4" w:space="0" w:color="FFFFFF"/>
            </w:tcBorders>
            <w:shd w:val="clear" w:color="auto" w:fill="FDE9D9"/>
            <w:vAlign w:val="center"/>
          </w:tcPr>
          <w:p w:rsidR="0003109C" w:rsidRPr="00070E09" w:rsidRDefault="0003109C" w:rsidP="00EA28A4">
            <w:pPr>
              <w:pStyle w:val="Tabela"/>
              <w:jc w:val="center"/>
              <w:rPr>
                <w:color w:val="000000"/>
              </w:rPr>
            </w:pPr>
          </w:p>
        </w:tc>
        <w:tc>
          <w:tcPr>
            <w:tcW w:w="1364" w:type="dxa"/>
            <w:shd w:val="clear" w:color="auto" w:fill="FDE9D9"/>
            <w:vAlign w:val="center"/>
          </w:tcPr>
          <w:p w:rsidR="0003109C" w:rsidRPr="00AF5B27" w:rsidRDefault="0003109C" w:rsidP="00EA28A4">
            <w:pPr>
              <w:pStyle w:val="Tabela"/>
              <w:jc w:val="center"/>
            </w:pPr>
            <w:r w:rsidRPr="00AF5B27">
              <w:t>Стамбени део</w:t>
            </w:r>
            <w:r w:rsidRPr="00AF5B27">
              <w:br/>
              <w:t>мин.</w:t>
            </w:r>
          </w:p>
        </w:tc>
        <w:tc>
          <w:tcPr>
            <w:tcW w:w="1392" w:type="dxa"/>
            <w:shd w:val="clear" w:color="auto" w:fill="FDE9D9"/>
            <w:vAlign w:val="center"/>
          </w:tcPr>
          <w:p w:rsidR="0003109C" w:rsidRPr="00AF5B27" w:rsidRDefault="0003109C" w:rsidP="00EA28A4">
            <w:pPr>
              <w:pStyle w:val="Tabela"/>
              <w:jc w:val="center"/>
            </w:pPr>
            <w:r w:rsidRPr="00AF5B27">
              <w:t>Економски део</w:t>
            </w:r>
            <w:r w:rsidRPr="00AF5B27">
              <w:br/>
              <w:t>мин.</w:t>
            </w:r>
          </w:p>
        </w:tc>
        <w:tc>
          <w:tcPr>
            <w:tcW w:w="1350" w:type="dxa"/>
            <w:vMerge/>
            <w:shd w:val="clear" w:color="auto" w:fill="FDE9D9"/>
            <w:vAlign w:val="center"/>
          </w:tcPr>
          <w:p w:rsidR="0003109C" w:rsidRPr="00070E09" w:rsidRDefault="0003109C" w:rsidP="00EA28A4">
            <w:pPr>
              <w:pStyle w:val="Tabela"/>
              <w:jc w:val="center"/>
              <w:rPr>
                <w:color w:val="000000"/>
              </w:rPr>
            </w:pPr>
          </w:p>
        </w:tc>
      </w:tr>
      <w:tr w:rsidR="0003109C" w:rsidRPr="00AF5B27" w:rsidTr="00A558A9">
        <w:trPr>
          <w:trHeight w:val="284"/>
        </w:trPr>
        <w:tc>
          <w:tcPr>
            <w:tcW w:w="1203" w:type="dxa"/>
            <w:vMerge w:val="restart"/>
            <w:shd w:val="clear" w:color="auto" w:fill="FFFFFF"/>
            <w:vAlign w:val="center"/>
          </w:tcPr>
          <w:p w:rsidR="0003109C" w:rsidRPr="0059083E" w:rsidRDefault="0003109C" w:rsidP="00EA28A4">
            <w:pPr>
              <w:pStyle w:val="Tabela"/>
            </w:pPr>
            <w:r w:rsidRPr="0059083E">
              <w:t>ПС-03</w:t>
            </w:r>
          </w:p>
        </w:tc>
        <w:tc>
          <w:tcPr>
            <w:tcW w:w="1411" w:type="dxa"/>
            <w:vMerge w:val="restart"/>
            <w:shd w:val="clear" w:color="auto" w:fill="FFFFFF"/>
            <w:vAlign w:val="center"/>
          </w:tcPr>
          <w:p w:rsidR="0003109C" w:rsidRPr="00AF5B27" w:rsidRDefault="0003109C" w:rsidP="00EA28A4">
            <w:pPr>
              <w:pStyle w:val="Tabela"/>
              <w:jc w:val="center"/>
            </w:pPr>
            <w:r w:rsidRPr="00AF5B27">
              <w:t>До П+1+Пк</w:t>
            </w:r>
          </w:p>
        </w:tc>
        <w:tc>
          <w:tcPr>
            <w:tcW w:w="1767" w:type="dxa"/>
            <w:shd w:val="clear" w:color="auto" w:fill="FFFFFF"/>
            <w:vAlign w:val="center"/>
          </w:tcPr>
          <w:p w:rsidR="0003109C" w:rsidRPr="00AF5B27" w:rsidRDefault="00D54225" w:rsidP="00EA28A4">
            <w:pPr>
              <w:pStyle w:val="Tabela"/>
              <w:jc w:val="center"/>
            </w:pPr>
            <w:r>
              <w:t>н</w:t>
            </w:r>
            <w:r w:rsidR="0003109C" w:rsidRPr="00AF5B27">
              <w:t>епољопривредно</w:t>
            </w:r>
          </w:p>
        </w:tc>
        <w:tc>
          <w:tcPr>
            <w:tcW w:w="1364" w:type="dxa"/>
            <w:vMerge w:val="restart"/>
            <w:shd w:val="clear" w:color="auto" w:fill="FFFFFF"/>
            <w:vAlign w:val="center"/>
          </w:tcPr>
          <w:p w:rsidR="0003109C" w:rsidRPr="00AF5B27" w:rsidRDefault="0003109C" w:rsidP="00EA28A4">
            <w:pPr>
              <w:pStyle w:val="Tabela"/>
              <w:jc w:val="center"/>
            </w:pPr>
            <w:r w:rsidRPr="00AF5B27">
              <w:t>400</w:t>
            </w:r>
          </w:p>
        </w:tc>
        <w:tc>
          <w:tcPr>
            <w:tcW w:w="1392" w:type="dxa"/>
            <w:shd w:val="clear" w:color="auto" w:fill="FFFFFF"/>
            <w:vAlign w:val="center"/>
          </w:tcPr>
          <w:p w:rsidR="0003109C" w:rsidRPr="00AF5B27" w:rsidRDefault="0003109C" w:rsidP="00EA28A4">
            <w:pPr>
              <w:pStyle w:val="Tabela"/>
              <w:jc w:val="center"/>
            </w:pPr>
            <w:r w:rsidRPr="00AF5B27">
              <w:t>- -</w:t>
            </w:r>
          </w:p>
        </w:tc>
        <w:tc>
          <w:tcPr>
            <w:tcW w:w="1350" w:type="dxa"/>
            <w:shd w:val="clear" w:color="auto" w:fill="FFFFFF"/>
            <w:vAlign w:val="center"/>
          </w:tcPr>
          <w:p w:rsidR="0003109C" w:rsidRPr="00AF5B27" w:rsidRDefault="0003109C" w:rsidP="00EA28A4">
            <w:pPr>
              <w:pStyle w:val="Tabela"/>
              <w:jc w:val="center"/>
            </w:pPr>
            <w:r w:rsidRPr="00AF5B27">
              <w:t>15</w:t>
            </w:r>
          </w:p>
        </w:tc>
      </w:tr>
      <w:tr w:rsidR="0003109C" w:rsidRPr="00AF5B27" w:rsidTr="00A558A9">
        <w:trPr>
          <w:trHeight w:val="284"/>
        </w:trPr>
        <w:tc>
          <w:tcPr>
            <w:tcW w:w="1203" w:type="dxa"/>
            <w:vMerge/>
            <w:shd w:val="clear" w:color="auto" w:fill="FDE9D9"/>
            <w:vAlign w:val="center"/>
          </w:tcPr>
          <w:p w:rsidR="0003109C" w:rsidRPr="00AF5B27" w:rsidRDefault="0003109C" w:rsidP="00EA28A4">
            <w:pPr>
              <w:pStyle w:val="Tabela"/>
              <w:jc w:val="center"/>
            </w:pPr>
          </w:p>
        </w:tc>
        <w:tc>
          <w:tcPr>
            <w:tcW w:w="1411" w:type="dxa"/>
            <w:vMerge/>
            <w:shd w:val="clear" w:color="auto" w:fill="FDE9D9"/>
            <w:vAlign w:val="center"/>
          </w:tcPr>
          <w:p w:rsidR="0003109C" w:rsidRPr="00AF5B27" w:rsidRDefault="0003109C" w:rsidP="00EA28A4">
            <w:pPr>
              <w:pStyle w:val="Tabela"/>
              <w:jc w:val="center"/>
            </w:pPr>
          </w:p>
        </w:tc>
        <w:tc>
          <w:tcPr>
            <w:tcW w:w="1767" w:type="dxa"/>
            <w:shd w:val="clear" w:color="auto" w:fill="FDE9D9"/>
            <w:vAlign w:val="center"/>
          </w:tcPr>
          <w:p w:rsidR="0003109C" w:rsidRPr="00AF5B27" w:rsidRDefault="00D54225" w:rsidP="00EA28A4">
            <w:pPr>
              <w:pStyle w:val="Tabela"/>
              <w:jc w:val="center"/>
            </w:pPr>
            <w:r>
              <w:t>м</w:t>
            </w:r>
            <w:r w:rsidR="0003109C" w:rsidRPr="00AF5B27">
              <w:t>ешовито</w:t>
            </w:r>
          </w:p>
        </w:tc>
        <w:tc>
          <w:tcPr>
            <w:tcW w:w="1364" w:type="dxa"/>
            <w:vMerge/>
            <w:shd w:val="clear" w:color="auto" w:fill="FDE9D9"/>
            <w:vAlign w:val="center"/>
          </w:tcPr>
          <w:p w:rsidR="0003109C" w:rsidRPr="00AF5B27" w:rsidRDefault="0003109C" w:rsidP="00EA28A4">
            <w:pPr>
              <w:pStyle w:val="Tabela"/>
              <w:jc w:val="center"/>
            </w:pPr>
          </w:p>
        </w:tc>
        <w:tc>
          <w:tcPr>
            <w:tcW w:w="1392" w:type="dxa"/>
            <w:shd w:val="clear" w:color="auto" w:fill="FDE9D9"/>
            <w:vAlign w:val="center"/>
          </w:tcPr>
          <w:p w:rsidR="0003109C" w:rsidRPr="00AF5B27" w:rsidRDefault="0003109C" w:rsidP="00EA28A4">
            <w:pPr>
              <w:pStyle w:val="Tabela"/>
              <w:jc w:val="center"/>
            </w:pPr>
            <w:r w:rsidRPr="00AF5B27">
              <w:t>200</w:t>
            </w:r>
          </w:p>
        </w:tc>
        <w:tc>
          <w:tcPr>
            <w:tcW w:w="1350" w:type="dxa"/>
            <w:shd w:val="clear" w:color="auto" w:fill="FDE9D9"/>
            <w:vAlign w:val="center"/>
          </w:tcPr>
          <w:p w:rsidR="0003109C" w:rsidRPr="00AF5B27" w:rsidRDefault="0003109C" w:rsidP="00EA28A4">
            <w:pPr>
              <w:pStyle w:val="Tabela"/>
              <w:jc w:val="center"/>
            </w:pPr>
            <w:r w:rsidRPr="00AF5B27">
              <w:t>15</w:t>
            </w:r>
          </w:p>
        </w:tc>
      </w:tr>
      <w:tr w:rsidR="0003109C" w:rsidRPr="00AF5B27" w:rsidTr="00A558A9">
        <w:trPr>
          <w:trHeight w:val="284"/>
        </w:trPr>
        <w:tc>
          <w:tcPr>
            <w:tcW w:w="1203" w:type="dxa"/>
            <w:vMerge/>
            <w:shd w:val="clear" w:color="auto" w:fill="FFFFFF"/>
            <w:vAlign w:val="center"/>
          </w:tcPr>
          <w:p w:rsidR="0003109C" w:rsidRPr="00AF5B27" w:rsidRDefault="0003109C" w:rsidP="00EA28A4">
            <w:pPr>
              <w:pStyle w:val="Tabela"/>
              <w:jc w:val="center"/>
            </w:pPr>
          </w:p>
        </w:tc>
        <w:tc>
          <w:tcPr>
            <w:tcW w:w="1411" w:type="dxa"/>
            <w:vMerge/>
            <w:shd w:val="clear" w:color="auto" w:fill="FFFFFF"/>
            <w:vAlign w:val="center"/>
          </w:tcPr>
          <w:p w:rsidR="0003109C" w:rsidRPr="00AF5B27" w:rsidRDefault="0003109C" w:rsidP="00EA28A4">
            <w:pPr>
              <w:pStyle w:val="Tabela"/>
              <w:jc w:val="center"/>
            </w:pPr>
          </w:p>
        </w:tc>
        <w:tc>
          <w:tcPr>
            <w:tcW w:w="1767" w:type="dxa"/>
            <w:shd w:val="clear" w:color="auto" w:fill="FFFFFF"/>
            <w:vAlign w:val="center"/>
          </w:tcPr>
          <w:p w:rsidR="0003109C" w:rsidRPr="00AF5B27" w:rsidRDefault="00D54225" w:rsidP="00EA28A4">
            <w:pPr>
              <w:pStyle w:val="Tabela"/>
              <w:jc w:val="center"/>
            </w:pPr>
            <w:r>
              <w:t>п</w:t>
            </w:r>
            <w:r w:rsidR="0003109C" w:rsidRPr="00AF5B27">
              <w:t>ољопривредно</w:t>
            </w:r>
          </w:p>
        </w:tc>
        <w:tc>
          <w:tcPr>
            <w:tcW w:w="1364" w:type="dxa"/>
            <w:vMerge/>
            <w:shd w:val="clear" w:color="auto" w:fill="FFFFFF"/>
            <w:vAlign w:val="center"/>
          </w:tcPr>
          <w:p w:rsidR="0003109C" w:rsidRPr="00AF5B27" w:rsidRDefault="0003109C" w:rsidP="00EA28A4">
            <w:pPr>
              <w:pStyle w:val="Tabela"/>
              <w:jc w:val="center"/>
            </w:pPr>
          </w:p>
        </w:tc>
        <w:tc>
          <w:tcPr>
            <w:tcW w:w="1392" w:type="dxa"/>
            <w:shd w:val="clear" w:color="auto" w:fill="FFFFFF"/>
            <w:vAlign w:val="center"/>
          </w:tcPr>
          <w:p w:rsidR="0003109C" w:rsidRPr="00AF5B27" w:rsidRDefault="0003109C" w:rsidP="00EA28A4">
            <w:pPr>
              <w:pStyle w:val="Tabela"/>
              <w:jc w:val="center"/>
            </w:pPr>
            <w:r w:rsidRPr="00AF5B27">
              <w:t>800</w:t>
            </w:r>
          </w:p>
        </w:tc>
        <w:tc>
          <w:tcPr>
            <w:tcW w:w="1350" w:type="dxa"/>
            <w:shd w:val="clear" w:color="auto" w:fill="FFFFFF"/>
            <w:vAlign w:val="center"/>
          </w:tcPr>
          <w:p w:rsidR="0003109C" w:rsidRPr="00AF5B27" w:rsidRDefault="0003109C" w:rsidP="00EA28A4">
            <w:pPr>
              <w:pStyle w:val="Tabela"/>
              <w:jc w:val="center"/>
            </w:pPr>
            <w:r w:rsidRPr="00AF5B27">
              <w:t>20</w:t>
            </w:r>
          </w:p>
        </w:tc>
      </w:tr>
      <w:tr w:rsidR="0003109C" w:rsidRPr="00AF5B27" w:rsidTr="00A558A9">
        <w:trPr>
          <w:trHeight w:val="284"/>
        </w:trPr>
        <w:tc>
          <w:tcPr>
            <w:tcW w:w="1203" w:type="dxa"/>
            <w:vMerge/>
            <w:shd w:val="clear" w:color="auto" w:fill="FDE9D9"/>
            <w:vAlign w:val="center"/>
          </w:tcPr>
          <w:p w:rsidR="0003109C" w:rsidRPr="00AF5B27" w:rsidRDefault="0003109C" w:rsidP="00EA28A4">
            <w:pPr>
              <w:pStyle w:val="Tabela"/>
              <w:jc w:val="center"/>
            </w:pPr>
          </w:p>
        </w:tc>
        <w:tc>
          <w:tcPr>
            <w:tcW w:w="1411" w:type="dxa"/>
            <w:vMerge w:val="restart"/>
            <w:shd w:val="clear" w:color="auto" w:fill="FDE9D9"/>
            <w:vAlign w:val="center"/>
          </w:tcPr>
          <w:p w:rsidR="0003109C" w:rsidRPr="00AF5B27" w:rsidRDefault="0003109C" w:rsidP="00EA28A4">
            <w:pPr>
              <w:pStyle w:val="Tabela"/>
              <w:jc w:val="center"/>
            </w:pPr>
            <w:r w:rsidRPr="00AF5B27">
              <w:t xml:space="preserve">П+2 </w:t>
            </w:r>
            <w:r w:rsidRPr="00AF5B27">
              <w:br/>
              <w:t>П+2+Пк</w:t>
            </w:r>
          </w:p>
        </w:tc>
        <w:tc>
          <w:tcPr>
            <w:tcW w:w="1767" w:type="dxa"/>
            <w:shd w:val="clear" w:color="auto" w:fill="FDE9D9"/>
            <w:vAlign w:val="center"/>
          </w:tcPr>
          <w:p w:rsidR="0003109C" w:rsidRPr="00AF5B27" w:rsidRDefault="00D54225" w:rsidP="00EA28A4">
            <w:pPr>
              <w:pStyle w:val="Tabela"/>
              <w:jc w:val="center"/>
            </w:pPr>
            <w:r>
              <w:t>н</w:t>
            </w:r>
            <w:r w:rsidR="0003109C" w:rsidRPr="00AF5B27">
              <w:t>епољопривредно</w:t>
            </w:r>
          </w:p>
        </w:tc>
        <w:tc>
          <w:tcPr>
            <w:tcW w:w="1364" w:type="dxa"/>
            <w:vMerge w:val="restart"/>
            <w:shd w:val="clear" w:color="auto" w:fill="FDE9D9"/>
            <w:vAlign w:val="center"/>
          </w:tcPr>
          <w:p w:rsidR="0003109C" w:rsidRPr="00AF5B27" w:rsidRDefault="0003109C" w:rsidP="00EA28A4">
            <w:pPr>
              <w:pStyle w:val="Tabela"/>
              <w:jc w:val="center"/>
            </w:pPr>
            <w:r w:rsidRPr="00AF5B27">
              <w:t>600</w:t>
            </w:r>
          </w:p>
        </w:tc>
        <w:tc>
          <w:tcPr>
            <w:tcW w:w="1392" w:type="dxa"/>
            <w:shd w:val="clear" w:color="auto" w:fill="FDE9D9"/>
            <w:vAlign w:val="center"/>
          </w:tcPr>
          <w:p w:rsidR="0003109C" w:rsidRPr="00AF5B27" w:rsidRDefault="0003109C" w:rsidP="00EA28A4">
            <w:pPr>
              <w:pStyle w:val="Tabela"/>
              <w:jc w:val="center"/>
            </w:pPr>
            <w:r w:rsidRPr="00AF5B27">
              <w:t>- -</w:t>
            </w:r>
          </w:p>
        </w:tc>
        <w:tc>
          <w:tcPr>
            <w:tcW w:w="1350" w:type="dxa"/>
            <w:shd w:val="clear" w:color="auto" w:fill="FDE9D9"/>
            <w:vAlign w:val="center"/>
          </w:tcPr>
          <w:p w:rsidR="0003109C" w:rsidRPr="00AF5B27" w:rsidRDefault="0003109C" w:rsidP="00EA28A4">
            <w:pPr>
              <w:pStyle w:val="Tabela"/>
              <w:jc w:val="center"/>
            </w:pPr>
            <w:r w:rsidRPr="00AF5B27">
              <w:t>15</w:t>
            </w:r>
          </w:p>
        </w:tc>
      </w:tr>
      <w:tr w:rsidR="0003109C" w:rsidRPr="00AF5B27" w:rsidTr="00A558A9">
        <w:trPr>
          <w:trHeight w:val="284"/>
        </w:trPr>
        <w:tc>
          <w:tcPr>
            <w:tcW w:w="1203" w:type="dxa"/>
            <w:vMerge/>
            <w:shd w:val="clear" w:color="auto" w:fill="FFFFFF"/>
            <w:vAlign w:val="center"/>
          </w:tcPr>
          <w:p w:rsidR="0003109C" w:rsidRPr="00AF5B27" w:rsidRDefault="0003109C" w:rsidP="00EA28A4">
            <w:pPr>
              <w:pStyle w:val="Tabela"/>
              <w:jc w:val="center"/>
            </w:pPr>
          </w:p>
        </w:tc>
        <w:tc>
          <w:tcPr>
            <w:tcW w:w="1411" w:type="dxa"/>
            <w:vMerge/>
            <w:shd w:val="clear" w:color="auto" w:fill="FFFFFF"/>
            <w:vAlign w:val="center"/>
          </w:tcPr>
          <w:p w:rsidR="0003109C" w:rsidRPr="00AF5B27" w:rsidRDefault="0003109C" w:rsidP="00EA28A4">
            <w:pPr>
              <w:pStyle w:val="Tabela"/>
              <w:jc w:val="center"/>
            </w:pPr>
          </w:p>
        </w:tc>
        <w:tc>
          <w:tcPr>
            <w:tcW w:w="1767" w:type="dxa"/>
            <w:shd w:val="clear" w:color="auto" w:fill="FFFFFF"/>
            <w:vAlign w:val="center"/>
          </w:tcPr>
          <w:p w:rsidR="0003109C" w:rsidRPr="00AF5B27" w:rsidRDefault="00D54225" w:rsidP="00EA28A4">
            <w:pPr>
              <w:pStyle w:val="Tabela"/>
              <w:jc w:val="center"/>
            </w:pPr>
            <w:r>
              <w:t>м</w:t>
            </w:r>
            <w:r w:rsidR="0003109C" w:rsidRPr="00AF5B27">
              <w:t>ешовито</w:t>
            </w:r>
          </w:p>
        </w:tc>
        <w:tc>
          <w:tcPr>
            <w:tcW w:w="1364" w:type="dxa"/>
            <w:vMerge/>
            <w:shd w:val="clear" w:color="auto" w:fill="FFFFFF"/>
            <w:vAlign w:val="center"/>
          </w:tcPr>
          <w:p w:rsidR="0003109C" w:rsidRPr="00AF5B27" w:rsidRDefault="0003109C" w:rsidP="00EA28A4">
            <w:pPr>
              <w:pStyle w:val="Tabela"/>
              <w:jc w:val="center"/>
            </w:pPr>
          </w:p>
        </w:tc>
        <w:tc>
          <w:tcPr>
            <w:tcW w:w="1392" w:type="dxa"/>
            <w:shd w:val="clear" w:color="auto" w:fill="FFFFFF"/>
            <w:vAlign w:val="center"/>
          </w:tcPr>
          <w:p w:rsidR="0003109C" w:rsidRPr="00AF5B27" w:rsidRDefault="0003109C" w:rsidP="00EA28A4">
            <w:pPr>
              <w:pStyle w:val="Tabela"/>
              <w:jc w:val="center"/>
            </w:pPr>
            <w:r w:rsidRPr="00AF5B27">
              <w:t>200</w:t>
            </w:r>
          </w:p>
        </w:tc>
        <w:tc>
          <w:tcPr>
            <w:tcW w:w="1350" w:type="dxa"/>
            <w:shd w:val="clear" w:color="auto" w:fill="FFFFFF"/>
            <w:vAlign w:val="center"/>
          </w:tcPr>
          <w:p w:rsidR="0003109C" w:rsidRPr="00AF5B27" w:rsidRDefault="0003109C" w:rsidP="00EA28A4">
            <w:pPr>
              <w:pStyle w:val="Tabela"/>
              <w:jc w:val="center"/>
            </w:pPr>
            <w:r w:rsidRPr="00AF5B27">
              <w:t>15</w:t>
            </w:r>
          </w:p>
        </w:tc>
      </w:tr>
      <w:tr w:rsidR="0003109C" w:rsidRPr="00AF5B27" w:rsidTr="00A558A9">
        <w:trPr>
          <w:trHeight w:val="284"/>
        </w:trPr>
        <w:tc>
          <w:tcPr>
            <w:tcW w:w="1203" w:type="dxa"/>
            <w:vMerge/>
            <w:shd w:val="clear" w:color="auto" w:fill="FDE9D9"/>
            <w:vAlign w:val="center"/>
          </w:tcPr>
          <w:p w:rsidR="0003109C" w:rsidRPr="00AF5B27" w:rsidRDefault="0003109C" w:rsidP="00EA28A4">
            <w:pPr>
              <w:pStyle w:val="Tabela"/>
              <w:jc w:val="center"/>
            </w:pPr>
          </w:p>
        </w:tc>
        <w:tc>
          <w:tcPr>
            <w:tcW w:w="1411" w:type="dxa"/>
            <w:vMerge/>
            <w:shd w:val="clear" w:color="auto" w:fill="FDE9D9"/>
            <w:vAlign w:val="center"/>
          </w:tcPr>
          <w:p w:rsidR="0003109C" w:rsidRPr="00AF5B27" w:rsidRDefault="0003109C" w:rsidP="00EA28A4">
            <w:pPr>
              <w:pStyle w:val="Tabela"/>
              <w:jc w:val="center"/>
            </w:pPr>
          </w:p>
        </w:tc>
        <w:tc>
          <w:tcPr>
            <w:tcW w:w="1767" w:type="dxa"/>
            <w:shd w:val="clear" w:color="auto" w:fill="FDE9D9"/>
            <w:vAlign w:val="center"/>
          </w:tcPr>
          <w:p w:rsidR="0003109C" w:rsidRPr="00AF5B27" w:rsidRDefault="0003109C" w:rsidP="00EA28A4">
            <w:pPr>
              <w:pStyle w:val="Tabela"/>
              <w:jc w:val="center"/>
            </w:pPr>
            <w:r w:rsidRPr="00AF5B27">
              <w:t>пољопривредно</w:t>
            </w:r>
          </w:p>
        </w:tc>
        <w:tc>
          <w:tcPr>
            <w:tcW w:w="1364" w:type="dxa"/>
            <w:vMerge/>
            <w:shd w:val="clear" w:color="auto" w:fill="FDE9D9"/>
            <w:vAlign w:val="center"/>
          </w:tcPr>
          <w:p w:rsidR="0003109C" w:rsidRPr="00AF5B27" w:rsidRDefault="0003109C" w:rsidP="00EA28A4">
            <w:pPr>
              <w:pStyle w:val="Tabela"/>
              <w:jc w:val="center"/>
            </w:pPr>
          </w:p>
        </w:tc>
        <w:tc>
          <w:tcPr>
            <w:tcW w:w="1392" w:type="dxa"/>
            <w:shd w:val="clear" w:color="auto" w:fill="FDE9D9"/>
            <w:vAlign w:val="center"/>
          </w:tcPr>
          <w:p w:rsidR="0003109C" w:rsidRPr="00AF5B27" w:rsidRDefault="0003109C" w:rsidP="00EA28A4">
            <w:pPr>
              <w:pStyle w:val="Tabela"/>
              <w:jc w:val="center"/>
            </w:pPr>
            <w:r w:rsidRPr="00AF5B27">
              <w:t>800</w:t>
            </w:r>
          </w:p>
        </w:tc>
        <w:tc>
          <w:tcPr>
            <w:tcW w:w="1350" w:type="dxa"/>
            <w:shd w:val="clear" w:color="auto" w:fill="FDE9D9"/>
            <w:vAlign w:val="center"/>
          </w:tcPr>
          <w:p w:rsidR="0003109C" w:rsidRPr="00AF5B27" w:rsidRDefault="0003109C" w:rsidP="00EA28A4">
            <w:pPr>
              <w:pStyle w:val="Tabela"/>
              <w:jc w:val="center"/>
            </w:pPr>
            <w:r w:rsidRPr="00AF5B27">
              <w:t>20</w:t>
            </w:r>
          </w:p>
        </w:tc>
      </w:tr>
    </w:tbl>
    <w:p w:rsidR="0003109C" w:rsidRPr="000D019B" w:rsidRDefault="0003109C" w:rsidP="0003109C">
      <w:pPr>
        <w:pStyle w:val="Osnovni"/>
        <w:ind w:left="0"/>
        <w:rPr>
          <w:lang w:val="sr-Latn-RS"/>
        </w:rPr>
      </w:pPr>
    </w:p>
    <w:p w:rsidR="0089702D" w:rsidRDefault="0089702D" w:rsidP="0089702D">
      <w:pPr>
        <w:pStyle w:val="Osnovni"/>
      </w:pPr>
      <w:r>
        <w:t>Периурбано становање подразумева изградњу стамбених, економских и помоћних објеката. При утврђивању индекса изграђености, односно индекса заузетости грађевинске парцеле, урачунава се површина свих објеката.</w:t>
      </w:r>
    </w:p>
    <w:p w:rsidR="00C23EA7" w:rsidRDefault="00C23EA7" w:rsidP="00C23EA7">
      <w:pPr>
        <w:pStyle w:val="Osnovni"/>
      </w:pPr>
      <w:r>
        <w:t>Максималма површина стамбеног дела парцеле за све врсте домаћинства је 600м</w:t>
      </w:r>
      <w:r w:rsidRPr="00C85688">
        <w:rPr>
          <w:vertAlign w:val="superscript"/>
        </w:rPr>
        <w:t>2</w:t>
      </w:r>
      <w:r>
        <w:t>.</w:t>
      </w:r>
    </w:p>
    <w:p w:rsidR="0089702D" w:rsidRDefault="0089702D" w:rsidP="0089702D">
      <w:pPr>
        <w:pStyle w:val="Podvuceniosnovni"/>
      </w:pPr>
      <w:r>
        <w:t>Стамбени објекти периурбаног становања</w:t>
      </w:r>
    </w:p>
    <w:p w:rsidR="0089702D" w:rsidRDefault="0089702D" w:rsidP="0089702D">
      <w:pPr>
        <w:pStyle w:val="Osnovni"/>
      </w:pPr>
      <w:r>
        <w:t>Стамбени објекти су породични са највише три стамбене јединице.</w:t>
      </w:r>
    </w:p>
    <w:p w:rsidR="0089702D" w:rsidRDefault="0089702D" w:rsidP="0089702D">
      <w:pPr>
        <w:pStyle w:val="Osnovni"/>
      </w:pPr>
      <w:r>
        <w:t xml:space="preserve">У оквиру породичног становања, могу бити заступљене и друге компатибилне намене из области комерцијалних, привредних и других делатности (трговина, пословање, услуге, и сл.), еколошки и функционално примерене зони становања. </w:t>
      </w:r>
    </w:p>
    <w:p w:rsidR="0089702D" w:rsidRDefault="0089702D" w:rsidP="0089702D">
      <w:pPr>
        <w:pStyle w:val="Osnovni"/>
      </w:pPr>
      <w:r>
        <w:t>Садржаји компатибилних намена, могу се организовати у приземним етажама стамбеног објекта или у оквиру другог објекта на истој парцели.</w:t>
      </w:r>
    </w:p>
    <w:p w:rsidR="0089702D" w:rsidRDefault="0089702D" w:rsidP="0089702D">
      <w:pPr>
        <w:pStyle w:val="Osnovni"/>
      </w:pPr>
      <w:r>
        <w:t>Однос стамбене према другим наменама је 60% : 40%.</w:t>
      </w:r>
    </w:p>
    <w:p w:rsidR="0089702D" w:rsidRDefault="0089702D" w:rsidP="0089702D">
      <w:pPr>
        <w:pStyle w:val="Osnovni"/>
      </w:pPr>
      <w:r>
        <w:t>По типу изградње, стамбени објекти могу бити слободностојећи или двојни.</w:t>
      </w:r>
    </w:p>
    <w:p w:rsidR="0089702D" w:rsidRDefault="0089702D" w:rsidP="0089702D">
      <w:pPr>
        <w:pStyle w:val="Osnovni"/>
      </w:pPr>
      <w:r>
        <w:lastRenderedPageBreak/>
        <w:t>Уз стамбени објекат могу се градити помоћни објекти: летња кухиња, пушница, гаража, остава, бунари, ограде, санитарни пропусник, магацин хране за сопствену потребу и др. који могу појединачно бити површине до 30м².</w:t>
      </w:r>
    </w:p>
    <w:p w:rsidR="0089702D" w:rsidRDefault="0089702D" w:rsidP="0089702D">
      <w:pPr>
        <w:pStyle w:val="Podvuceniosnovni"/>
      </w:pPr>
      <w:r>
        <w:t>Економски објекти</w:t>
      </w:r>
    </w:p>
    <w:p w:rsidR="0089702D" w:rsidRDefault="0089702D" w:rsidP="0089702D">
      <w:pPr>
        <w:pStyle w:val="Osnovni"/>
      </w:pPr>
      <w:r>
        <w:t xml:space="preserve">Економски објекти се могу градити у мешовитом </w:t>
      </w:r>
      <w:r w:rsidR="00532B41">
        <w:t xml:space="preserve">и пољопривредном </w:t>
      </w:r>
      <w:r>
        <w:t>типу домаћинства</w:t>
      </w:r>
      <w:r w:rsidR="00AF35D3">
        <w:t>.</w:t>
      </w:r>
    </w:p>
    <w:p w:rsidR="00532B41" w:rsidRDefault="00532B41" w:rsidP="00532B41">
      <w:pPr>
        <w:pStyle w:val="Osnovni"/>
      </w:pPr>
      <w:r>
        <w:t>Максимална површина економског дела парцеле за мешовити тип домаћинства је 800м</w:t>
      </w:r>
      <w:r w:rsidRPr="00203810">
        <w:rPr>
          <w:vertAlign w:val="superscript"/>
        </w:rPr>
        <w:t>2</w:t>
      </w:r>
      <w:r>
        <w:t>, док је за пољопривредно домаћинсво општег типа производње 1200м</w:t>
      </w:r>
      <w:r w:rsidRPr="00203810">
        <w:rPr>
          <w:vertAlign w:val="superscript"/>
        </w:rPr>
        <w:t>2</w:t>
      </w:r>
      <w:r>
        <w:t>, док је за пољопривредно домаћинство специјализоване производње 2000м</w:t>
      </w:r>
      <w:r w:rsidRPr="00B15D90">
        <w:rPr>
          <w:vertAlign w:val="superscript"/>
        </w:rPr>
        <w:t>2</w:t>
      </w:r>
      <w:r>
        <w:t>.</w:t>
      </w:r>
    </w:p>
    <w:p w:rsidR="0089702D" w:rsidRDefault="0089702D" w:rsidP="0089702D">
      <w:pPr>
        <w:pStyle w:val="Osnovni"/>
      </w:pPr>
      <w:r>
        <w:t>У економске објекте спадају објекти за гајење животиња: сточне стаје (живинарници, свињци, говедарници, овчарници, козарници и др.), испусти за стоку, ђубришне јаме-ђубришта и др., који се граде на простору економског дворишта и на прописној удаљености од стамбеног објекта, чесме, бунара и других садржаја на које штетно делују.</w:t>
      </w:r>
    </w:p>
    <w:p w:rsidR="0089702D" w:rsidRDefault="0089702D" w:rsidP="0089702D">
      <w:pPr>
        <w:pStyle w:val="Osnovni"/>
      </w:pPr>
      <w:r>
        <w:t>Економски објекти могу се градити самостално или повезивати међусобно зависно од просторних могућности и функционалних потреба.</w:t>
      </w:r>
    </w:p>
    <w:p w:rsidR="0089702D" w:rsidRDefault="0089702D" w:rsidP="0089702D">
      <w:pPr>
        <w:pStyle w:val="Osnovni"/>
      </w:pPr>
      <w:r>
        <w:t>Положај, локацију и габарит економског објекта, као и међусобна растојања економских објеката, прилагодити просторним могућностима економског дворишта. При томе обезбе</w:t>
      </w:r>
      <w:r>
        <w:softHyphen/>
        <w:t>дити лак приступ и добру организацију економског простора и везу са другим објектима. Прљаве садржаје лоцирати на удаљенијим деловима економског дворишта и низ ветар у односу на стамбени део дворишта.</w:t>
      </w:r>
    </w:p>
    <w:p w:rsidR="0089702D" w:rsidRDefault="0089702D" w:rsidP="0089702D">
      <w:pPr>
        <w:pStyle w:val="Osnovni"/>
      </w:pPr>
      <w:r>
        <w:t>Ако се економски део дворишта једне парцеле непосредно граничи са стамбеним делом дворишта друге парцеле, растојање између нових објеката утврђује се применом правила за најмања растојања стамбених и економских објеката.</w:t>
      </w:r>
    </w:p>
    <w:p w:rsidR="0089702D" w:rsidRDefault="0089702D" w:rsidP="0089702D">
      <w:pPr>
        <w:pStyle w:val="Osnovni"/>
      </w:pPr>
      <w:r>
        <w:t xml:space="preserve">Ако се економски делови дворишта суседних парцела граниче, растојање између нових економских објеката </w:t>
      </w:r>
      <w:r w:rsidR="004D320F">
        <w:t>и границе парцеле је најмање 1</w:t>
      </w:r>
      <w:r>
        <w:t>м.</w:t>
      </w:r>
    </w:p>
    <w:p w:rsidR="0089702D" w:rsidRDefault="0089702D" w:rsidP="0089702D">
      <w:pPr>
        <w:pStyle w:val="Osnovni"/>
      </w:pPr>
      <w:r>
        <w:t>Удаљеност стаје од стамбеног објекта мора бити најмање 15м. Удаљеност ђубришта и пољског клозета од стамбеног објекта мора бити најмање 20м.</w:t>
      </w:r>
    </w:p>
    <w:p w:rsidR="0089702D" w:rsidRDefault="0089702D" w:rsidP="0089702D">
      <w:pPr>
        <w:pStyle w:val="Osnovni"/>
      </w:pPr>
      <w:r>
        <w:t>Ширина приступног економског пута је најмање 3м. Изузетно, може бити и мања, ако је то затечено стање.</w:t>
      </w:r>
    </w:p>
    <w:p w:rsidR="0089702D" w:rsidRDefault="0089702D" w:rsidP="0089702D">
      <w:pPr>
        <w:pStyle w:val="Osnovni"/>
      </w:pPr>
      <w:r>
        <w:t>Помоћни објекти уз економске објекте су објекти за производњу и прераду пољопривредних производа, стакленици и објекти за складиштење пољопривредних производа (пушнице, сушаре, кошеви, амбари), надстрешнице за машине и пољопривредна возила, магацини сточне хране и објекти намењени исхрани стоке и сл., као и гараже и надстрешнице за пољопривредну механизацију, машине и возила, који могу појединачно бити површине веће од 30м².</w:t>
      </w:r>
    </w:p>
    <w:p w:rsidR="000E31B4" w:rsidRPr="00EB36BF" w:rsidRDefault="000E31B4" w:rsidP="000E31B4">
      <w:pPr>
        <w:pStyle w:val="Heading4"/>
      </w:pPr>
      <w:r w:rsidRPr="00EB36BF">
        <w:t>3.</w:t>
      </w:r>
      <w:r>
        <w:t>4</w:t>
      </w:r>
      <w:r w:rsidRPr="00EB36BF">
        <w:t>.</w:t>
      </w:r>
      <w:r w:rsidR="00843E5C">
        <w:t>2</w:t>
      </w:r>
      <w:r w:rsidRPr="00EB36BF">
        <w:t>.</w:t>
      </w:r>
      <w:r w:rsidR="00F05E43">
        <w:t>4</w:t>
      </w:r>
      <w:r w:rsidRPr="00EB36BF">
        <w:t>. Допунска намена: комерцијалне делатности КД-02</w:t>
      </w:r>
    </w:p>
    <w:p w:rsidR="000E31B4" w:rsidRDefault="000E31B4" w:rsidP="000E31B4">
      <w:pPr>
        <w:pStyle w:val="Osnovni"/>
      </w:pPr>
      <w:r w:rsidRPr="00EB36BF">
        <w:t>У оквиру породичног становања, могу бити заступљене и друге компатибилне намене из области комерцијалних делатности (трговина, пословање, услуге и др.), еколошки и функционално примерене зони становања.</w:t>
      </w:r>
    </w:p>
    <w:p w:rsidR="000E31B4" w:rsidRPr="00EB36BF" w:rsidRDefault="000E31B4" w:rsidP="000E31B4">
      <w:pPr>
        <w:pStyle w:val="Osnovni"/>
      </w:pPr>
      <w:r w:rsidRPr="00EB36BF">
        <w:t>За изградњу самосталног објекта комерцијалних делатности на посебној парцели</w:t>
      </w:r>
      <w:r w:rsidRPr="008F4AC9">
        <w:t xml:space="preserve"> </w:t>
      </w:r>
      <w:r>
        <w:t>који подразумевају</w:t>
      </w:r>
      <w:r w:rsidRPr="00EB36BF">
        <w:t xml:space="preserve"> </w:t>
      </w:r>
      <w:r w:rsidRPr="00FE473C">
        <w:t>пословнe објектe, различите услужне објекте, сервисe и сл. мањег капацитета и обима</w:t>
      </w:r>
      <w:r>
        <w:t xml:space="preserve">, </w:t>
      </w:r>
      <w:r w:rsidRPr="00EB36BF">
        <w:t xml:space="preserve">користе се </w:t>
      </w:r>
      <w:r>
        <w:t>следећи урбанистички параметри:</w:t>
      </w:r>
    </w:p>
    <w:p w:rsidR="0040415E" w:rsidRDefault="0040415E">
      <w:pPr>
        <w:rPr>
          <w:rFonts w:cs="Tahoma"/>
          <w:noProof w:val="0"/>
          <w:u w:val="single"/>
        </w:rPr>
      </w:pPr>
      <w:r>
        <w:br w:type="page"/>
      </w:r>
    </w:p>
    <w:p w:rsidR="000E31B4" w:rsidRPr="00EB36BF" w:rsidRDefault="000E31B4" w:rsidP="000E31B4">
      <w:pPr>
        <w:pStyle w:val="Tabelanaslov"/>
      </w:pPr>
      <w:r w:rsidRPr="00EB36BF">
        <w:lastRenderedPageBreak/>
        <w:t xml:space="preserve">Урб. целина </w:t>
      </w:r>
      <w:r>
        <w:t>7</w:t>
      </w:r>
      <w:r w:rsidRPr="00EB36BF">
        <w:t>.</w:t>
      </w:r>
      <w:r>
        <w:t>2</w:t>
      </w:r>
      <w:r w:rsidRPr="00EB36BF">
        <w:t xml:space="preserve"> – Урбанистички параметри КД</w:t>
      </w:r>
      <w:r>
        <w:t xml:space="preserve"> - 02</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A0" w:firstRow="1" w:lastRow="0" w:firstColumn="1" w:lastColumn="0" w:noHBand="0" w:noVBand="1"/>
      </w:tblPr>
      <w:tblGrid>
        <w:gridCol w:w="1650"/>
        <w:gridCol w:w="1770"/>
        <w:gridCol w:w="1683"/>
        <w:gridCol w:w="1775"/>
        <w:gridCol w:w="1740"/>
      </w:tblGrid>
      <w:tr w:rsidR="000E31B4" w:rsidRPr="00BE7B71" w:rsidTr="00BC6E04">
        <w:tc>
          <w:tcPr>
            <w:tcW w:w="1650" w:type="dxa"/>
            <w:tcBorders>
              <w:bottom w:val="single" w:sz="6" w:space="0" w:color="FFFFFF"/>
              <w:right w:val="single" w:sz="6" w:space="0" w:color="FFFFFF"/>
            </w:tcBorders>
            <w:shd w:val="clear" w:color="auto" w:fill="F79646"/>
            <w:vAlign w:val="center"/>
          </w:tcPr>
          <w:p w:rsidR="000E31B4" w:rsidRPr="00B93E3C" w:rsidRDefault="000E31B4" w:rsidP="00BC6E04">
            <w:pPr>
              <w:pStyle w:val="Tabela"/>
              <w:rPr>
                <w:b/>
                <w:bCs/>
                <w:noProof w:val="0"/>
                <w:color w:val="FFFFFF" w:themeColor="background1"/>
              </w:rPr>
            </w:pPr>
            <w:r w:rsidRPr="00B93E3C">
              <w:rPr>
                <w:b/>
                <w:bCs/>
                <w:noProof w:val="0"/>
                <w:color w:val="FFFFFF" w:themeColor="background1"/>
              </w:rPr>
              <w:t>Тип</w:t>
            </w:r>
          </w:p>
        </w:tc>
        <w:tc>
          <w:tcPr>
            <w:tcW w:w="1770" w:type="dxa"/>
            <w:tcBorders>
              <w:left w:val="single" w:sz="6" w:space="0" w:color="FFFFFF"/>
              <w:right w:val="single" w:sz="6" w:space="0" w:color="FFFFFF"/>
            </w:tcBorders>
            <w:shd w:val="clear" w:color="auto" w:fill="F79646"/>
            <w:vAlign w:val="center"/>
          </w:tcPr>
          <w:p w:rsidR="000E31B4" w:rsidRPr="00B93E3C" w:rsidRDefault="000E31B4" w:rsidP="00BC6E04">
            <w:pPr>
              <w:pStyle w:val="Tabela"/>
              <w:jc w:val="center"/>
              <w:rPr>
                <w:b/>
                <w:bCs/>
                <w:noProof w:val="0"/>
                <w:color w:val="FFFFFF" w:themeColor="background1"/>
              </w:rPr>
            </w:pPr>
            <w:r w:rsidRPr="00B93E3C">
              <w:rPr>
                <w:b/>
                <w:bCs/>
                <w:noProof w:val="0"/>
                <w:color w:val="FFFFFF" w:themeColor="background1"/>
              </w:rPr>
              <w:t>спратност</w:t>
            </w:r>
          </w:p>
        </w:tc>
        <w:tc>
          <w:tcPr>
            <w:tcW w:w="1683" w:type="dxa"/>
            <w:tcBorders>
              <w:left w:val="single" w:sz="6" w:space="0" w:color="FFFFFF"/>
              <w:right w:val="single" w:sz="6" w:space="0" w:color="FFFFFF"/>
            </w:tcBorders>
            <w:shd w:val="clear" w:color="auto" w:fill="F79646"/>
            <w:vAlign w:val="center"/>
          </w:tcPr>
          <w:p w:rsidR="000E31B4" w:rsidRPr="00B93E3C" w:rsidRDefault="000E31B4" w:rsidP="00BC6E04">
            <w:pPr>
              <w:pStyle w:val="Tabela"/>
              <w:jc w:val="center"/>
              <w:rPr>
                <w:b/>
                <w:bCs/>
                <w:noProof w:val="0"/>
                <w:color w:val="FFFFFF" w:themeColor="background1"/>
              </w:rPr>
            </w:pPr>
            <w:r w:rsidRPr="00B93E3C">
              <w:rPr>
                <w:b/>
                <w:bCs/>
                <w:noProof w:val="0"/>
                <w:color w:val="FFFFFF" w:themeColor="background1"/>
              </w:rPr>
              <w:t>макс.</w:t>
            </w:r>
          </w:p>
          <w:p w:rsidR="000E31B4" w:rsidRPr="00B93E3C" w:rsidRDefault="000E31B4" w:rsidP="00BC6E04">
            <w:pPr>
              <w:pStyle w:val="Tabela"/>
              <w:jc w:val="center"/>
              <w:rPr>
                <w:b/>
                <w:bCs/>
                <w:noProof w:val="0"/>
                <w:color w:val="FFFFFF" w:themeColor="background1"/>
              </w:rPr>
            </w:pPr>
            <w:r w:rsidRPr="00B93E3C">
              <w:rPr>
                <w:b/>
                <w:bCs/>
                <w:noProof w:val="0"/>
                <w:color w:val="FFFFFF" w:themeColor="background1"/>
              </w:rPr>
              <w:t>ИЗ (%)</w:t>
            </w:r>
          </w:p>
        </w:tc>
        <w:tc>
          <w:tcPr>
            <w:tcW w:w="1775" w:type="dxa"/>
            <w:tcBorders>
              <w:left w:val="single" w:sz="6" w:space="0" w:color="FFFFFF"/>
              <w:right w:val="single" w:sz="6" w:space="0" w:color="FFFFFF"/>
            </w:tcBorders>
            <w:shd w:val="clear" w:color="auto" w:fill="F79646"/>
            <w:vAlign w:val="center"/>
          </w:tcPr>
          <w:p w:rsidR="000E31B4" w:rsidRPr="00B93E3C" w:rsidRDefault="000E31B4" w:rsidP="00BC6E04">
            <w:pPr>
              <w:pStyle w:val="Tabela"/>
              <w:jc w:val="center"/>
              <w:rPr>
                <w:b/>
                <w:bCs/>
                <w:noProof w:val="0"/>
                <w:color w:val="FFFFFF" w:themeColor="background1"/>
              </w:rPr>
            </w:pPr>
            <w:r w:rsidRPr="00B93E3C">
              <w:rPr>
                <w:b/>
                <w:bCs/>
                <w:noProof w:val="0"/>
                <w:color w:val="FFFFFF" w:themeColor="background1"/>
              </w:rPr>
              <w:t>мин. површина парцеле (м</w:t>
            </w:r>
            <w:r w:rsidRPr="00B93E3C">
              <w:rPr>
                <w:b/>
                <w:bCs/>
                <w:noProof w:val="0"/>
                <w:color w:val="FFFFFF" w:themeColor="background1"/>
                <w:vertAlign w:val="superscript"/>
              </w:rPr>
              <w:t>2</w:t>
            </w:r>
            <w:r w:rsidRPr="00B93E3C">
              <w:rPr>
                <w:b/>
                <w:bCs/>
                <w:noProof w:val="0"/>
                <w:color w:val="FFFFFF" w:themeColor="background1"/>
              </w:rPr>
              <w:t>)</w:t>
            </w:r>
          </w:p>
        </w:tc>
        <w:tc>
          <w:tcPr>
            <w:tcW w:w="1740" w:type="dxa"/>
            <w:tcBorders>
              <w:left w:val="single" w:sz="6" w:space="0" w:color="FFFFFF"/>
            </w:tcBorders>
            <w:shd w:val="clear" w:color="auto" w:fill="F79646"/>
            <w:vAlign w:val="center"/>
          </w:tcPr>
          <w:p w:rsidR="000E31B4" w:rsidRPr="00B93E3C" w:rsidRDefault="000E31B4" w:rsidP="00BC6E04">
            <w:pPr>
              <w:pStyle w:val="Tabela"/>
              <w:jc w:val="center"/>
              <w:rPr>
                <w:b/>
                <w:bCs/>
                <w:noProof w:val="0"/>
                <w:color w:val="FFFFFF" w:themeColor="background1"/>
              </w:rPr>
            </w:pPr>
            <w:r w:rsidRPr="00B93E3C">
              <w:rPr>
                <w:b/>
                <w:bCs/>
                <w:noProof w:val="0"/>
                <w:color w:val="FFFFFF" w:themeColor="background1"/>
              </w:rPr>
              <w:t>мин.</w:t>
            </w:r>
          </w:p>
          <w:p w:rsidR="000E31B4" w:rsidRPr="00B93E3C" w:rsidRDefault="000E31B4" w:rsidP="00BC6E04">
            <w:pPr>
              <w:pStyle w:val="Tabela"/>
              <w:jc w:val="center"/>
              <w:rPr>
                <w:b/>
                <w:bCs/>
                <w:noProof w:val="0"/>
                <w:color w:val="FFFFFF" w:themeColor="background1"/>
              </w:rPr>
            </w:pPr>
            <w:r w:rsidRPr="00B93E3C">
              <w:rPr>
                <w:b/>
                <w:bCs/>
                <w:noProof w:val="0"/>
                <w:color w:val="FFFFFF" w:themeColor="background1"/>
              </w:rPr>
              <w:t>ширина парцеле (м)</w:t>
            </w:r>
          </w:p>
        </w:tc>
      </w:tr>
      <w:tr w:rsidR="000E31B4" w:rsidRPr="00BE7B71" w:rsidTr="00B93E3C">
        <w:trPr>
          <w:trHeight w:val="567"/>
        </w:trPr>
        <w:tc>
          <w:tcPr>
            <w:tcW w:w="1650" w:type="dxa"/>
            <w:tcBorders>
              <w:bottom w:val="single" w:sz="4" w:space="0" w:color="F4B083"/>
            </w:tcBorders>
            <w:shd w:val="clear" w:color="auto" w:fill="auto"/>
            <w:vAlign w:val="center"/>
          </w:tcPr>
          <w:p w:rsidR="000E31B4" w:rsidRPr="00B93E3C" w:rsidRDefault="000E31B4" w:rsidP="00BC6E04">
            <w:pPr>
              <w:pStyle w:val="Tabela"/>
              <w:rPr>
                <w:noProof w:val="0"/>
              </w:rPr>
            </w:pPr>
            <w:r w:rsidRPr="00B93E3C">
              <w:rPr>
                <w:noProof w:val="0"/>
              </w:rPr>
              <w:t>КД-0</w:t>
            </w:r>
            <w:r w:rsidR="0023566B">
              <w:rPr>
                <w:noProof w:val="0"/>
              </w:rPr>
              <w:t>2</w:t>
            </w:r>
          </w:p>
        </w:tc>
        <w:tc>
          <w:tcPr>
            <w:tcW w:w="1770" w:type="dxa"/>
            <w:shd w:val="clear" w:color="auto" w:fill="auto"/>
            <w:vAlign w:val="center"/>
          </w:tcPr>
          <w:p w:rsidR="000E31B4" w:rsidRPr="00EB36BF" w:rsidRDefault="000E31B4" w:rsidP="00BC6E04">
            <w:pPr>
              <w:pStyle w:val="Tabela"/>
              <w:jc w:val="center"/>
              <w:rPr>
                <w:noProof w:val="0"/>
              </w:rPr>
            </w:pPr>
            <w:r w:rsidRPr="00EB36BF">
              <w:rPr>
                <w:noProof w:val="0"/>
              </w:rPr>
              <w:t>П+</w:t>
            </w:r>
            <w:r>
              <w:rPr>
                <w:noProof w:val="0"/>
              </w:rPr>
              <w:t>1</w:t>
            </w:r>
          </w:p>
        </w:tc>
        <w:tc>
          <w:tcPr>
            <w:tcW w:w="1683" w:type="dxa"/>
            <w:shd w:val="clear" w:color="auto" w:fill="auto"/>
            <w:vAlign w:val="center"/>
          </w:tcPr>
          <w:p w:rsidR="000E31B4" w:rsidRPr="00EB36BF" w:rsidRDefault="000E31B4" w:rsidP="00BC6E04">
            <w:pPr>
              <w:pStyle w:val="Tabela"/>
              <w:jc w:val="center"/>
              <w:rPr>
                <w:noProof w:val="0"/>
              </w:rPr>
            </w:pPr>
            <w:r w:rsidRPr="00EB36BF">
              <w:rPr>
                <w:noProof w:val="0"/>
              </w:rPr>
              <w:t>40%</w:t>
            </w:r>
          </w:p>
        </w:tc>
        <w:tc>
          <w:tcPr>
            <w:tcW w:w="1775" w:type="dxa"/>
            <w:shd w:val="clear" w:color="auto" w:fill="auto"/>
            <w:vAlign w:val="center"/>
          </w:tcPr>
          <w:p w:rsidR="000E31B4" w:rsidRPr="00EB36BF" w:rsidRDefault="000E31B4" w:rsidP="00BC6E04">
            <w:pPr>
              <w:pStyle w:val="Tabela"/>
              <w:jc w:val="center"/>
              <w:rPr>
                <w:noProof w:val="0"/>
              </w:rPr>
            </w:pPr>
            <w:r>
              <w:rPr>
                <w:noProof w:val="0"/>
              </w:rPr>
              <w:t>8</w:t>
            </w:r>
            <w:r w:rsidRPr="00EB36BF">
              <w:rPr>
                <w:noProof w:val="0"/>
              </w:rPr>
              <w:t>00</w:t>
            </w:r>
          </w:p>
        </w:tc>
        <w:tc>
          <w:tcPr>
            <w:tcW w:w="1740" w:type="dxa"/>
            <w:shd w:val="clear" w:color="auto" w:fill="auto"/>
            <w:vAlign w:val="center"/>
          </w:tcPr>
          <w:p w:rsidR="000E31B4" w:rsidRPr="00EB36BF" w:rsidRDefault="000E31B4" w:rsidP="00BC6E04">
            <w:pPr>
              <w:pStyle w:val="Tabela"/>
              <w:jc w:val="center"/>
              <w:rPr>
                <w:noProof w:val="0"/>
              </w:rPr>
            </w:pPr>
            <w:r>
              <w:rPr>
                <w:noProof w:val="0"/>
              </w:rPr>
              <w:t>16</w:t>
            </w:r>
          </w:p>
        </w:tc>
      </w:tr>
    </w:tbl>
    <w:p w:rsidR="000E31B4" w:rsidRPr="00EB36BF" w:rsidRDefault="000E31B4" w:rsidP="000E31B4">
      <w:pPr>
        <w:pStyle w:val="Tabela"/>
        <w:rPr>
          <w:noProof w:val="0"/>
        </w:rPr>
      </w:pPr>
    </w:p>
    <w:p w:rsidR="000E31B4" w:rsidRPr="00EB36BF" w:rsidRDefault="000E31B4" w:rsidP="000E31B4">
      <w:pPr>
        <w:pStyle w:val="Osnovni"/>
      </w:pPr>
      <w:r w:rsidRPr="00EB36BF">
        <w:t>Комерцијалне делатности могу бити организоване у склопу једно</w:t>
      </w:r>
      <w:r>
        <w:t>г или више објеката на парцели.</w:t>
      </w:r>
    </w:p>
    <w:p w:rsidR="000E31B4" w:rsidRDefault="000E31B4" w:rsidP="000E31B4">
      <w:pPr>
        <w:pStyle w:val="Osnovni"/>
      </w:pPr>
      <w:r>
        <w:t>У оквиру намене комерцијалних делатности могућа је привредна делатност као компатибилна, уколико се за тим укаже потреба власника комплекса. За привредне делатности се користе урбанистички параметри дефинисани за комерцијалне делатности.</w:t>
      </w:r>
    </w:p>
    <w:p w:rsidR="000E31B4" w:rsidRDefault="000E31B4" w:rsidP="000E31B4">
      <w:pPr>
        <w:pStyle w:val="Osnovni"/>
      </w:pPr>
      <w:r w:rsidRPr="00EB36BF">
        <w:t>На парцели је могућа изградња и помоћних објеката: гаража, остава, надстрешница, тремова и сл., чија површина улази у максимални индекс заузетости на парцели.</w:t>
      </w:r>
    </w:p>
    <w:p w:rsidR="000E31B4" w:rsidRPr="00DD5466" w:rsidRDefault="000E31B4" w:rsidP="000E31B4">
      <w:pPr>
        <w:pStyle w:val="Podvuceniosnovni"/>
      </w:pPr>
      <w:r w:rsidRPr="00DD5466">
        <w:t>Положај објекта</w:t>
      </w:r>
    </w:p>
    <w:p w:rsidR="000E31B4" w:rsidRPr="00D12006" w:rsidRDefault="000E31B4" w:rsidP="000E31B4">
      <w:pPr>
        <w:pStyle w:val="Osnovni"/>
      </w:pPr>
      <w:r w:rsidRPr="00EB36BF">
        <w:t xml:space="preserve">Грађевинска линија објеката </w:t>
      </w:r>
      <w:r>
        <w:t xml:space="preserve">у односу на јавну железничку инфраструктуру и саобраћајнице у зависности од ранга саобраћајнице </w:t>
      </w:r>
      <w:r w:rsidRPr="00EB36BF">
        <w:t xml:space="preserve">је дата у графичком прилогу бр. </w:t>
      </w:r>
      <w:r w:rsidRPr="00D12006">
        <w:rPr>
          <w:color w:val="FF0000"/>
        </w:rPr>
        <w:t>6</w:t>
      </w:r>
      <w:r w:rsidRPr="00D12006">
        <w:t xml:space="preserve"> </w:t>
      </w:r>
      <w:r w:rsidRPr="00D12006">
        <w:rPr>
          <w:rStyle w:val="Hyperlink"/>
          <w:i/>
          <w:color w:val="auto"/>
          <w:u w:val="none"/>
        </w:rPr>
        <w:t xml:space="preserve">Урбанистичка регулација са грађевинским линијама </w:t>
      </w:r>
      <w:r w:rsidRPr="00D12006">
        <w:rPr>
          <w:rStyle w:val="Hyperlink"/>
          <w:color w:val="auto"/>
          <w:u w:val="none"/>
        </w:rPr>
        <w:t>и у поглављ</w:t>
      </w:r>
      <w:r>
        <w:rPr>
          <w:rStyle w:val="Hyperlink"/>
          <w:color w:val="auto"/>
          <w:u w:val="none"/>
        </w:rPr>
        <w:t>у</w:t>
      </w:r>
      <w:r w:rsidRPr="00D12006">
        <w:rPr>
          <w:rStyle w:val="Hyperlink"/>
          <w:color w:val="auto"/>
          <w:u w:val="none"/>
        </w:rPr>
        <w:t xml:space="preserve"> плана</w:t>
      </w:r>
      <w:r w:rsidRPr="00D12006">
        <w:rPr>
          <w:rStyle w:val="Hyperlink"/>
          <w:i/>
          <w:color w:val="auto"/>
          <w:u w:val="none"/>
        </w:rPr>
        <w:t xml:space="preserve"> </w:t>
      </w:r>
      <w:r w:rsidRPr="00D12006">
        <w:rPr>
          <w:i/>
        </w:rPr>
        <w:t>3.</w:t>
      </w:r>
      <w:r>
        <w:rPr>
          <w:i/>
        </w:rPr>
        <w:t>3</w:t>
      </w:r>
      <w:r w:rsidRPr="00D12006">
        <w:rPr>
          <w:i/>
        </w:rPr>
        <w:t>. Општи урбанистички услови за парцелацију, регулацију и изградњу, 3.</w:t>
      </w:r>
      <w:r>
        <w:rPr>
          <w:i/>
        </w:rPr>
        <w:t>3</w:t>
      </w:r>
      <w:r w:rsidRPr="00D12006">
        <w:rPr>
          <w:i/>
        </w:rPr>
        <w:t>.3. Општи услови изградње</w:t>
      </w:r>
      <w:r w:rsidRPr="00D12006">
        <w:t xml:space="preserve">. </w:t>
      </w:r>
    </w:p>
    <w:p w:rsidR="000E31B4" w:rsidRPr="00913790" w:rsidRDefault="000E31B4" w:rsidP="000E31B4">
      <w:pPr>
        <w:pStyle w:val="Osnovni"/>
        <w:rPr>
          <w:rStyle w:val="Hyperlink"/>
          <w:color w:val="552803"/>
          <w:u w:val="none"/>
        </w:rPr>
      </w:pPr>
      <w:r>
        <w:t>Изграђени објекти који су ван утврђене грађевинске линије се, као такви, могу инвестиционо одржавати у постојећим габаритима.</w:t>
      </w:r>
    </w:p>
    <w:p w:rsidR="000E31B4" w:rsidRDefault="000E31B4" w:rsidP="000E31B4">
      <w:pPr>
        <w:pStyle w:val="Osnovni"/>
      </w:pPr>
      <w:r w:rsidRPr="00EB36BF">
        <w:t>Међусобна удаљеност објеката</w:t>
      </w:r>
      <w:r>
        <w:rPr>
          <w:lang w:val="sr-Latn-RS"/>
        </w:rPr>
        <w:t xml:space="preserve"> </w:t>
      </w:r>
      <w:r>
        <w:t>и удаљеност од граница</w:t>
      </w:r>
      <w:r w:rsidRPr="00EB36BF">
        <w:t xml:space="preserve"> </w:t>
      </w:r>
      <w:r>
        <w:t xml:space="preserve">у случају нове изградње </w:t>
      </w:r>
      <w:r w:rsidRPr="00EB36BF">
        <w:t xml:space="preserve">дата је у поглављу плана </w:t>
      </w:r>
      <w:r w:rsidRPr="00EB36BF">
        <w:rPr>
          <w:i/>
        </w:rPr>
        <w:t>3.</w:t>
      </w:r>
      <w:r>
        <w:rPr>
          <w:i/>
        </w:rPr>
        <w:t>3</w:t>
      </w:r>
      <w:r w:rsidRPr="00EB36BF">
        <w:rPr>
          <w:i/>
        </w:rPr>
        <w:t xml:space="preserve">. Општи урбанистички услови за парцелацију, регулацију и изградњу, </w:t>
      </w:r>
      <w:r>
        <w:rPr>
          <w:i/>
        </w:rPr>
        <w:t xml:space="preserve">3.3.3. </w:t>
      </w:r>
      <w:r w:rsidRPr="00EB36BF">
        <w:rPr>
          <w:i/>
        </w:rPr>
        <w:t>Општи услови изградње</w:t>
      </w:r>
      <w:r>
        <w:t xml:space="preserve">. </w:t>
      </w:r>
    </w:p>
    <w:p w:rsidR="000E31B4" w:rsidRPr="00D347F4" w:rsidRDefault="000E31B4" w:rsidP="000E31B4">
      <w:pPr>
        <w:pStyle w:val="Podvuceniosnovni"/>
      </w:pPr>
      <w:r w:rsidRPr="00D347F4">
        <w:t>Уређење зелених и слободних површина на парцели</w:t>
      </w:r>
    </w:p>
    <w:p w:rsidR="000E31B4" w:rsidRPr="00EB36BF" w:rsidRDefault="000E31B4" w:rsidP="000E31B4">
      <w:pPr>
        <w:pStyle w:val="Osnovni"/>
      </w:pPr>
      <w:r w:rsidRPr="00EB36BF">
        <w:t>Остали део парцеле чине уређене слободне површине и зеленило.</w:t>
      </w:r>
    </w:p>
    <w:p w:rsidR="000E31B4" w:rsidRPr="00070E09" w:rsidRDefault="000E31B4" w:rsidP="000E31B4">
      <w:pPr>
        <w:pStyle w:val="Podvuceniosnovni"/>
      </w:pPr>
      <w:r w:rsidRPr="00070E09">
        <w:t>Остало</w:t>
      </w:r>
    </w:p>
    <w:p w:rsidR="000E31B4" w:rsidRDefault="000E31B4" w:rsidP="000E31B4">
      <w:pPr>
        <w:pStyle w:val="Osnovni"/>
      </w:pPr>
      <w:r>
        <w:t>Није дозвољено складиштење материјала и робе на отвореном делу парцеле.</w:t>
      </w:r>
    </w:p>
    <w:p w:rsidR="000E31B4" w:rsidRPr="00EB36BF" w:rsidRDefault="000E31B4" w:rsidP="000E31B4">
      <w:pPr>
        <w:pStyle w:val="Heading4"/>
      </w:pPr>
      <w:r w:rsidRPr="00EB36BF">
        <w:t>3.</w:t>
      </w:r>
      <w:r>
        <w:t>4</w:t>
      </w:r>
      <w:r w:rsidRPr="00EB36BF">
        <w:t>.</w:t>
      </w:r>
      <w:r w:rsidR="00843E5C">
        <w:t>2</w:t>
      </w:r>
      <w:r w:rsidRPr="00EB36BF">
        <w:t>.</w:t>
      </w:r>
      <w:r w:rsidR="00F05E43">
        <w:t>5</w:t>
      </w:r>
      <w:r w:rsidRPr="00EB36BF">
        <w:t xml:space="preserve">. Допунска намена: </w:t>
      </w:r>
      <w:r>
        <w:t>привредне</w:t>
      </w:r>
      <w:r w:rsidRPr="00EB36BF">
        <w:t xml:space="preserve"> делатности </w:t>
      </w:r>
      <w:r>
        <w:t>П</w:t>
      </w:r>
      <w:r w:rsidRPr="00EB36BF">
        <w:t>Д-0</w:t>
      </w:r>
      <w:r>
        <w:t>3</w:t>
      </w:r>
    </w:p>
    <w:p w:rsidR="000E31B4" w:rsidRPr="00EB36BF" w:rsidRDefault="000E31B4" w:rsidP="000E31B4">
      <w:pPr>
        <w:pStyle w:val="Osnovni"/>
      </w:pPr>
      <w:r w:rsidRPr="00EB36BF">
        <w:t>Подразумева привредне делатности у функцији, допунске и/или пратеће намене у урбани</w:t>
      </w:r>
      <w:r w:rsidRPr="00EB36BF">
        <w:softHyphen/>
        <w:t>стичким целинама у којима је претежна намена становање (мање производне јединице, мања занатска производња и сл.).</w:t>
      </w:r>
    </w:p>
    <w:p w:rsidR="000E31B4" w:rsidRDefault="000E31B4" w:rsidP="000E31B4">
      <w:pPr>
        <w:pStyle w:val="Osnovni"/>
      </w:pPr>
      <w:r>
        <w:t xml:space="preserve">Уколико се објекат гради на парцели на којој постоје објекти са наменом породичног становања, користе се </w:t>
      </w:r>
      <w:r w:rsidRPr="00EB36BF">
        <w:t>урбанистички параметри дефинисани за ПС-02.</w:t>
      </w:r>
    </w:p>
    <w:p w:rsidR="000E31B4" w:rsidRDefault="000E31B4" w:rsidP="00843E5C">
      <w:pPr>
        <w:pStyle w:val="Osnovni"/>
      </w:pPr>
      <w:r>
        <w:t xml:space="preserve">Уколико се објекат гради на посебној парцели користе се урбанистички параметри за изградњу </w:t>
      </w:r>
      <w:r w:rsidRPr="00EB36BF">
        <w:t>самосталног објекта комерцијалних делатности на посебној парцели</w:t>
      </w:r>
    </w:p>
    <w:p w:rsidR="00325922" w:rsidRDefault="00325922" w:rsidP="00FF6721">
      <w:pPr>
        <w:pStyle w:val="Heading4"/>
      </w:pPr>
      <w:r w:rsidRPr="00EB36BF">
        <w:t>3.</w:t>
      </w:r>
      <w:r>
        <w:t>4</w:t>
      </w:r>
      <w:r w:rsidRPr="00EB36BF">
        <w:t>.</w:t>
      </w:r>
      <w:r>
        <w:t>2</w:t>
      </w:r>
      <w:r w:rsidRPr="00EB36BF">
        <w:t>.</w:t>
      </w:r>
      <w:r>
        <w:t>6</w:t>
      </w:r>
      <w:r w:rsidRPr="00EB36BF">
        <w:t xml:space="preserve">. </w:t>
      </w:r>
      <w:r>
        <w:t>Допунска</w:t>
      </w:r>
      <w:r w:rsidRPr="00EB36BF">
        <w:t xml:space="preserve"> намена: </w:t>
      </w:r>
      <w:r>
        <w:t>рејонски парк</w:t>
      </w:r>
    </w:p>
    <w:p w:rsidR="00325922" w:rsidRDefault="00325922" w:rsidP="009D0B12">
      <w:pPr>
        <w:pStyle w:val="Osnovni"/>
      </w:pPr>
      <w:r w:rsidRPr="00EB36BF">
        <w:t xml:space="preserve">За </w:t>
      </w:r>
      <w:r w:rsidR="00291517">
        <w:t>рејонски</w:t>
      </w:r>
      <w:r w:rsidRPr="00EB36BF">
        <w:t xml:space="preserve"> </w:t>
      </w:r>
      <w:r w:rsidR="00FF6721">
        <w:t xml:space="preserve">парк </w:t>
      </w:r>
      <w:r w:rsidRPr="00EB36BF">
        <w:t>ко</w:t>
      </w:r>
      <w:r>
        <w:t>ристити услове дате у поглављу</w:t>
      </w:r>
      <w:r w:rsidRPr="00EB36BF">
        <w:t xml:space="preserve"> плана </w:t>
      </w:r>
      <w:hyperlink w:anchor="_Toc418074570" w:history="1">
        <w:r w:rsidRPr="00EB36BF">
          <w:rPr>
            <w:i/>
          </w:rPr>
          <w:t xml:space="preserve">2.2. Општа правила уређења простора, </w:t>
        </w:r>
        <w:r>
          <w:rPr>
            <w:i/>
          </w:rPr>
          <w:t xml:space="preserve">2.2.4. </w:t>
        </w:r>
        <w:r w:rsidRPr="00EB36BF">
          <w:rPr>
            <w:i/>
          </w:rPr>
          <w:t>Услови за уређење зеленила.</w:t>
        </w:r>
        <w:r w:rsidRPr="00EB36BF">
          <w:rPr>
            <w:i/>
            <w:webHidden/>
          </w:rPr>
          <w:tab/>
        </w:r>
      </w:hyperlink>
    </w:p>
    <w:p w:rsidR="00F53AE3" w:rsidRDefault="00FF6721" w:rsidP="00A75D38">
      <w:pPr>
        <w:pStyle w:val="Osnovni"/>
      </w:pPr>
      <w:r>
        <w:t>Дозвољене намене у оквиру рејонског парка су садржаји спорта и рекреације СР-02 и СР-03. као и комерцијалн</w:t>
      </w:r>
      <w:r w:rsidR="003A28BF">
        <w:t>е</w:t>
      </w:r>
      <w:r>
        <w:t xml:space="preserve"> </w:t>
      </w:r>
      <w:r w:rsidR="003A28BF">
        <w:t>делатности</w:t>
      </w:r>
      <w:r>
        <w:t xml:space="preserve"> </w:t>
      </w:r>
      <w:r w:rsidRPr="00A75D38">
        <w:t>КД-03</w:t>
      </w:r>
      <w:r w:rsidR="009D0B12" w:rsidRPr="00A75D38">
        <w:t>.</w:t>
      </w:r>
    </w:p>
    <w:p w:rsidR="009E20BA" w:rsidRDefault="009E20BA">
      <w:pPr>
        <w:rPr>
          <w:rFonts w:cs="Tahoma"/>
          <w:noProof w:val="0"/>
          <w:u w:val="single"/>
        </w:rPr>
      </w:pPr>
      <w:r>
        <w:br w:type="page"/>
      </w:r>
    </w:p>
    <w:p w:rsidR="00900345" w:rsidRDefault="00900345" w:rsidP="00900345">
      <w:pPr>
        <w:pStyle w:val="Heading4"/>
      </w:pPr>
      <w:r w:rsidRPr="000A5ED6">
        <w:lastRenderedPageBreak/>
        <w:t>3.4.2.</w:t>
      </w:r>
      <w:r w:rsidR="00BD4528">
        <w:t>7</w:t>
      </w:r>
      <w:r w:rsidRPr="000A5ED6">
        <w:t>. Пратећа</w:t>
      </w:r>
      <w:r w:rsidRPr="007E1EB4">
        <w:t xml:space="preserve"> н</w:t>
      </w:r>
      <w:r w:rsidRPr="00EB36BF">
        <w:t xml:space="preserve">амена: </w:t>
      </w:r>
      <w:r>
        <w:t>спорт и рекреација СР-02</w:t>
      </w:r>
      <w:r w:rsidRPr="00EB36BF">
        <w:t xml:space="preserve"> </w:t>
      </w:r>
    </w:p>
    <w:p w:rsidR="00900345" w:rsidRPr="00EB36BF" w:rsidRDefault="00900345" w:rsidP="00900345">
      <w:pPr>
        <w:pStyle w:val="Osnovni"/>
      </w:pPr>
      <w:r w:rsidRPr="00EB36BF">
        <w:t>Садржаји спорта и рекреације остварују се у затвореним објектима, намењеним мањем броју корисника различитих категорија, и ту спадају: спортске сале са мањим трибинама са теренима за различите врсте спортова, отворени терени за различите врсте спортова и остали могући спортски садржаји на отвореном.</w:t>
      </w:r>
    </w:p>
    <w:p w:rsidR="00900345" w:rsidRPr="00EB36BF" w:rsidRDefault="00900345" w:rsidP="00900345">
      <w:pPr>
        <w:pStyle w:val="Osnovni"/>
      </w:pPr>
      <w:r w:rsidRPr="00EB36BF">
        <w:t>Уз објекте овог типа, дозвољава се изградња објеката пратећих садржаја (свлачионице, остава за реквизите, санитарни чвор и сл.) спратности П.</w:t>
      </w:r>
    </w:p>
    <w:p w:rsidR="00900345" w:rsidRPr="00EB36BF" w:rsidRDefault="00900345" w:rsidP="00900345">
      <w:pPr>
        <w:pStyle w:val="Podvuceniosnovni"/>
      </w:pPr>
      <w:r w:rsidRPr="00EB36BF">
        <w:t>Максимални ИЗ (%)</w:t>
      </w:r>
    </w:p>
    <w:p w:rsidR="00900345" w:rsidRDefault="00900345" w:rsidP="00900345">
      <w:pPr>
        <w:pStyle w:val="Osnovni"/>
      </w:pPr>
      <w:r>
        <w:t>40</w:t>
      </w:r>
      <w:r w:rsidRPr="00EB36BF">
        <w:t xml:space="preserve">% </w:t>
      </w:r>
    </w:p>
    <w:p w:rsidR="00900345" w:rsidRPr="00EB36BF" w:rsidRDefault="00900345" w:rsidP="00900345">
      <w:pPr>
        <w:pStyle w:val="Podvuceniosnovni"/>
      </w:pPr>
      <w:r w:rsidRPr="00EB36BF">
        <w:t>Тип објекта</w:t>
      </w:r>
    </w:p>
    <w:p w:rsidR="00900345" w:rsidRPr="00EB36BF" w:rsidRDefault="00900345" w:rsidP="00900345">
      <w:pPr>
        <w:pStyle w:val="Osnovni"/>
      </w:pPr>
      <w:r w:rsidRPr="00EB36BF">
        <w:t>Слободностојећи.</w:t>
      </w:r>
    </w:p>
    <w:p w:rsidR="00900345" w:rsidRPr="00EB36BF" w:rsidRDefault="00900345" w:rsidP="00900345">
      <w:pPr>
        <w:pStyle w:val="Podvuceniosnovni"/>
      </w:pPr>
      <w:r w:rsidRPr="00EB36BF">
        <w:t>Положај објекта</w:t>
      </w:r>
    </w:p>
    <w:p w:rsidR="00900345" w:rsidRDefault="00900345" w:rsidP="00900345">
      <w:pPr>
        <w:pStyle w:val="Osnovni"/>
      </w:pPr>
      <w:r>
        <w:rPr>
          <w:lang w:val="sr-Latn-RS"/>
        </w:rPr>
        <w:t>M</w:t>
      </w:r>
      <w:r>
        <w:t>инимално удаљење објеката од граница парцеле се утврђује на 5м.</w:t>
      </w:r>
    </w:p>
    <w:p w:rsidR="00900345" w:rsidRPr="00EB36BF" w:rsidRDefault="00900345" w:rsidP="00900345">
      <w:pPr>
        <w:pStyle w:val="Podvuceniosnovni"/>
      </w:pPr>
      <w:r w:rsidRPr="00EB36BF">
        <w:t>Спратност објеката</w:t>
      </w:r>
    </w:p>
    <w:p w:rsidR="00900345" w:rsidRDefault="00900345" w:rsidP="00900345">
      <w:pPr>
        <w:pStyle w:val="Osnovni"/>
      </w:pPr>
      <w:r>
        <w:t>П</w:t>
      </w:r>
    </w:p>
    <w:p w:rsidR="00900345" w:rsidRPr="00EB36BF" w:rsidRDefault="00900345" w:rsidP="00900345">
      <w:pPr>
        <w:pStyle w:val="Podvuceniosnovni"/>
      </w:pPr>
      <w:r w:rsidRPr="003366F3">
        <w:t>Паркирање</w:t>
      </w:r>
    </w:p>
    <w:p w:rsidR="006248D9" w:rsidRDefault="00900345" w:rsidP="00900345">
      <w:pPr>
        <w:pStyle w:val="Osnovni"/>
      </w:pPr>
      <w:r w:rsidRPr="00EB36BF">
        <w:t>За паркирање возила обезбе</w:t>
      </w:r>
      <w:r w:rsidR="006248D9">
        <w:t>ђен је паркинг простор уз саобраћајницу у зони рејонског парка, гда је планиран паркинг простор за 50 возила.</w:t>
      </w:r>
    </w:p>
    <w:p w:rsidR="00900345" w:rsidRDefault="006248D9" w:rsidP="00900345">
      <w:pPr>
        <w:pStyle w:val="Osnovni"/>
      </w:pPr>
      <w:r>
        <w:t>Урбанистичким пројектом је могуће планирати и додатни паркинг простор и приступне саобраћајнице у зависно</w:t>
      </w:r>
      <w:r w:rsidR="00054763">
        <w:t>с</w:t>
      </w:r>
      <w:r>
        <w:t>ти од планираних садржаја</w:t>
      </w:r>
      <w:r w:rsidR="00900345">
        <w:t xml:space="preserve"> </w:t>
      </w:r>
      <w:r>
        <w:t>у оквиру парка.</w:t>
      </w:r>
    </w:p>
    <w:p w:rsidR="00900345" w:rsidRDefault="00900345" w:rsidP="00900345">
      <w:pPr>
        <w:pStyle w:val="Heading4"/>
      </w:pPr>
      <w:r w:rsidRPr="000A5ED6">
        <w:t>3.4.2.</w:t>
      </w:r>
      <w:r w:rsidR="00BD4528">
        <w:t>8</w:t>
      </w:r>
      <w:r w:rsidRPr="000A5ED6">
        <w:t>. Пратећа</w:t>
      </w:r>
      <w:r w:rsidRPr="007E1EB4">
        <w:t xml:space="preserve"> н</w:t>
      </w:r>
      <w:r w:rsidRPr="00EB36BF">
        <w:t xml:space="preserve">амена: </w:t>
      </w:r>
      <w:r>
        <w:t>спорт и рекреација СР-03</w:t>
      </w:r>
      <w:r w:rsidRPr="00EB36BF">
        <w:t xml:space="preserve"> </w:t>
      </w:r>
    </w:p>
    <w:p w:rsidR="00900345" w:rsidRDefault="00900345" w:rsidP="00900345">
      <w:pPr>
        <w:pStyle w:val="Osnovni"/>
      </w:pPr>
      <w:r w:rsidRPr="004878ED">
        <w:t xml:space="preserve">Садржаји спорта и рекреације остварују се у отвореним објектима, намењеним различитим категоријама корисника и ту спадају: различите врсте спортских терена, фитнес справе на отвореном, терени за мини голф и др. </w:t>
      </w:r>
    </w:p>
    <w:p w:rsidR="00900345" w:rsidRDefault="00900345" w:rsidP="00900345">
      <w:pPr>
        <w:pStyle w:val="Osnovni"/>
        <w:rPr>
          <w:lang w:val="sr-Cyrl-CS"/>
        </w:rPr>
      </w:pPr>
      <w:r>
        <w:rPr>
          <w:lang w:val="sr-Cyrl-CS"/>
        </w:rPr>
        <w:t>Основни услови које је потребно испунити су раван терен, заветрина, ор</w:t>
      </w:r>
      <w:r>
        <w:t>и</w:t>
      </w:r>
      <w:r>
        <w:rPr>
          <w:lang w:val="sr-Cyrl-CS"/>
        </w:rPr>
        <w:t>јентација север -  североисток.</w:t>
      </w:r>
    </w:p>
    <w:p w:rsidR="00900345" w:rsidRDefault="00900345" w:rsidP="00900345">
      <w:pPr>
        <w:pStyle w:val="Osnovni"/>
        <w:rPr>
          <w:lang w:val="sr-Cyrl-CS"/>
        </w:rPr>
      </w:pPr>
      <w:r>
        <w:rPr>
          <w:lang w:val="sr-Cyrl-CS"/>
        </w:rPr>
        <w:t>Могући су следећи спортско рекреативни садржаји:</w:t>
      </w:r>
    </w:p>
    <w:p w:rsidR="00900345" w:rsidRDefault="00900345" w:rsidP="00900345">
      <w:pPr>
        <w:pStyle w:val="Podvuceniosnovni"/>
        <w:rPr>
          <w:lang w:val="sr-Cyrl-CS"/>
        </w:rPr>
      </w:pPr>
      <w:r>
        <w:rPr>
          <w:lang w:val="sr-Cyrl-CS"/>
        </w:rPr>
        <w:t xml:space="preserve">Тениски терен </w:t>
      </w:r>
    </w:p>
    <w:p w:rsidR="00900345" w:rsidRDefault="00900345" w:rsidP="00900345">
      <w:pPr>
        <w:pStyle w:val="Osnovni"/>
        <w:rPr>
          <w:lang w:val="sr-Cyrl-CS"/>
        </w:rPr>
      </w:pPr>
      <w:r>
        <w:rPr>
          <w:lang w:val="sr-Cyrl-CS"/>
        </w:rPr>
        <w:t>Потребна површина 800м</w:t>
      </w:r>
      <w:r w:rsidRPr="009A52C9">
        <w:rPr>
          <w:vertAlign w:val="superscript"/>
          <w:lang w:val="sr-Cyrl-CS"/>
        </w:rPr>
        <w:t>2</w:t>
      </w:r>
      <w:r>
        <w:rPr>
          <w:lang w:val="sr-Cyrl-CS"/>
        </w:rPr>
        <w:t xml:space="preserve"> (20/40м), - за појединачну игру 8,23/23,77м, за игру парова 10,97/23,77м.</w:t>
      </w:r>
    </w:p>
    <w:p w:rsidR="00900345" w:rsidRDefault="00900345" w:rsidP="00900345">
      <w:pPr>
        <w:pStyle w:val="Osnovni"/>
        <w:rPr>
          <w:lang w:val="sr-Cyrl-CS"/>
        </w:rPr>
      </w:pPr>
      <w:r>
        <w:rPr>
          <w:lang w:val="sr-Cyrl-CS"/>
        </w:rPr>
        <w:t>Ограђивање жичаном оградом - за један терен 36,6м/18,3м, (бочно обезбедити слободну траку од 3,65м), обрада терена: трава, бетон, асфалт, шљака.</w:t>
      </w:r>
    </w:p>
    <w:p w:rsidR="00900345" w:rsidRDefault="00900345" w:rsidP="00900345">
      <w:pPr>
        <w:pStyle w:val="Podvuceniosnovni"/>
        <w:rPr>
          <w:lang w:val="sr-Cyrl-CS"/>
        </w:rPr>
      </w:pPr>
      <w:r>
        <w:rPr>
          <w:lang w:val="sr-Cyrl-CS"/>
        </w:rPr>
        <w:t>Терен за кошарку</w:t>
      </w:r>
    </w:p>
    <w:p w:rsidR="00900345" w:rsidRDefault="00900345" w:rsidP="00900345">
      <w:pPr>
        <w:pStyle w:val="Osnovni"/>
        <w:rPr>
          <w:lang w:val="sr-Cyrl-CS"/>
        </w:rPr>
      </w:pPr>
      <w:r>
        <w:rPr>
          <w:lang w:val="sr-Cyrl-CS"/>
        </w:rPr>
        <w:t>Потребна површина 480м</w:t>
      </w:r>
      <w:r w:rsidRPr="004456E2">
        <w:rPr>
          <w:vertAlign w:val="superscript"/>
          <w:lang w:val="sr-Cyrl-CS"/>
        </w:rPr>
        <w:t>2</w:t>
      </w:r>
      <w:r>
        <w:rPr>
          <w:lang w:val="sr-Cyrl-CS"/>
        </w:rPr>
        <w:t xml:space="preserve"> (26/14м).</w:t>
      </w:r>
    </w:p>
    <w:p w:rsidR="00900345" w:rsidRDefault="00900345" w:rsidP="00900345">
      <w:pPr>
        <w:pStyle w:val="Osnovni"/>
        <w:rPr>
          <w:lang w:val="sr-Cyrl-CS"/>
        </w:rPr>
      </w:pPr>
      <w:r>
        <w:rPr>
          <w:lang w:val="sr-Latn-RS"/>
        </w:rPr>
        <w:t>O</w:t>
      </w:r>
      <w:r>
        <w:rPr>
          <w:lang w:val="sr-Cyrl-CS"/>
        </w:rPr>
        <w:t>брада терена: земља, шљака, асфалт.</w:t>
      </w:r>
    </w:p>
    <w:p w:rsidR="00900345" w:rsidRDefault="00900345" w:rsidP="00900345">
      <w:pPr>
        <w:pStyle w:val="Podvuceniosnovni"/>
        <w:rPr>
          <w:lang w:val="sr-Cyrl-CS"/>
        </w:rPr>
      </w:pPr>
      <w:r>
        <w:t>Терен</w:t>
      </w:r>
      <w:r>
        <w:rPr>
          <w:lang w:val="sr-Cyrl-CS"/>
        </w:rPr>
        <w:t xml:space="preserve"> за одбојку</w:t>
      </w:r>
    </w:p>
    <w:p w:rsidR="00900345" w:rsidRPr="00AD2086" w:rsidRDefault="00900345" w:rsidP="00900345">
      <w:pPr>
        <w:pStyle w:val="Osnovni"/>
        <w:rPr>
          <w:lang w:val="sr-Latn-RS"/>
        </w:rPr>
      </w:pPr>
      <w:r>
        <w:rPr>
          <w:lang w:val="sr-Cyrl-CS"/>
        </w:rPr>
        <w:t>Потребна површина 242м</w:t>
      </w:r>
      <w:r w:rsidRPr="00190D47">
        <w:rPr>
          <w:vertAlign w:val="superscript"/>
          <w:lang w:val="sr-Cyrl-CS"/>
        </w:rPr>
        <w:t>2</w:t>
      </w:r>
      <w:r>
        <w:rPr>
          <w:lang w:val="sr-Cyrl-CS"/>
        </w:rPr>
        <w:t xml:space="preserve"> (18/9м), </w:t>
      </w:r>
      <w:r>
        <w:rPr>
          <w:rFonts w:cs="Arial"/>
          <w:lang w:val="sr-Cyrl-CS"/>
        </w:rPr>
        <w:t>обрада терена: земља, шљака, асфалт.</w:t>
      </w:r>
    </w:p>
    <w:p w:rsidR="00900345" w:rsidRPr="00225C2C" w:rsidRDefault="00900345" w:rsidP="00900345">
      <w:pPr>
        <w:pStyle w:val="Podvuceniosnovni"/>
        <w:rPr>
          <w:lang w:val="sr-Latn-RS"/>
        </w:rPr>
      </w:pPr>
      <w:r>
        <w:t>У</w:t>
      </w:r>
      <w:r>
        <w:rPr>
          <w:lang w:val="sr-Cyrl-CS"/>
        </w:rPr>
        <w:t xml:space="preserve">ниверзални терен </w:t>
      </w:r>
    </w:p>
    <w:p w:rsidR="00900345" w:rsidRPr="005132CA" w:rsidRDefault="00900345" w:rsidP="00900345">
      <w:pPr>
        <w:pStyle w:val="Osnovni"/>
        <w:rPr>
          <w:lang w:val="sr-Cyrl-CS"/>
        </w:rPr>
      </w:pPr>
      <w:r>
        <w:rPr>
          <w:lang w:val="sr-Latn-RS"/>
        </w:rPr>
        <w:lastRenderedPageBreak/>
        <w:t>K</w:t>
      </w:r>
      <w:r w:rsidRPr="00225C2C">
        <w:t>омплексно</w:t>
      </w:r>
      <w:r>
        <w:rPr>
          <w:lang w:val="sr-Cyrl-CS"/>
        </w:rPr>
        <w:t xml:space="preserve"> игралиште за мали фудбал, одбојку, кошарку и рукомет потребна површина 800м</w:t>
      </w:r>
      <w:r w:rsidRPr="005132CA">
        <w:rPr>
          <w:vertAlign w:val="superscript"/>
          <w:lang w:val="sr-Cyrl-CS"/>
        </w:rPr>
        <w:t>2</w:t>
      </w:r>
      <w:r>
        <w:rPr>
          <w:lang w:val="sr-Cyrl-CS"/>
        </w:rPr>
        <w:t xml:space="preserve"> или 1250м</w:t>
      </w:r>
      <w:r w:rsidRPr="005132CA">
        <w:rPr>
          <w:vertAlign w:val="superscript"/>
          <w:lang w:val="sr-Cyrl-CS"/>
        </w:rPr>
        <w:t>2</w:t>
      </w:r>
      <w:r>
        <w:rPr>
          <w:lang w:val="sr-Cyrl-CS"/>
        </w:rPr>
        <w:t xml:space="preserve"> (40/20м или 25/50м), </w:t>
      </w:r>
      <w:r>
        <w:rPr>
          <w:rFonts w:cs="Arial"/>
          <w:lang w:val="sr-Cyrl-CS"/>
        </w:rPr>
        <w:t>обрада терена: земља, шљака, асфалт.</w:t>
      </w:r>
    </w:p>
    <w:p w:rsidR="00900345" w:rsidRDefault="00900345" w:rsidP="00900345">
      <w:pPr>
        <w:pStyle w:val="Podvuceniosnovni"/>
        <w:rPr>
          <w:lang w:val="sr-Cyrl-CS"/>
        </w:rPr>
      </w:pPr>
      <w:r>
        <w:rPr>
          <w:lang w:val="sr-Cyrl-CS"/>
        </w:rPr>
        <w:t>Терен за бадминтон</w:t>
      </w:r>
    </w:p>
    <w:p w:rsidR="00900345" w:rsidRDefault="00900345" w:rsidP="00900345">
      <w:pPr>
        <w:pStyle w:val="Osnovni"/>
        <w:rPr>
          <w:lang w:val="sr-Cyrl-CS"/>
        </w:rPr>
      </w:pPr>
      <w:r>
        <w:rPr>
          <w:lang w:val="sr-Cyrl-CS"/>
        </w:rPr>
        <w:t>Потребна површина око 120м</w:t>
      </w:r>
      <w:r w:rsidRPr="00427695">
        <w:rPr>
          <w:vertAlign w:val="superscript"/>
          <w:lang w:val="sr-Cyrl-CS"/>
        </w:rPr>
        <w:t>2</w:t>
      </w:r>
      <w:r>
        <w:rPr>
          <w:lang w:val="sr-Cyrl-CS"/>
        </w:rPr>
        <w:t xml:space="preserve"> (за појединачну игру 5,18/13,40м, за игру парова 6,10/13,40м), обрада терена: трава, бетон, асфалт, шљака.</w:t>
      </w:r>
    </w:p>
    <w:p w:rsidR="00900345" w:rsidRDefault="00900345" w:rsidP="00900345">
      <w:pPr>
        <w:pStyle w:val="Podvuceniosnovni"/>
        <w:rPr>
          <w:lang w:val="sr-Cyrl-CS"/>
        </w:rPr>
      </w:pPr>
      <w:r>
        <w:rPr>
          <w:lang w:val="sr-Cyrl-CS"/>
        </w:rPr>
        <w:t xml:space="preserve">Групација игралишта за стони-тенис </w:t>
      </w:r>
    </w:p>
    <w:p w:rsidR="00900345" w:rsidRDefault="00900345" w:rsidP="00900345">
      <w:pPr>
        <w:pStyle w:val="Osnovni"/>
        <w:rPr>
          <w:lang w:val="sr-Cyrl-CS"/>
        </w:rPr>
      </w:pPr>
      <w:r>
        <w:rPr>
          <w:lang w:val="sr-Cyrl-CS"/>
        </w:rPr>
        <w:t>Потребна површина око 40м</w:t>
      </w:r>
      <w:r w:rsidRPr="002859A8">
        <w:rPr>
          <w:vertAlign w:val="superscript"/>
          <w:lang w:val="sr-Cyrl-CS"/>
        </w:rPr>
        <w:t>2</w:t>
      </w:r>
      <w:r>
        <w:rPr>
          <w:lang w:val="sr-Cyrl-CS"/>
        </w:rPr>
        <w:t xml:space="preserve"> (један сто 2,74/1,52м)</w:t>
      </w:r>
    </w:p>
    <w:p w:rsidR="00900345" w:rsidRDefault="00900345" w:rsidP="00900345">
      <w:pPr>
        <w:pStyle w:val="Podvuceniosnovni"/>
        <w:rPr>
          <w:lang w:val="sr-Cyrl-CS"/>
        </w:rPr>
      </w:pPr>
      <w:r>
        <w:rPr>
          <w:lang w:val="sr-Cyrl-CS"/>
        </w:rPr>
        <w:t xml:space="preserve">Wellness справе на отвореном </w:t>
      </w:r>
    </w:p>
    <w:p w:rsidR="00900345" w:rsidRPr="00AD4010" w:rsidRDefault="00900345" w:rsidP="00900345">
      <w:pPr>
        <w:pStyle w:val="Osnovni"/>
        <w:rPr>
          <w:lang w:val="sr-Cyrl-CS"/>
        </w:rPr>
      </w:pPr>
      <w:r>
        <w:rPr>
          <w:lang w:val="sr-Cyrl-CS"/>
        </w:rPr>
        <w:t xml:space="preserve">Минимална површина није утврђена, може бити различита, </w:t>
      </w:r>
      <w:r>
        <w:rPr>
          <w:rFonts w:cs="Arial"/>
          <w:lang w:val="sr-Cyrl-CS"/>
        </w:rPr>
        <w:t>обрада терена: шљака.</w:t>
      </w:r>
    </w:p>
    <w:p w:rsidR="00900345" w:rsidRPr="00AD4010" w:rsidRDefault="00900345" w:rsidP="00900345">
      <w:pPr>
        <w:pStyle w:val="Osnovni"/>
        <w:rPr>
          <w:lang w:val="sr-Cyrl-CS"/>
        </w:rPr>
      </w:pPr>
      <w:r>
        <w:rPr>
          <w:lang w:val="sr-Cyrl-CS"/>
        </w:rPr>
        <w:t>Могући су и други рекреативни садржаји.</w:t>
      </w:r>
    </w:p>
    <w:p w:rsidR="00900345" w:rsidRPr="00F7119B" w:rsidRDefault="00900345" w:rsidP="00900345">
      <w:pPr>
        <w:pStyle w:val="Osnovni"/>
      </w:pPr>
      <w:r w:rsidRPr="004878ED">
        <w:t xml:space="preserve">Уз објекте овог типа, дозвољава се изградња објеката пратећих садржаја (свлачионице, остава за реквизите, санитарни чвор и сл.) спратности </w:t>
      </w:r>
      <w:r w:rsidRPr="00F7119B">
        <w:t>П</w:t>
      </w:r>
      <w:r w:rsidRPr="00F7119B">
        <w:rPr>
          <w:lang w:val="sr-Latn-RS"/>
        </w:rPr>
        <w:t xml:space="preserve">, </w:t>
      </w:r>
      <w:r w:rsidRPr="00F7119B">
        <w:t>површине до 30м</w:t>
      </w:r>
      <w:r w:rsidRPr="00F7119B">
        <w:rPr>
          <w:vertAlign w:val="superscript"/>
        </w:rPr>
        <w:t>2</w:t>
      </w:r>
      <w:r w:rsidRPr="00F7119B">
        <w:t>.</w:t>
      </w:r>
    </w:p>
    <w:p w:rsidR="00900345" w:rsidRPr="00EB36BF" w:rsidRDefault="00900345" w:rsidP="00900345">
      <w:pPr>
        <w:pStyle w:val="Podvuceniosnovni"/>
      </w:pPr>
      <w:r w:rsidRPr="00EB36BF">
        <w:t>Паркирање</w:t>
      </w:r>
    </w:p>
    <w:p w:rsidR="00900345" w:rsidRDefault="00900345" w:rsidP="00900345">
      <w:pPr>
        <w:pStyle w:val="Osnovni"/>
      </w:pPr>
      <w:r w:rsidRPr="00EB36BF">
        <w:t xml:space="preserve">За паркирање возила </w:t>
      </w:r>
      <w:r>
        <w:t>потребно је обезбедити</w:t>
      </w:r>
      <w:r w:rsidRPr="00EB36BF">
        <w:t xml:space="preserve"> простор на сопственој парцел</w:t>
      </w:r>
      <w:r>
        <w:t xml:space="preserve">и. </w:t>
      </w:r>
    </w:p>
    <w:p w:rsidR="00900345" w:rsidRPr="009556F8" w:rsidRDefault="00900345" w:rsidP="00900345">
      <w:pPr>
        <w:pStyle w:val="Osnovni"/>
      </w:pPr>
      <w:r w:rsidRPr="00EB36BF">
        <w:t xml:space="preserve">Број паркинг места се утврђује као 1ПМ на 10 </w:t>
      </w:r>
      <w:r>
        <w:t>посетилаца.</w:t>
      </w:r>
    </w:p>
    <w:p w:rsidR="00900345" w:rsidRPr="006F0214" w:rsidRDefault="00900345" w:rsidP="00900345">
      <w:pPr>
        <w:pStyle w:val="Podvuceniosnovni"/>
      </w:pPr>
      <w:r w:rsidRPr="006F0214">
        <w:t>Уређење зелених и слободних површина на парцели</w:t>
      </w:r>
    </w:p>
    <w:p w:rsidR="00900345" w:rsidRPr="006F0214" w:rsidRDefault="00900345" w:rsidP="00900345">
      <w:pPr>
        <w:pStyle w:val="Osnovni"/>
      </w:pPr>
      <w:r w:rsidRPr="006F0214">
        <w:t>Остатак парцеле уредити као слободну и зелену површину.</w:t>
      </w:r>
    </w:p>
    <w:p w:rsidR="00900345" w:rsidRDefault="00900345" w:rsidP="00900345">
      <w:pPr>
        <w:pStyle w:val="Osnovni"/>
      </w:pPr>
      <w:r w:rsidRPr="006F0214">
        <w:t>Зелене и слободне површине у оквиру парцеле, функционално и естетски уредити у складу са потребама простора.</w:t>
      </w:r>
    </w:p>
    <w:p w:rsidR="00900345" w:rsidRPr="00BC481E" w:rsidRDefault="00900345" w:rsidP="00900345">
      <w:pPr>
        <w:pStyle w:val="Podvuceniosnovni"/>
      </w:pPr>
      <w:r w:rsidRPr="00BC481E">
        <w:t>Грађевинска парцела</w:t>
      </w:r>
    </w:p>
    <w:p w:rsidR="00900345" w:rsidRDefault="00900345" w:rsidP="00900345">
      <w:pPr>
        <w:pStyle w:val="Osnovni"/>
      </w:pPr>
      <w:r>
        <w:t>Минимална величина парцеле зависи од врсте и броја терена који се на парцели гради.</w:t>
      </w:r>
    </w:p>
    <w:p w:rsidR="00900345" w:rsidRDefault="00900345" w:rsidP="00900345">
      <w:pPr>
        <w:pStyle w:val="Heading4"/>
      </w:pPr>
      <w:r w:rsidRPr="00EB36BF">
        <w:t>3.</w:t>
      </w:r>
      <w:r>
        <w:t>4</w:t>
      </w:r>
      <w:r w:rsidRPr="00EB36BF">
        <w:t>.</w:t>
      </w:r>
      <w:r>
        <w:t>2</w:t>
      </w:r>
      <w:r w:rsidRPr="00EB36BF">
        <w:t>.</w:t>
      </w:r>
      <w:r w:rsidR="00BD4528">
        <w:t>9</w:t>
      </w:r>
      <w:r w:rsidRPr="00EB36BF">
        <w:t xml:space="preserve">. </w:t>
      </w:r>
      <w:r>
        <w:t>Пратећа</w:t>
      </w:r>
      <w:r w:rsidRPr="00EB36BF">
        <w:t xml:space="preserve"> намена: </w:t>
      </w:r>
      <w:r>
        <w:t>комерцијалне делатности КД:03</w:t>
      </w:r>
    </w:p>
    <w:p w:rsidR="00900345" w:rsidRDefault="00900345" w:rsidP="00900345">
      <w:pPr>
        <w:pStyle w:val="Osnovni"/>
      </w:pPr>
      <w:r>
        <w:t>К</w:t>
      </w:r>
      <w:r w:rsidRPr="00EB36BF">
        <w:t>омерцијалне делатности</w:t>
      </w:r>
      <w:r>
        <w:t xml:space="preserve"> подразумевају делатности које је могуће органитовати у оквиру рјеонског парка (</w:t>
      </w:r>
      <w:r w:rsidRPr="00EB36BF">
        <w:t>трговину, угоститељство, об</w:t>
      </w:r>
      <w:r>
        <w:t>јекте у функцији туризма и сл.), уз намену спорт и рекреација.</w:t>
      </w:r>
    </w:p>
    <w:p w:rsidR="00900345" w:rsidRDefault="00900345" w:rsidP="00900345">
      <w:pPr>
        <w:pStyle w:val="Osnovni"/>
      </w:pPr>
      <w:r w:rsidRPr="00EB36BF">
        <w:t>За сваку нову изградњу потребна је израда урбанистичког пројекта.</w:t>
      </w:r>
    </w:p>
    <w:p w:rsidR="00900345" w:rsidRPr="00EB36BF" w:rsidRDefault="00900345" w:rsidP="00900345">
      <w:pPr>
        <w:pStyle w:val="Podvuceniosnovni"/>
      </w:pPr>
      <w:r w:rsidRPr="00EB36BF">
        <w:t>Максимални ИЗ (%)</w:t>
      </w:r>
    </w:p>
    <w:p w:rsidR="00900345" w:rsidRPr="00EB36BF" w:rsidRDefault="00900345" w:rsidP="00900345">
      <w:pPr>
        <w:pStyle w:val="Osnovni"/>
      </w:pPr>
      <w:r>
        <w:t>15% у односу на укупну површину парка.</w:t>
      </w:r>
    </w:p>
    <w:p w:rsidR="00900345" w:rsidRPr="00EB36BF" w:rsidRDefault="00900345" w:rsidP="00900345">
      <w:pPr>
        <w:pStyle w:val="Podvuceniosnovni"/>
      </w:pPr>
      <w:r w:rsidRPr="00EB36BF">
        <w:t>Тип објекта</w:t>
      </w:r>
    </w:p>
    <w:p w:rsidR="00900345" w:rsidRPr="00EB36BF" w:rsidRDefault="00900345" w:rsidP="00900345">
      <w:pPr>
        <w:pStyle w:val="Osnovni"/>
      </w:pPr>
      <w:r w:rsidRPr="00EB36BF">
        <w:t>Слободностојећи.</w:t>
      </w:r>
    </w:p>
    <w:p w:rsidR="00900345" w:rsidRPr="00EB36BF" w:rsidRDefault="00900345" w:rsidP="00900345">
      <w:pPr>
        <w:pStyle w:val="Podvuceniosnovni"/>
      </w:pPr>
      <w:r w:rsidRPr="00EB36BF">
        <w:t>Положај објекта</w:t>
      </w:r>
    </w:p>
    <w:p w:rsidR="00900345" w:rsidRDefault="00900345" w:rsidP="00900345">
      <w:pPr>
        <w:pStyle w:val="Osnovni"/>
      </w:pPr>
      <w:r>
        <w:rPr>
          <w:lang w:val="sr-Latn-RS"/>
        </w:rPr>
        <w:t>M</w:t>
      </w:r>
      <w:r>
        <w:t>инимално удаљење објеката од граница парцеле се утврђује на 5м.</w:t>
      </w:r>
    </w:p>
    <w:p w:rsidR="00900345" w:rsidRPr="00EB36BF" w:rsidRDefault="00900345" w:rsidP="00900345">
      <w:pPr>
        <w:pStyle w:val="Podvuceniosnovni"/>
      </w:pPr>
      <w:r w:rsidRPr="00EB36BF">
        <w:t>Спратност објеката</w:t>
      </w:r>
    </w:p>
    <w:p w:rsidR="00900345" w:rsidRDefault="00900345" w:rsidP="00900345">
      <w:pPr>
        <w:pStyle w:val="Osnovni"/>
      </w:pPr>
      <w:r>
        <w:t>П+1</w:t>
      </w:r>
    </w:p>
    <w:p w:rsidR="00900345" w:rsidRPr="00EB36BF" w:rsidRDefault="00900345" w:rsidP="00900345">
      <w:pPr>
        <w:pStyle w:val="Podvuceniosnovni"/>
      </w:pPr>
      <w:r w:rsidRPr="003366F3">
        <w:t>Паркирање</w:t>
      </w:r>
    </w:p>
    <w:p w:rsidR="00900345" w:rsidRPr="00EB36BF" w:rsidRDefault="00900345" w:rsidP="00900345">
      <w:pPr>
        <w:pStyle w:val="Osnovni"/>
      </w:pPr>
      <w:r w:rsidRPr="00EB36BF">
        <w:t>За паркирање возила обезбе</w:t>
      </w:r>
      <w:r>
        <w:t>дити</w:t>
      </w:r>
      <w:r w:rsidRPr="00EB36BF">
        <w:t xml:space="preserve"> простор </w:t>
      </w:r>
      <w:r>
        <w:t>у оквиру површине опредељене за рејонски парк, према критеријумима за паркирање комерцијалних делатности.</w:t>
      </w:r>
    </w:p>
    <w:p w:rsidR="00900345" w:rsidRPr="00EB36BF" w:rsidRDefault="00900345" w:rsidP="00900345">
      <w:pPr>
        <w:pStyle w:val="Podvuceniosnovni"/>
      </w:pPr>
      <w:r w:rsidRPr="00EB36BF">
        <w:lastRenderedPageBreak/>
        <w:t>Грађевинска парцела</w:t>
      </w:r>
    </w:p>
    <w:p w:rsidR="00900345" w:rsidRDefault="00900345" w:rsidP="00900345">
      <w:pPr>
        <w:pStyle w:val="Osnovni"/>
      </w:pPr>
      <w:r>
        <w:t>Пројектом препарцелације могуће је формирати јединствену грађевинску парцелу.</w:t>
      </w:r>
    </w:p>
    <w:p w:rsidR="00900345" w:rsidRPr="00FF6721" w:rsidRDefault="00900345" w:rsidP="009A6246">
      <w:pPr>
        <w:pStyle w:val="Osnovni"/>
      </w:pPr>
      <w:r>
        <w:t>Грађевинска парцела имати приступ са јавне површине.</w:t>
      </w:r>
    </w:p>
    <w:p w:rsidR="00D047A9" w:rsidRDefault="00D047A9" w:rsidP="00D047A9">
      <w:pPr>
        <w:pStyle w:val="Heading4"/>
      </w:pPr>
      <w:r w:rsidRPr="00EB36BF">
        <w:rPr>
          <w:lang w:val="sr-Latn-RS"/>
        </w:rPr>
        <w:t>3.</w:t>
      </w:r>
      <w:r>
        <w:t>4</w:t>
      </w:r>
      <w:r w:rsidRPr="00EB36BF">
        <w:rPr>
          <w:lang w:val="sr-Latn-RS"/>
        </w:rPr>
        <w:t>.</w:t>
      </w:r>
      <w:r>
        <w:t>2</w:t>
      </w:r>
      <w:r w:rsidRPr="00EB36BF">
        <w:rPr>
          <w:lang w:val="sr-Latn-RS"/>
        </w:rPr>
        <w:t>.</w:t>
      </w:r>
      <w:r w:rsidR="00BD4528">
        <w:t>10</w:t>
      </w:r>
      <w:r w:rsidRPr="00EB36BF">
        <w:rPr>
          <w:lang w:val="sr-Latn-RS"/>
        </w:rPr>
        <w:t xml:space="preserve">. </w:t>
      </w:r>
      <w:r w:rsidRPr="00C90CE3">
        <w:t>Пратећа намена</w:t>
      </w:r>
      <w:r w:rsidRPr="00EB36BF">
        <w:t>: комуналне делатности – гробље (Г)</w:t>
      </w:r>
    </w:p>
    <w:p w:rsidR="00FF6721" w:rsidRDefault="00821202" w:rsidP="00FF6721">
      <w:pPr>
        <w:pStyle w:val="Osnovni"/>
      </w:pPr>
      <w:r>
        <w:t xml:space="preserve">Правила се односе на </w:t>
      </w:r>
      <w:r w:rsidR="00FF6721">
        <w:t xml:space="preserve">гробље у Читлуку и гробље на </w:t>
      </w:r>
      <w:r w:rsidR="001C5714">
        <w:t>Б</w:t>
      </w:r>
      <w:r w:rsidR="006B1416">
        <w:t>еговом брду, у оквиру ове урбанистичке целине.</w:t>
      </w:r>
      <w:r>
        <w:t xml:space="preserve"> Ове локације су опредељене за разраду урбанистичким пројектом.</w:t>
      </w:r>
    </w:p>
    <w:p w:rsidR="00D047A9" w:rsidRPr="00EB36BF" w:rsidRDefault="00D047A9" w:rsidP="00D047A9">
      <w:pPr>
        <w:pStyle w:val="Podvuceniosnovni"/>
      </w:pPr>
      <w:r w:rsidRPr="00EB36BF">
        <w:t>Објекти у оквиру гробља</w:t>
      </w:r>
    </w:p>
    <w:p w:rsidR="00D047A9" w:rsidRPr="00EB36BF" w:rsidRDefault="0049497D" w:rsidP="00D047A9">
      <w:pPr>
        <w:pStyle w:val="Osnovni"/>
      </w:pPr>
      <w:r>
        <w:t xml:space="preserve">Постојећи објекти који су </w:t>
      </w:r>
      <w:r w:rsidR="00D047A9" w:rsidRPr="00EB36BF">
        <w:t>у функцији основне намене, у оквиру комплекса гробља се задржавају.</w:t>
      </w:r>
    </w:p>
    <w:p w:rsidR="00D047A9" w:rsidRPr="00EB36BF" w:rsidRDefault="00D047A9" w:rsidP="00D047A9">
      <w:pPr>
        <w:pStyle w:val="Osnovni"/>
      </w:pPr>
      <w:r w:rsidRPr="00EB36BF">
        <w:t>На објектима су дозвољене интервенције у складу са потребама корисника простора.</w:t>
      </w:r>
    </w:p>
    <w:p w:rsidR="00D047A9" w:rsidRPr="00EB36BF" w:rsidRDefault="00D047A9" w:rsidP="00D047A9">
      <w:pPr>
        <w:pStyle w:val="Osnovni"/>
      </w:pPr>
      <w:r w:rsidRPr="00EB36BF">
        <w:t>Изградња нових објеката, спратности П, а у функцији основне намене простора је дозвољена</w:t>
      </w:r>
      <w:r w:rsidR="00C87552">
        <w:t>.</w:t>
      </w:r>
    </w:p>
    <w:p w:rsidR="00D047A9" w:rsidRPr="00EB36BF" w:rsidRDefault="00D047A9" w:rsidP="00D047A9">
      <w:pPr>
        <w:pStyle w:val="Podvuceniosnovni"/>
      </w:pPr>
      <w:r w:rsidRPr="00EB36BF">
        <w:t>Простор за сахрањивање</w:t>
      </w:r>
    </w:p>
    <w:p w:rsidR="00D047A9" w:rsidRPr="00EB36BF" w:rsidRDefault="00D047A9" w:rsidP="00D047A9">
      <w:pPr>
        <w:pStyle w:val="Osnovni"/>
      </w:pPr>
      <w:r w:rsidRPr="00EB36BF">
        <w:t xml:space="preserve">Oднос једноструких, двоструких и троструких гробних места планирати у приближном односу за једноструко гробно место од 8-10%, за двоструко гробно место од 75-80%, за троструко гробно место од 12-15%. </w:t>
      </w:r>
    </w:p>
    <w:p w:rsidR="00D047A9" w:rsidRPr="00EB36BF" w:rsidRDefault="00D047A9" w:rsidP="00D047A9">
      <w:pPr>
        <w:pStyle w:val="Osnovni"/>
      </w:pPr>
      <w:r w:rsidRPr="00EB36BF">
        <w:t xml:space="preserve">Стазе које повезују гробове, унутар гробних поља, планирати минималне ширине 1м, а главне пешачке стазе минималне ширине 2м. </w:t>
      </w:r>
    </w:p>
    <w:p w:rsidR="00D047A9" w:rsidRPr="00EB36BF" w:rsidRDefault="00D047A9" w:rsidP="00D047A9">
      <w:pPr>
        <w:pStyle w:val="Osnovni"/>
      </w:pPr>
      <w:r w:rsidRPr="00EB36BF">
        <w:t xml:space="preserve">Бочни размак између гробова планирати минималне ширине 0,5м а размак између редова гробова минималне ширине 0,6м. </w:t>
      </w:r>
    </w:p>
    <w:p w:rsidR="00D047A9" w:rsidRPr="00EB36BF" w:rsidRDefault="00D047A9" w:rsidP="00D047A9">
      <w:pPr>
        <w:pStyle w:val="Osnovni"/>
      </w:pPr>
      <w:r w:rsidRPr="00EB36BF">
        <w:t xml:space="preserve">Колско-пешачке стазе које повезују гробна поља планирати минималне ширине 3м. </w:t>
      </w:r>
    </w:p>
    <w:p w:rsidR="00D047A9" w:rsidRPr="00EB36BF" w:rsidRDefault="00D047A9" w:rsidP="00D047A9">
      <w:pPr>
        <w:pStyle w:val="Osnovni"/>
      </w:pPr>
      <w:r w:rsidRPr="00EB36BF">
        <w:t>Стазе планирати од тврдог материјала, без препрека у кретању и уздужног нагиба који дозвољава кретање колица за превоз покојника</w:t>
      </w:r>
      <w:r>
        <w:t>.</w:t>
      </w:r>
    </w:p>
    <w:p w:rsidR="00D047A9" w:rsidRPr="00EB36BF" w:rsidRDefault="00D047A9" w:rsidP="00D047A9">
      <w:pPr>
        <w:pStyle w:val="Osnovni"/>
      </w:pPr>
      <w:r w:rsidRPr="00EB36BF">
        <w:t xml:space="preserve">Попречни нагиб пешачких стаза планирати максимално 2%. </w:t>
      </w:r>
    </w:p>
    <w:p w:rsidR="00D047A9" w:rsidRPr="00EB36BF" w:rsidRDefault="00D047A9" w:rsidP="00D047A9">
      <w:pPr>
        <w:pStyle w:val="Osnovni"/>
      </w:pPr>
      <w:r w:rsidRPr="00EB36BF">
        <w:t xml:space="preserve">На стазама не смеју постојати било какве просторне баријере за кретање особа са инвалидитетом. </w:t>
      </w:r>
    </w:p>
    <w:p w:rsidR="00D047A9" w:rsidRPr="00EB36BF" w:rsidRDefault="00D047A9" w:rsidP="00D047A9">
      <w:pPr>
        <w:pStyle w:val="Podvuceniosnovni"/>
      </w:pPr>
      <w:r w:rsidRPr="00EB36BF">
        <w:t>Димензије гробних места</w:t>
      </w:r>
    </w:p>
    <w:p w:rsidR="00D047A9" w:rsidRPr="00EB36BF" w:rsidRDefault="00D047A9" w:rsidP="00D047A9">
      <w:pPr>
        <w:pStyle w:val="Osnovni"/>
      </w:pPr>
      <w:r w:rsidRPr="00EB36BF">
        <w:t xml:space="preserve">Димензија једноструког гробног места износи 110 x 240цм. </w:t>
      </w:r>
    </w:p>
    <w:p w:rsidR="00D047A9" w:rsidRPr="00EB36BF" w:rsidRDefault="00D047A9" w:rsidP="00D047A9">
      <w:pPr>
        <w:pStyle w:val="Osnovni"/>
      </w:pPr>
      <w:r w:rsidRPr="00EB36BF">
        <w:t xml:space="preserve">Димензија двоструког гробног места износи 200 x 240цм. </w:t>
      </w:r>
    </w:p>
    <w:p w:rsidR="00D047A9" w:rsidRPr="00EB36BF" w:rsidRDefault="00D047A9" w:rsidP="00D047A9">
      <w:pPr>
        <w:pStyle w:val="Osnovni"/>
      </w:pPr>
      <w:r w:rsidRPr="00EB36BF">
        <w:t xml:space="preserve">Димензија троструког гробног места износи 270 x 240цм. </w:t>
      </w:r>
    </w:p>
    <w:p w:rsidR="00D047A9" w:rsidRPr="00EB36BF" w:rsidRDefault="00D047A9" w:rsidP="00D047A9">
      <w:pPr>
        <w:pStyle w:val="Osnovni"/>
      </w:pPr>
      <w:r w:rsidRPr="00EB36BF">
        <w:t xml:space="preserve">Дно гроба мора бити најмање 50цм изнад највише тачке подземне воде. </w:t>
      </w:r>
    </w:p>
    <w:p w:rsidR="00D047A9" w:rsidRPr="00EB36BF" w:rsidRDefault="00D047A9" w:rsidP="00D047A9">
      <w:pPr>
        <w:pStyle w:val="Osnovni"/>
      </w:pPr>
      <w:r w:rsidRPr="00EB36BF">
        <w:t xml:space="preserve">Дубина гробног места у земљаним гробовима за један ниво сахрањивања не може бити мања од 150цм. </w:t>
      </w:r>
    </w:p>
    <w:p w:rsidR="00D047A9" w:rsidRPr="00EB36BF" w:rsidRDefault="00D047A9" w:rsidP="00D047A9">
      <w:pPr>
        <w:pStyle w:val="Osnovni"/>
      </w:pPr>
      <w:r w:rsidRPr="00EB36BF">
        <w:t>За сахрањивање у два нивоа дубина гробног места се повећава за 60цм.</w:t>
      </w:r>
    </w:p>
    <w:p w:rsidR="00D047A9" w:rsidRPr="00EB36BF" w:rsidRDefault="00D047A9" w:rsidP="00D047A9">
      <w:pPr>
        <w:pStyle w:val="Osnovni"/>
        <w:rPr>
          <w:i/>
        </w:rPr>
      </w:pPr>
      <w:r w:rsidRPr="00EB36BF">
        <w:t>Код земљаних гробова треба осигурати најмање 80цм земље изнад сандука са покојником.</w:t>
      </w:r>
    </w:p>
    <w:p w:rsidR="00D047A9" w:rsidRPr="00EB36BF" w:rsidRDefault="00D047A9" w:rsidP="00D047A9">
      <w:pPr>
        <w:pStyle w:val="Osnovni"/>
      </w:pPr>
      <w:r w:rsidRPr="00EB36BF">
        <w:t xml:space="preserve">Нето димензија гроба представља величину саме укопне јаме и износи 80 x 200цм. </w:t>
      </w:r>
    </w:p>
    <w:p w:rsidR="00D047A9" w:rsidRPr="00EB36BF" w:rsidRDefault="00D047A9" w:rsidP="00D047A9">
      <w:pPr>
        <w:pStyle w:val="Podvuceniosnovni"/>
      </w:pPr>
      <w:r w:rsidRPr="00EB36BF">
        <w:t>Димензије гробница</w:t>
      </w:r>
    </w:p>
    <w:p w:rsidR="00D047A9" w:rsidRPr="00EB36BF" w:rsidRDefault="00D047A9" w:rsidP="00D047A9">
      <w:pPr>
        <w:pStyle w:val="Osnovni"/>
      </w:pPr>
      <w:r w:rsidRPr="00EB36BF">
        <w:t>Величина породичне гробнице утврђује се техничком документацијом, која мора бити у складу са урбанистичким планом гробља.</w:t>
      </w:r>
    </w:p>
    <w:p w:rsidR="00D047A9" w:rsidRPr="00EB36BF" w:rsidRDefault="00D047A9" w:rsidP="00D047A9">
      <w:pPr>
        <w:pStyle w:val="Podvuceniosnovni"/>
      </w:pPr>
      <w:r w:rsidRPr="00EB36BF">
        <w:lastRenderedPageBreak/>
        <w:t>Уређење гробних места</w:t>
      </w:r>
    </w:p>
    <w:p w:rsidR="00D047A9" w:rsidRPr="00EB36BF" w:rsidRDefault="00D047A9" w:rsidP="00D047A9">
      <w:pPr>
        <w:pStyle w:val="Osnovni"/>
      </w:pPr>
      <w:r w:rsidRPr="00EB36BF">
        <w:t>Гробно место се уоквирује оквиром у димензијама датим у овим правилима.</w:t>
      </w:r>
    </w:p>
    <w:p w:rsidR="00D047A9" w:rsidRPr="00EB36BF" w:rsidRDefault="00D047A9" w:rsidP="00D047A9">
      <w:pPr>
        <w:pStyle w:val="Osnovni"/>
      </w:pPr>
      <w:r w:rsidRPr="00EB36BF">
        <w:t>На гробним местима је забрањена изградња капела или сличних објеката.</w:t>
      </w:r>
    </w:p>
    <w:p w:rsidR="00D047A9" w:rsidRPr="00EB36BF" w:rsidRDefault="00D047A9" w:rsidP="00D047A9">
      <w:pPr>
        <w:pStyle w:val="Osnovni"/>
      </w:pPr>
      <w:r w:rsidRPr="00EB36BF">
        <w:t>Споменици и надгробне плоче могу се постављати у складу са Градском одлуком која регулише ову материју.</w:t>
      </w:r>
    </w:p>
    <w:p w:rsidR="00D047A9" w:rsidRPr="00EB36BF" w:rsidRDefault="00D047A9" w:rsidP="00D047A9">
      <w:pPr>
        <w:pStyle w:val="Podvuceniosnovni"/>
      </w:pPr>
      <w:r w:rsidRPr="00EB36BF">
        <w:t xml:space="preserve">Опрема слободних површина </w:t>
      </w:r>
    </w:p>
    <w:p w:rsidR="00D047A9" w:rsidRPr="00EB36BF" w:rsidRDefault="00D047A9" w:rsidP="00D047A9">
      <w:pPr>
        <w:pStyle w:val="Osnovni"/>
      </w:pPr>
      <w:r w:rsidRPr="00EB36BF">
        <w:t>У оквиру гробног поља, нарочито уз стазе са зеленилом или на мањим поплочаним проширењима, планирати потребан мобилијар (клупе, корпе за увело цвеће и друге отпатке и сл.).</w:t>
      </w:r>
    </w:p>
    <w:p w:rsidR="00D047A9" w:rsidRPr="00EB36BF" w:rsidRDefault="00D047A9" w:rsidP="00D047A9">
      <w:pPr>
        <w:pStyle w:val="Osnovni"/>
      </w:pPr>
      <w:r w:rsidRPr="00EB36BF">
        <w:t>На проширеном делу гроб</w:t>
      </w:r>
      <w:r w:rsidR="00406CAE">
        <w:t>ног поља</w:t>
      </w:r>
      <w:r w:rsidRPr="00EB36BF">
        <w:t xml:space="preserve"> планирати чесме. </w:t>
      </w:r>
    </w:p>
    <w:p w:rsidR="00D047A9" w:rsidRPr="00EB36BF" w:rsidRDefault="00D047A9" w:rsidP="00D047A9">
      <w:pPr>
        <w:pStyle w:val="Osnovni"/>
      </w:pPr>
      <w:r w:rsidRPr="00EB36BF">
        <w:t>Опрема слободних површина детаљно ће се разрађивати главним пројектима партерног уређења гробних поља.</w:t>
      </w:r>
    </w:p>
    <w:p w:rsidR="00D047A9" w:rsidRPr="00EB36BF" w:rsidRDefault="00D047A9" w:rsidP="00D047A9">
      <w:pPr>
        <w:pStyle w:val="Podvuceniosnovni"/>
      </w:pPr>
      <w:r w:rsidRPr="00EB36BF">
        <w:t>Зеленило у оквиру простора за сахрањивање</w:t>
      </w:r>
    </w:p>
    <w:p w:rsidR="00D047A9" w:rsidRPr="00EB36BF" w:rsidRDefault="00D047A9" w:rsidP="00D047A9">
      <w:pPr>
        <w:pStyle w:val="Osnovni"/>
        <w:rPr>
          <w:i/>
        </w:rPr>
      </w:pPr>
      <w:r w:rsidRPr="00EB36BF">
        <w:t xml:space="preserve">Зеленило у оквиру простора за сахрањивање је обрађено у поглављу плана </w:t>
      </w:r>
      <w:hyperlink w:anchor="_Toc418074570" w:history="1">
        <w:r w:rsidRPr="00EB36BF">
          <w:rPr>
            <w:i/>
          </w:rPr>
          <w:t>2.2. Општа правила уређења простора, Услови за уређење зеленила.</w:t>
        </w:r>
        <w:r w:rsidRPr="00EB36BF">
          <w:rPr>
            <w:i/>
            <w:webHidden/>
          </w:rPr>
          <w:tab/>
        </w:r>
      </w:hyperlink>
      <w:r w:rsidRPr="00EB36BF">
        <w:t xml:space="preserve"> </w:t>
      </w:r>
    </w:p>
    <w:p w:rsidR="00D047A9" w:rsidRPr="00EB36BF" w:rsidRDefault="00D047A9" w:rsidP="00D047A9">
      <w:pPr>
        <w:pStyle w:val="Podvuceniosnovni"/>
      </w:pPr>
      <w:r w:rsidRPr="00EB36BF">
        <w:t>Величина парцеле</w:t>
      </w:r>
    </w:p>
    <w:p w:rsidR="00D047A9" w:rsidRPr="00EB36BF" w:rsidRDefault="00D047A9" w:rsidP="00D047A9">
      <w:pPr>
        <w:pStyle w:val="Osnovni"/>
        <w:rPr>
          <w:i/>
        </w:rPr>
      </w:pPr>
      <w:r w:rsidRPr="00EB36BF">
        <w:t xml:space="preserve">Планом је опредељена је парцела за објекат јавне намене у поглављу плана </w:t>
      </w:r>
      <w:r w:rsidRPr="00EB36BF">
        <w:rPr>
          <w:i/>
        </w:rPr>
        <w:t xml:space="preserve">2.2 Општа правила уређења простора, </w:t>
      </w:r>
      <w:r w:rsidR="00820A9B">
        <w:rPr>
          <w:i/>
        </w:rPr>
        <w:t xml:space="preserve">2.2.1 </w:t>
      </w:r>
      <w:r w:rsidRPr="00EB36BF">
        <w:rPr>
          <w:i/>
        </w:rPr>
        <w:t xml:space="preserve">Услови за уређење и изградњу површина јавне намене, </w:t>
      </w:r>
      <w:r w:rsidRPr="00E513EF">
        <w:rPr>
          <w:i/>
        </w:rPr>
        <w:t>попис парцела и опис локација по урбанистичким целинама за делове плана за директну</w:t>
      </w:r>
      <w:r w:rsidRPr="00EB36BF">
        <w:rPr>
          <w:i/>
        </w:rPr>
        <w:t xml:space="preserve"> примену.</w:t>
      </w:r>
    </w:p>
    <w:p w:rsidR="00D047A9" w:rsidRPr="00EB36BF" w:rsidRDefault="00D047A9" w:rsidP="00D047A9">
      <w:pPr>
        <w:pStyle w:val="Podvuceniosnovni"/>
      </w:pPr>
      <w:r w:rsidRPr="00EB36BF">
        <w:t>Ограђивање гробља</w:t>
      </w:r>
    </w:p>
    <w:p w:rsidR="00D047A9" w:rsidRPr="00EB36BF" w:rsidRDefault="00D047A9" w:rsidP="00D047A9">
      <w:pPr>
        <w:pStyle w:val="Osnovni"/>
      </w:pPr>
      <w:r w:rsidRPr="00EB36BF">
        <w:t xml:space="preserve">На </w:t>
      </w:r>
      <w:r w:rsidR="00FE6C8A">
        <w:t>п</w:t>
      </w:r>
      <w:r w:rsidRPr="00EB36BF">
        <w:t xml:space="preserve">рилазима планирати капије које се могу закључавати. Ограда може бити жичана са зеленилом, или са зиданим парапетом и стубовима, обликована према традиционалним елементима локалне архитектуре. </w:t>
      </w:r>
    </w:p>
    <w:p w:rsidR="00D047A9" w:rsidRPr="00EB36BF" w:rsidRDefault="00D047A9" w:rsidP="00D047A9">
      <w:pPr>
        <w:pStyle w:val="Podvuceniosnovni"/>
      </w:pPr>
      <w:r w:rsidRPr="00F05E43">
        <w:t>Паркирање</w:t>
      </w:r>
    </w:p>
    <w:p w:rsidR="00D047A9" w:rsidRPr="002C1E4F" w:rsidRDefault="00D047A9" w:rsidP="00B706D3">
      <w:pPr>
        <w:pStyle w:val="Osnovni"/>
      </w:pPr>
      <w:r w:rsidRPr="00EB36BF">
        <w:t xml:space="preserve">У оквиру комплекса гробља </w:t>
      </w:r>
      <w:r w:rsidR="007C4549">
        <w:t xml:space="preserve">могућа је изградња </w:t>
      </w:r>
      <w:r w:rsidRPr="00EB36BF">
        <w:t>отвореног паркинг простора за паркирање путничких возила</w:t>
      </w:r>
      <w:r w:rsidR="007C4549">
        <w:t>.</w:t>
      </w:r>
    </w:p>
    <w:p w:rsidR="00B706D3" w:rsidRDefault="00A644CA" w:rsidP="00B706D3">
      <w:pPr>
        <w:pStyle w:val="Heading4"/>
      </w:pPr>
      <w:r>
        <w:t>3</w:t>
      </w:r>
      <w:r w:rsidR="00B706D3" w:rsidRPr="00EB36BF">
        <w:t>.</w:t>
      </w:r>
      <w:r>
        <w:t>4</w:t>
      </w:r>
      <w:r w:rsidR="00B706D3" w:rsidRPr="00EB36BF">
        <w:t>.</w:t>
      </w:r>
      <w:r>
        <w:t>2</w:t>
      </w:r>
      <w:r w:rsidR="00CE26A0">
        <w:t>.</w:t>
      </w:r>
      <w:r w:rsidR="00BD4528">
        <w:t>11</w:t>
      </w:r>
      <w:r w:rsidR="00CE26A0">
        <w:t xml:space="preserve">. </w:t>
      </w:r>
      <w:r w:rsidR="00B706D3" w:rsidRPr="007E1EB4">
        <w:t>Пратећа н</w:t>
      </w:r>
      <w:r w:rsidR="00B706D3" w:rsidRPr="00EB36BF">
        <w:t xml:space="preserve">амена: </w:t>
      </w:r>
      <w:r w:rsidR="00B706D3">
        <w:t>јавне функције</w:t>
      </w:r>
      <w:r w:rsidR="00DF6335">
        <w:t xml:space="preserve"> - основна</w:t>
      </w:r>
      <w:r w:rsidR="00B706D3">
        <w:t xml:space="preserve"> школа</w:t>
      </w:r>
      <w:r w:rsidR="00B706D3" w:rsidRPr="00EB36BF">
        <w:t xml:space="preserve"> (</w:t>
      </w:r>
      <w:r w:rsidR="00B706D3">
        <w:t>Ш</w:t>
      </w:r>
      <w:r w:rsidR="003D28BA">
        <w:t>)</w:t>
      </w:r>
    </w:p>
    <w:p w:rsidR="003D28BA" w:rsidRPr="003D28BA" w:rsidRDefault="00F72C79" w:rsidP="00F72C79">
      <w:pPr>
        <w:pStyle w:val="Osnovni"/>
      </w:pPr>
      <w:r>
        <w:t xml:space="preserve">Правила се односе на комплекс основне школе у Читлуку. </w:t>
      </w:r>
      <w:r w:rsidR="00A73D97">
        <w:t>Л</w:t>
      </w:r>
      <w:r>
        <w:t>окациј</w:t>
      </w:r>
      <w:r w:rsidR="00A73D97">
        <w:t>а</w:t>
      </w:r>
      <w:r>
        <w:t xml:space="preserve"> </w:t>
      </w:r>
      <w:r w:rsidR="00A73D97">
        <w:t>је</w:t>
      </w:r>
      <w:r>
        <w:t xml:space="preserve"> опредељене за разраду урбанистичким пројектом.</w:t>
      </w:r>
    </w:p>
    <w:p w:rsidR="00914CF1" w:rsidRPr="00EB36BF" w:rsidRDefault="00914CF1" w:rsidP="00914CF1">
      <w:pPr>
        <w:pStyle w:val="Osnovni"/>
      </w:pPr>
      <w:r w:rsidRPr="00EB36BF">
        <w:t xml:space="preserve">У оквиру </w:t>
      </w:r>
      <w:r>
        <w:t>школског</w:t>
      </w:r>
      <w:r w:rsidRPr="00EB36BF">
        <w:t xml:space="preserve"> комплекса налази се </w:t>
      </w:r>
      <w:r>
        <w:t>објекат школе и остали садржаји у функцији основне намене.</w:t>
      </w:r>
    </w:p>
    <w:p w:rsidR="00914CF1" w:rsidRPr="00EB36BF" w:rsidRDefault="00914CF1" w:rsidP="00914CF1">
      <w:pPr>
        <w:pStyle w:val="Osnovni"/>
      </w:pPr>
      <w:r>
        <w:t xml:space="preserve">Постојећи објекти се задржавају. </w:t>
      </w:r>
    </w:p>
    <w:p w:rsidR="00914CF1" w:rsidRDefault="00914CF1" w:rsidP="00914CF1">
      <w:pPr>
        <w:pStyle w:val="Osnovni"/>
      </w:pPr>
      <w:r w:rsidRPr="00EB36BF">
        <w:t xml:space="preserve">На објектима се могу изводити све интервенције потребне за боље функционисање, побољшање, унапређење и осавремењавање објеката. </w:t>
      </w:r>
    </w:p>
    <w:p w:rsidR="00914CF1" w:rsidRDefault="00914CF1" w:rsidP="00914CF1">
      <w:pPr>
        <w:pStyle w:val="Osnovni"/>
      </w:pPr>
      <w:r>
        <w:t>У оквиру комплекса дозвољена је изградња и других објеката који су у функцији основне намене, неопходни за унапређење и даље функционисање школе.</w:t>
      </w:r>
    </w:p>
    <w:p w:rsidR="00594F33" w:rsidRPr="00EB36BF" w:rsidRDefault="00594F33" w:rsidP="00594F33">
      <w:pPr>
        <w:pStyle w:val="Osnovni"/>
      </w:pPr>
      <w:r>
        <w:t>На делу комплекса који представља приступ школи (к.п.бр. 1697 и 1695/2 обе КО Читлук) није дозвољена било какава изградња.</w:t>
      </w:r>
    </w:p>
    <w:p w:rsidR="00914CF1" w:rsidRDefault="00914CF1" w:rsidP="00C533E7">
      <w:pPr>
        <w:pStyle w:val="Osnovni"/>
      </w:pPr>
      <w:r w:rsidRPr="00EB36BF">
        <w:t>За сваку нову изградњу потребна је израда урбанистичког пројекта.</w:t>
      </w:r>
    </w:p>
    <w:p w:rsidR="004A25D6" w:rsidRPr="00EB36BF" w:rsidRDefault="004A25D6" w:rsidP="004A25D6">
      <w:pPr>
        <w:pStyle w:val="Podvuceniosnovni"/>
      </w:pPr>
      <w:r w:rsidRPr="00EB36BF">
        <w:lastRenderedPageBreak/>
        <w:t>Максимални ИЗ (%)</w:t>
      </w:r>
    </w:p>
    <w:p w:rsidR="004A25D6" w:rsidRPr="00EB36BF" w:rsidRDefault="00243184" w:rsidP="004A25D6">
      <w:pPr>
        <w:pStyle w:val="Osnovni"/>
      </w:pPr>
      <w:r>
        <w:rPr>
          <w:lang w:val="sr-Latn-RS"/>
        </w:rPr>
        <w:t>2</w:t>
      </w:r>
      <w:r w:rsidR="004A25D6" w:rsidRPr="00EB36BF">
        <w:t xml:space="preserve">5% </w:t>
      </w:r>
      <w:r w:rsidR="00C533E7">
        <w:t xml:space="preserve">(постојећи </w:t>
      </w:r>
      <w:r w:rsidR="007E1EB4">
        <w:t>ИЗ =</w:t>
      </w:r>
      <w:r w:rsidR="00C533E7">
        <w:t xml:space="preserve"> 7%)</w:t>
      </w:r>
    </w:p>
    <w:p w:rsidR="004A25D6" w:rsidRPr="00EB36BF" w:rsidRDefault="004A25D6" w:rsidP="004A25D6">
      <w:pPr>
        <w:pStyle w:val="Podvuceniosnovni"/>
      </w:pPr>
      <w:r w:rsidRPr="00EB36BF">
        <w:t>Тип објекта</w:t>
      </w:r>
    </w:p>
    <w:p w:rsidR="004A25D6" w:rsidRPr="00EB36BF" w:rsidRDefault="004A25D6" w:rsidP="004A25D6">
      <w:pPr>
        <w:pStyle w:val="Osnovni"/>
      </w:pPr>
      <w:r w:rsidRPr="00EB36BF">
        <w:t>Слободностојећи.</w:t>
      </w:r>
    </w:p>
    <w:p w:rsidR="004A25D6" w:rsidRDefault="004A25D6" w:rsidP="004A25D6">
      <w:pPr>
        <w:pStyle w:val="Osnovni"/>
      </w:pPr>
      <w:r w:rsidRPr="00EB36BF">
        <w:t xml:space="preserve">Даља изградња, односно реконструкција и доградња треба да настави започети концепт изградње. </w:t>
      </w:r>
    </w:p>
    <w:p w:rsidR="004A25D6" w:rsidRPr="00EB36BF" w:rsidRDefault="004A25D6" w:rsidP="004A25D6">
      <w:pPr>
        <w:pStyle w:val="Podvuceniosnovni"/>
      </w:pPr>
      <w:r w:rsidRPr="00EB36BF">
        <w:t>Положај објекта</w:t>
      </w:r>
    </w:p>
    <w:p w:rsidR="00914CF1" w:rsidRDefault="00914CF1" w:rsidP="004A25D6">
      <w:pPr>
        <w:pStyle w:val="Osnovni"/>
      </w:pPr>
      <w:r>
        <w:rPr>
          <w:lang w:val="sr-Latn-RS"/>
        </w:rPr>
        <w:t>M</w:t>
      </w:r>
      <w:r>
        <w:t>инимално удаљење објекта од граница парцеле</w:t>
      </w:r>
      <w:r>
        <w:rPr>
          <w:lang w:val="sr-Latn-RS"/>
        </w:rPr>
        <w:t xml:space="preserve"> </w:t>
      </w:r>
      <w:r>
        <w:t>са западне, јужне</w:t>
      </w:r>
      <w:r w:rsidR="00905643">
        <w:t>,</w:t>
      </w:r>
      <w:r>
        <w:t xml:space="preserve"> источне</w:t>
      </w:r>
      <w:r w:rsidR="00905643">
        <w:t xml:space="preserve"> и делом северне стране (до приступа школи)</w:t>
      </w:r>
      <w:r>
        <w:t xml:space="preserve"> се утв</w:t>
      </w:r>
      <w:r w:rsidR="00905643">
        <w:t>р</w:t>
      </w:r>
      <w:r>
        <w:t>ђује на 5м.</w:t>
      </w:r>
    </w:p>
    <w:p w:rsidR="00905643" w:rsidRDefault="00DB019E" w:rsidP="004A25D6">
      <w:pPr>
        <w:pStyle w:val="Osnovni"/>
      </w:pPr>
      <w:r>
        <w:t>Изградњом се не сме угрозити приступ комплексу школе.</w:t>
      </w:r>
    </w:p>
    <w:p w:rsidR="004A2961" w:rsidRPr="00EB36BF" w:rsidRDefault="004A2961" w:rsidP="004A2961">
      <w:pPr>
        <w:pStyle w:val="Podvuceniosnovni"/>
      </w:pPr>
      <w:r w:rsidRPr="00EB36BF">
        <w:t>Спратност објеката</w:t>
      </w:r>
    </w:p>
    <w:p w:rsidR="004A2961" w:rsidRDefault="004A2961" w:rsidP="004A2961">
      <w:pPr>
        <w:pStyle w:val="Osnovni"/>
      </w:pPr>
      <w:r>
        <w:t>Објекат шк</w:t>
      </w:r>
      <w:r w:rsidR="00A75D38">
        <w:t>о</w:t>
      </w:r>
      <w:r>
        <w:t xml:space="preserve">ле - </w:t>
      </w:r>
      <w:r w:rsidRPr="00EB36BF">
        <w:t>П+2</w:t>
      </w:r>
    </w:p>
    <w:p w:rsidR="004A2961" w:rsidRDefault="004A2961" w:rsidP="004A2961">
      <w:pPr>
        <w:pStyle w:val="Osnovni"/>
      </w:pPr>
      <w:r>
        <w:t xml:space="preserve">Остали објекти </w:t>
      </w:r>
      <w:r w:rsidR="000B7845">
        <w:t>-</w:t>
      </w:r>
      <w:r>
        <w:t xml:space="preserve"> П+1</w:t>
      </w:r>
    </w:p>
    <w:p w:rsidR="004A25D6" w:rsidRPr="00EB36BF" w:rsidRDefault="004A25D6" w:rsidP="004A25D6">
      <w:pPr>
        <w:pStyle w:val="Podvuceniosnovni"/>
      </w:pPr>
      <w:r w:rsidRPr="003366F3">
        <w:t>Паркирање</w:t>
      </w:r>
    </w:p>
    <w:p w:rsidR="004A25D6" w:rsidRPr="00EB36BF" w:rsidRDefault="004A25D6" w:rsidP="004A25D6">
      <w:pPr>
        <w:pStyle w:val="Osnovni"/>
      </w:pPr>
      <w:r w:rsidRPr="00EB36BF">
        <w:t xml:space="preserve">За паркирање возила обезбеђен је простор на сопственој парцели. </w:t>
      </w:r>
    </w:p>
    <w:p w:rsidR="004A25D6" w:rsidRDefault="004A25D6" w:rsidP="004A25D6">
      <w:pPr>
        <w:pStyle w:val="Podvuceniosnovni"/>
      </w:pPr>
      <w:r w:rsidRPr="00EB36BF">
        <w:t>Уређење зелених и слободних површина на парцели</w:t>
      </w:r>
    </w:p>
    <w:p w:rsidR="009F1B07" w:rsidRPr="00EB36BF" w:rsidRDefault="009F1B07" w:rsidP="009F1B07">
      <w:pPr>
        <w:pStyle w:val="Osnovni"/>
      </w:pPr>
      <w:r>
        <w:t xml:space="preserve">Постојећи комплекс је партерно уређен и озелењен са садржајима који су у функцији </w:t>
      </w:r>
      <w:r w:rsidR="00F42007">
        <w:t>основне намене.</w:t>
      </w:r>
    </w:p>
    <w:p w:rsidR="004A25D6" w:rsidRPr="00EB36BF" w:rsidRDefault="004A25D6" w:rsidP="004A25D6">
      <w:pPr>
        <w:pStyle w:val="Osnovni"/>
      </w:pPr>
      <w:r w:rsidRPr="00EB36BF">
        <w:t>Зелене и слоб</w:t>
      </w:r>
      <w:r w:rsidR="00F42007">
        <w:t xml:space="preserve">одне површине у оквиру парцеле се даље могу </w:t>
      </w:r>
      <w:r w:rsidRPr="00EB36BF">
        <w:t xml:space="preserve">уредити у складу са потребама </w:t>
      </w:r>
      <w:r w:rsidR="00F42007">
        <w:t xml:space="preserve">корисника </w:t>
      </w:r>
      <w:r w:rsidRPr="00EB36BF">
        <w:t>простора.</w:t>
      </w:r>
    </w:p>
    <w:p w:rsidR="004A25D6" w:rsidRPr="00EB36BF" w:rsidRDefault="004A25D6" w:rsidP="004A25D6">
      <w:pPr>
        <w:pStyle w:val="Podvuceniosnovni"/>
      </w:pPr>
      <w:r w:rsidRPr="00EB36BF">
        <w:t>Грађевинска парцела</w:t>
      </w:r>
    </w:p>
    <w:p w:rsidR="004A25D6" w:rsidRDefault="003366F3" w:rsidP="001D238D">
      <w:pPr>
        <w:pStyle w:val="Osnovni"/>
      </w:pPr>
      <w:r>
        <w:t>Пројектом препарцелације могуће је формирати јединствену грађевинску парцелу.</w:t>
      </w:r>
    </w:p>
    <w:p w:rsidR="00B706D3" w:rsidRPr="00E513EF" w:rsidRDefault="00B706D3" w:rsidP="00B706D3">
      <w:pPr>
        <w:pStyle w:val="Osnovni"/>
        <w:rPr>
          <w:i/>
        </w:rPr>
      </w:pPr>
      <w:r w:rsidRPr="00EB36BF">
        <w:t xml:space="preserve">Планом је опредељена парцела за објекат јавне намена у поглављу плана </w:t>
      </w:r>
      <w:r w:rsidRPr="00EB36BF">
        <w:rPr>
          <w:i/>
        </w:rPr>
        <w:t xml:space="preserve">2.2 Општа правила уређења простора, </w:t>
      </w:r>
      <w:r w:rsidR="00A52C1F">
        <w:rPr>
          <w:i/>
        </w:rPr>
        <w:t xml:space="preserve">2.2.1 </w:t>
      </w:r>
      <w:r w:rsidRPr="00EB36BF">
        <w:rPr>
          <w:i/>
        </w:rPr>
        <w:t>Услови за уређење и изградњу површина јавне намене</w:t>
      </w:r>
      <w:r w:rsidRPr="00E513EF">
        <w:rPr>
          <w:i/>
        </w:rPr>
        <w:t>, попис парцела и опис локација по урбанистичким целинама за делове плана за директну примену.</w:t>
      </w:r>
    </w:p>
    <w:p w:rsidR="00B706D3" w:rsidRPr="00EB36BF" w:rsidRDefault="00B706D3" w:rsidP="00B706D3">
      <w:pPr>
        <w:pStyle w:val="Podvuceniosnovni"/>
      </w:pPr>
      <w:r w:rsidRPr="00EB36BF">
        <w:t>Ширина фронта парцеле</w:t>
      </w:r>
    </w:p>
    <w:p w:rsidR="00B706D3" w:rsidRDefault="00B706D3" w:rsidP="00B706D3">
      <w:pPr>
        <w:pStyle w:val="Osnovni"/>
      </w:pPr>
      <w:r w:rsidRPr="00EB36BF">
        <w:t xml:space="preserve">Задржава се постојећа ширина фронта парцеле према улици </w:t>
      </w:r>
      <w:r w:rsidR="003366F3">
        <w:t>Цара Лазара</w:t>
      </w:r>
      <w:r w:rsidRPr="00EB36BF">
        <w:t>.</w:t>
      </w:r>
    </w:p>
    <w:p w:rsidR="00B72C08" w:rsidRPr="00EB36BF" w:rsidRDefault="00B72C08" w:rsidP="00B72C08">
      <w:pPr>
        <w:pStyle w:val="Heading4"/>
      </w:pPr>
      <w:r>
        <w:t>3</w:t>
      </w:r>
      <w:r w:rsidRPr="00EB36BF">
        <w:t>.</w:t>
      </w:r>
      <w:r>
        <w:t>4</w:t>
      </w:r>
      <w:r w:rsidRPr="00EB36BF">
        <w:t>.</w:t>
      </w:r>
      <w:r>
        <w:t>2.</w:t>
      </w:r>
      <w:r w:rsidR="00BD4528">
        <w:t>12</w:t>
      </w:r>
      <w:r>
        <w:t xml:space="preserve">. </w:t>
      </w:r>
      <w:r w:rsidRPr="007E1EB4">
        <w:t>Пратећа н</w:t>
      </w:r>
      <w:r w:rsidRPr="00EB36BF">
        <w:t xml:space="preserve">амена: </w:t>
      </w:r>
      <w:r>
        <w:t>јавне функције – верски објекат</w:t>
      </w:r>
      <w:r w:rsidRPr="00EB36BF">
        <w:t xml:space="preserve"> </w:t>
      </w:r>
      <w:r>
        <w:t>(ЦР</w:t>
      </w:r>
      <w:r w:rsidRPr="00EB36BF">
        <w:t xml:space="preserve">) </w:t>
      </w:r>
    </w:p>
    <w:p w:rsidR="00B72C08" w:rsidRPr="00EB36BF" w:rsidRDefault="00010BBC" w:rsidP="00B72C08">
      <w:pPr>
        <w:pStyle w:val="Osnovni"/>
      </w:pPr>
      <w:r>
        <w:t>Постојећи верски објекти</w:t>
      </w:r>
      <w:r w:rsidR="00B72C08">
        <w:t xml:space="preserve"> </w:t>
      </w:r>
      <w:r>
        <w:t>на две локације у овој урбанистичкој целини се задржавају.</w:t>
      </w:r>
    </w:p>
    <w:p w:rsidR="00B72C08" w:rsidRDefault="00B72C08" w:rsidP="00B72C08">
      <w:pPr>
        <w:pStyle w:val="Osnovni"/>
      </w:pPr>
      <w:r w:rsidRPr="00EB36BF">
        <w:t>На објектима се могу изводити све интервенције</w:t>
      </w:r>
      <w:r w:rsidR="002A7CCC">
        <w:t xml:space="preserve"> потребне за боље функционисање, </w:t>
      </w:r>
      <w:r w:rsidRPr="00EB36BF">
        <w:t>побољшање</w:t>
      </w:r>
      <w:r w:rsidR="002A7CCC">
        <w:t xml:space="preserve"> и</w:t>
      </w:r>
      <w:r w:rsidRPr="00EB36BF">
        <w:t xml:space="preserve"> унапређење објеката. </w:t>
      </w:r>
    </w:p>
    <w:p w:rsidR="00B72C08" w:rsidRDefault="00B72C08" w:rsidP="00B72C08">
      <w:pPr>
        <w:pStyle w:val="Osnovni"/>
      </w:pPr>
      <w:r>
        <w:t>У оквиру комплекса дозвољена је изградња и других објеката који су у функцији основне намене</w:t>
      </w:r>
      <w:r w:rsidR="00052637">
        <w:t>.</w:t>
      </w:r>
    </w:p>
    <w:p w:rsidR="00B72C08" w:rsidRDefault="00B72C08" w:rsidP="00B72C08">
      <w:pPr>
        <w:pStyle w:val="Osnovni"/>
      </w:pPr>
      <w:r w:rsidRPr="00EB36BF">
        <w:t>За сваку нову изградњу потребна је израда урбанистичког пројекта.</w:t>
      </w:r>
    </w:p>
    <w:p w:rsidR="00B72C08" w:rsidRPr="00EB36BF" w:rsidRDefault="00B72C08" w:rsidP="00B72C08">
      <w:pPr>
        <w:pStyle w:val="Podvuceniosnovni"/>
      </w:pPr>
      <w:r w:rsidRPr="00EB36BF">
        <w:t>Максимални ИЗ (%)</w:t>
      </w:r>
    </w:p>
    <w:p w:rsidR="00B72C08" w:rsidRPr="00EB36BF" w:rsidRDefault="00641B47" w:rsidP="00B72C08">
      <w:pPr>
        <w:pStyle w:val="Osnovni"/>
      </w:pPr>
      <w:r>
        <w:t>30%</w:t>
      </w:r>
    </w:p>
    <w:p w:rsidR="00B72C08" w:rsidRPr="00EB36BF" w:rsidRDefault="00B72C08" w:rsidP="00B72C08">
      <w:pPr>
        <w:pStyle w:val="Podvuceniosnovni"/>
      </w:pPr>
      <w:r w:rsidRPr="00EB36BF">
        <w:t>Тип објекта</w:t>
      </w:r>
    </w:p>
    <w:p w:rsidR="00B72C08" w:rsidRPr="00EB36BF" w:rsidRDefault="00B72C08" w:rsidP="00B72C08">
      <w:pPr>
        <w:pStyle w:val="Osnovni"/>
      </w:pPr>
      <w:r w:rsidRPr="00EB36BF">
        <w:t>Слободностојећи.</w:t>
      </w:r>
    </w:p>
    <w:p w:rsidR="00B72C08" w:rsidRPr="00EB36BF" w:rsidRDefault="00B72C08" w:rsidP="00B72C08">
      <w:pPr>
        <w:pStyle w:val="Podvuceniosnovni"/>
      </w:pPr>
      <w:r w:rsidRPr="00EB36BF">
        <w:lastRenderedPageBreak/>
        <w:t>Положај објекта</w:t>
      </w:r>
    </w:p>
    <w:p w:rsidR="00B72C08" w:rsidRDefault="00B72C08" w:rsidP="00B72C08">
      <w:pPr>
        <w:pStyle w:val="Osnovni"/>
      </w:pPr>
      <w:r>
        <w:rPr>
          <w:lang w:val="sr-Latn-RS"/>
        </w:rPr>
        <w:t>M</w:t>
      </w:r>
      <w:r>
        <w:t>инимално удаљење објек</w:t>
      </w:r>
      <w:r w:rsidR="00641B47">
        <w:t>а</w:t>
      </w:r>
      <w:r>
        <w:t>та од граница парцеле се утврђује на 5м.</w:t>
      </w:r>
    </w:p>
    <w:p w:rsidR="00B72C08" w:rsidRPr="00EB36BF" w:rsidRDefault="00B72C08" w:rsidP="00B72C08">
      <w:pPr>
        <w:pStyle w:val="Podvuceniosnovni"/>
      </w:pPr>
      <w:r w:rsidRPr="00EB36BF">
        <w:t>Спратност објеката</w:t>
      </w:r>
    </w:p>
    <w:p w:rsidR="00B72C08" w:rsidRDefault="00641B47" w:rsidP="00B72C08">
      <w:pPr>
        <w:pStyle w:val="Osnovni"/>
      </w:pPr>
      <w:r>
        <w:t>Објекти уз објекат цркве – П+1</w:t>
      </w:r>
    </w:p>
    <w:p w:rsidR="00B72C08" w:rsidRDefault="00B72C08" w:rsidP="00B72C08">
      <w:pPr>
        <w:pStyle w:val="Podvuceniosnovni"/>
      </w:pPr>
      <w:r w:rsidRPr="003366F3">
        <w:t>Паркирање</w:t>
      </w:r>
    </w:p>
    <w:p w:rsidR="002604B2" w:rsidRDefault="00AA2E97" w:rsidP="002604B2">
      <w:pPr>
        <w:pStyle w:val="Osnovni"/>
      </w:pPr>
      <w:r w:rsidRPr="00EB36BF">
        <w:t xml:space="preserve">За паркирање возила </w:t>
      </w:r>
      <w:r>
        <w:t>уз комплекс цркве који се налази</w:t>
      </w:r>
      <w:r w:rsidR="002604B2">
        <w:rPr>
          <w:lang w:val="sr-Latn-RS"/>
        </w:rPr>
        <w:t xml:space="preserve"> </w:t>
      </w:r>
      <w:r w:rsidR="002604B2">
        <w:t xml:space="preserve">у јужном делу подручја плана </w:t>
      </w:r>
      <w:r w:rsidRPr="00EB36BF">
        <w:t>обезбе</w:t>
      </w:r>
      <w:r>
        <w:t xml:space="preserve">ђен је паркинг простор уз саобраћајницу, гда је планиран паркинг простор за </w:t>
      </w:r>
      <w:r w:rsidR="002604B2">
        <w:t>17</w:t>
      </w:r>
      <w:r>
        <w:t xml:space="preserve"> возила.</w:t>
      </w:r>
    </w:p>
    <w:p w:rsidR="00B72C08" w:rsidRPr="00EB36BF" w:rsidRDefault="00981AFD" w:rsidP="00981AFD">
      <w:pPr>
        <w:pStyle w:val="Osnovni"/>
      </w:pPr>
      <w:r>
        <w:t xml:space="preserve">Могуће је обезбедити и паркинг </w:t>
      </w:r>
      <w:r w:rsidRPr="00EB36BF">
        <w:t xml:space="preserve">простор на сопственој парцели. </w:t>
      </w:r>
    </w:p>
    <w:p w:rsidR="00B72C08" w:rsidRDefault="00B72C08" w:rsidP="00B72C08">
      <w:pPr>
        <w:pStyle w:val="Podvuceniosnovni"/>
      </w:pPr>
      <w:r w:rsidRPr="00EB36BF">
        <w:t>Уређење зелених и слободних површина на парцели</w:t>
      </w:r>
    </w:p>
    <w:p w:rsidR="00C168FD" w:rsidRDefault="00C168FD" w:rsidP="00C168FD">
      <w:pPr>
        <w:pStyle w:val="Osnovni"/>
        <w:rPr>
          <w:lang w:val="sr-Cyrl-CS"/>
        </w:rPr>
      </w:pPr>
      <w:r>
        <w:rPr>
          <w:lang w:val="sr-Cyrl-CS"/>
        </w:rPr>
        <w:t>Н</w:t>
      </w:r>
      <w:r w:rsidRPr="00EB36BF">
        <w:rPr>
          <w:lang w:val="sr-Cyrl-CS"/>
        </w:rPr>
        <w:t>ајмање 30% верског комплекса мора бити хортикултурно уређен</w:t>
      </w:r>
      <w:r>
        <w:rPr>
          <w:lang w:val="sr-Cyrl-CS"/>
        </w:rPr>
        <w:t>.</w:t>
      </w:r>
    </w:p>
    <w:p w:rsidR="00C168FD" w:rsidRDefault="00C168FD" w:rsidP="00B72C08">
      <w:pPr>
        <w:pStyle w:val="Osnovni"/>
        <w:rPr>
          <w:lang w:val="sr-Cyrl-CS"/>
        </w:rPr>
      </w:pPr>
      <w:r>
        <w:rPr>
          <w:lang w:val="sr-Cyrl-CS"/>
        </w:rPr>
        <w:t>П</w:t>
      </w:r>
      <w:r w:rsidRPr="00EB36BF">
        <w:rPr>
          <w:lang w:val="sr-Cyrl-CS"/>
        </w:rPr>
        <w:t>ростор за окупљање верника обезбеди</w:t>
      </w:r>
      <w:r>
        <w:rPr>
          <w:lang w:val="sr-Cyrl-CS"/>
        </w:rPr>
        <w:t>ти у оквиру грађевинске парцеле.</w:t>
      </w:r>
    </w:p>
    <w:p w:rsidR="00B72C08" w:rsidRPr="00EB36BF" w:rsidRDefault="00B72C08" w:rsidP="00B72C08">
      <w:pPr>
        <w:pStyle w:val="Podvuceniosnovni"/>
      </w:pPr>
      <w:r w:rsidRPr="00EB36BF">
        <w:t>Грађевинска парцела</w:t>
      </w:r>
    </w:p>
    <w:p w:rsidR="00B72C08" w:rsidRDefault="00B72C08" w:rsidP="00B72C08">
      <w:pPr>
        <w:pStyle w:val="Osnovni"/>
      </w:pPr>
      <w:r>
        <w:t>Пројектом препарцелације могуће је формирати јединствену грађевинску парцелу.</w:t>
      </w:r>
    </w:p>
    <w:p w:rsidR="00A75D38" w:rsidRDefault="009B0FEE" w:rsidP="00F05E43">
      <w:pPr>
        <w:pStyle w:val="Osnovni"/>
      </w:pPr>
      <w:r>
        <w:t>Грађевинска парцела имати приступ са јавне површине.</w:t>
      </w:r>
    </w:p>
    <w:p w:rsidR="003A7DDA" w:rsidRDefault="003A7DDA" w:rsidP="003A7DDA">
      <w:pPr>
        <w:pStyle w:val="Heading4"/>
      </w:pPr>
      <w:r w:rsidRPr="00EB36BF">
        <w:t>3.</w:t>
      </w:r>
      <w:r>
        <w:t>4</w:t>
      </w:r>
      <w:r w:rsidRPr="00EB36BF">
        <w:t>.</w:t>
      </w:r>
      <w:r>
        <w:t>2</w:t>
      </w:r>
      <w:r w:rsidRPr="00EB36BF">
        <w:t>.</w:t>
      </w:r>
      <w:r>
        <w:t>1</w:t>
      </w:r>
      <w:r w:rsidR="00D117BC">
        <w:t>3</w:t>
      </w:r>
      <w:r w:rsidRPr="00EB36BF">
        <w:t xml:space="preserve">. </w:t>
      </w:r>
      <w:r>
        <w:t>Допунска</w:t>
      </w:r>
      <w:r w:rsidRPr="00EB36BF">
        <w:t xml:space="preserve"> намена: </w:t>
      </w:r>
      <w:r>
        <w:t>заштитно зеленило</w:t>
      </w:r>
    </w:p>
    <w:p w:rsidR="003A7DDA" w:rsidRPr="009B19FA" w:rsidRDefault="003A7DDA" w:rsidP="009B19FA">
      <w:pPr>
        <w:pStyle w:val="Osnovni"/>
        <w:rPr>
          <w:i/>
        </w:rPr>
      </w:pPr>
      <w:r w:rsidRPr="00EB36BF">
        <w:t xml:space="preserve">За </w:t>
      </w:r>
      <w:r>
        <w:t>заштитно зеленило</w:t>
      </w:r>
      <w:r w:rsidRPr="00EB36BF">
        <w:t xml:space="preserve"> ко</w:t>
      </w:r>
      <w:r>
        <w:t>ристити услове дате у поглављу</w:t>
      </w:r>
      <w:r w:rsidRPr="00EB36BF">
        <w:t xml:space="preserve"> плана </w:t>
      </w:r>
      <w:hyperlink w:anchor="_Toc418074570" w:history="1">
        <w:r w:rsidRPr="00EB36BF">
          <w:rPr>
            <w:i/>
          </w:rPr>
          <w:t xml:space="preserve">2.2. Општа правила уређења простора, </w:t>
        </w:r>
        <w:r>
          <w:rPr>
            <w:i/>
          </w:rPr>
          <w:t xml:space="preserve">2.2.4. </w:t>
        </w:r>
        <w:r w:rsidRPr="00EB36BF">
          <w:rPr>
            <w:i/>
          </w:rPr>
          <w:t>Услови за уређење зеленила.</w:t>
        </w:r>
        <w:r w:rsidRPr="00EB36BF">
          <w:rPr>
            <w:i/>
            <w:webHidden/>
          </w:rPr>
          <w:tab/>
        </w:r>
      </w:hyperlink>
    </w:p>
    <w:p w:rsidR="009711DF" w:rsidRPr="00EB36BF" w:rsidRDefault="00702919" w:rsidP="009711DF">
      <w:pPr>
        <w:pStyle w:val="Heading3"/>
      </w:pPr>
      <w:r w:rsidRPr="00EB36BF">
        <w:t>3.</w:t>
      </w:r>
      <w:r w:rsidR="002B4E53">
        <w:t>4</w:t>
      </w:r>
      <w:r w:rsidR="00344B6B">
        <w:t>.</w:t>
      </w:r>
      <w:r w:rsidRPr="00EB36BF">
        <w:t xml:space="preserve">3. </w:t>
      </w:r>
      <w:r w:rsidR="009711DF" w:rsidRPr="00EB36BF">
        <w:t>Урбанистичка по</w:t>
      </w:r>
      <w:r w:rsidR="00822716">
        <w:t>т</w:t>
      </w:r>
      <w:r w:rsidR="009711DF" w:rsidRPr="00EB36BF">
        <w:t xml:space="preserve">целина </w:t>
      </w:r>
      <w:r w:rsidR="00E677A6">
        <w:t>10</w:t>
      </w:r>
      <w:r w:rsidR="009711DF" w:rsidRPr="00EB36BF">
        <w:t>.7</w:t>
      </w:r>
      <w:r w:rsidR="00174F18">
        <w:t>.</w:t>
      </w:r>
    </w:p>
    <w:p w:rsidR="0037684F" w:rsidRPr="00EB36BF" w:rsidRDefault="00702919" w:rsidP="001C408B">
      <w:pPr>
        <w:pStyle w:val="Heading4"/>
      </w:pPr>
      <w:r w:rsidRPr="00EB36BF">
        <w:t>3.</w:t>
      </w:r>
      <w:r w:rsidR="00612D65">
        <w:t>4</w:t>
      </w:r>
      <w:r w:rsidRPr="00EB36BF">
        <w:t xml:space="preserve">.3.1. </w:t>
      </w:r>
      <w:r w:rsidR="009711DF" w:rsidRPr="00EB36BF">
        <w:t xml:space="preserve">Преовлађујућа намена: </w:t>
      </w:r>
      <w:r w:rsidR="00612D65">
        <w:t>комуналне</w:t>
      </w:r>
      <w:r w:rsidR="006C73B1" w:rsidRPr="00EB36BF">
        <w:t xml:space="preserve"> делатности</w:t>
      </w:r>
      <w:r w:rsidR="00612D65">
        <w:t xml:space="preserve">; </w:t>
      </w:r>
      <w:r w:rsidR="00731602">
        <w:t>ЕЕ постројење (ЕЛП)</w:t>
      </w:r>
    </w:p>
    <w:p w:rsidR="00806CDF" w:rsidRPr="00EB36BF" w:rsidRDefault="00ED066A" w:rsidP="0035268F">
      <w:pPr>
        <w:pStyle w:val="Osnovni"/>
      </w:pPr>
      <w:r>
        <w:t>Изграђени об</w:t>
      </w:r>
      <w:r w:rsidR="00CF61CD" w:rsidRPr="00EB36BF">
        <w:t xml:space="preserve">јекти </w:t>
      </w:r>
      <w:r>
        <w:t xml:space="preserve">у оквиру постројења </w:t>
      </w:r>
      <w:r w:rsidR="00CF61CD" w:rsidRPr="00EB36BF">
        <w:t>се задржавају</w:t>
      </w:r>
      <w:r>
        <w:t>.</w:t>
      </w:r>
      <w:r w:rsidR="0035268F">
        <w:t xml:space="preserve"> </w:t>
      </w:r>
      <w:r w:rsidR="00806CDF" w:rsidRPr="00EB36BF">
        <w:t xml:space="preserve">На објектима се могу изводити све интервенције потребне за боље функционисање, побољшање, унапређење и осавремењавање објеката. </w:t>
      </w:r>
    </w:p>
    <w:p w:rsidR="008D31E8" w:rsidRDefault="0037684F" w:rsidP="008D31E8">
      <w:pPr>
        <w:pStyle w:val="Osnovni"/>
      </w:pPr>
      <w:r w:rsidRPr="00EB36BF">
        <w:t xml:space="preserve">Свака даља интервенција је могућа у складу са </w:t>
      </w:r>
      <w:r w:rsidR="00731602">
        <w:t xml:space="preserve">условима који се утврђују </w:t>
      </w:r>
      <w:r w:rsidR="00ED066A">
        <w:t>од стране надлежних институција.</w:t>
      </w:r>
    </w:p>
    <w:p w:rsidR="005D7EFB" w:rsidRDefault="005D7EFB" w:rsidP="00DF6335">
      <w:pPr>
        <w:pStyle w:val="Osnovni"/>
        <w:rPr>
          <w:i/>
        </w:rPr>
      </w:pPr>
      <w:r w:rsidRPr="00EB36BF">
        <w:t xml:space="preserve">За </w:t>
      </w:r>
      <w:r>
        <w:t>ЕЕ постројење</w:t>
      </w:r>
      <w:r w:rsidRPr="00EB36BF">
        <w:t xml:space="preserve"> ко</w:t>
      </w:r>
      <w:r>
        <w:t>ристити услове дате у поглављу</w:t>
      </w:r>
      <w:r w:rsidRPr="00EB36BF">
        <w:t xml:space="preserve"> плана </w:t>
      </w:r>
      <w:hyperlink w:anchor="_Toc418074570" w:history="1">
        <w:r w:rsidRPr="00EB36BF">
          <w:rPr>
            <w:i/>
          </w:rPr>
          <w:t xml:space="preserve">2.2. Општа правила уређења простора, </w:t>
        </w:r>
        <w:r>
          <w:rPr>
            <w:i/>
          </w:rPr>
          <w:t xml:space="preserve">2.2.2. </w:t>
        </w:r>
        <w:r w:rsidRPr="00EB36BF">
          <w:rPr>
            <w:i/>
          </w:rPr>
          <w:t>Услови за уређење</w:t>
        </w:r>
        <w:r>
          <w:rPr>
            <w:i/>
          </w:rPr>
          <w:t xml:space="preserve"> инфраструктуре</w:t>
        </w:r>
        <w:r w:rsidRPr="00EB36BF">
          <w:rPr>
            <w:i/>
          </w:rPr>
          <w:t>.</w:t>
        </w:r>
        <w:r w:rsidRPr="00EB36BF">
          <w:rPr>
            <w:i/>
            <w:webHidden/>
          </w:rPr>
          <w:tab/>
        </w:r>
      </w:hyperlink>
    </w:p>
    <w:p w:rsidR="00052208" w:rsidRDefault="00052208" w:rsidP="00052208">
      <w:pPr>
        <w:pStyle w:val="Heading4"/>
      </w:pPr>
      <w:r w:rsidRPr="00EB36BF">
        <w:t>3.</w:t>
      </w:r>
      <w:r>
        <w:t>4</w:t>
      </w:r>
      <w:r w:rsidRPr="00EB36BF">
        <w:t>.</w:t>
      </w:r>
      <w:r>
        <w:t>2</w:t>
      </w:r>
      <w:r w:rsidRPr="00EB36BF">
        <w:t>.</w:t>
      </w:r>
      <w:r>
        <w:t>1</w:t>
      </w:r>
      <w:r w:rsidRPr="00EB36BF">
        <w:t xml:space="preserve">. </w:t>
      </w:r>
      <w:r>
        <w:t>Преовлађујућа</w:t>
      </w:r>
      <w:r w:rsidRPr="00EB36BF">
        <w:t xml:space="preserve"> намена: </w:t>
      </w:r>
      <w:r>
        <w:t>породично становање</w:t>
      </w:r>
      <w:r w:rsidRPr="00EB36BF">
        <w:t xml:space="preserve"> </w:t>
      </w:r>
      <w:r>
        <w:t>ПС-01,</w:t>
      </w:r>
      <w:r w:rsidRPr="00EB36BF">
        <w:t>02</w:t>
      </w:r>
    </w:p>
    <w:p w:rsidR="00052208" w:rsidRPr="005002CB" w:rsidRDefault="00052208" w:rsidP="00052208">
      <w:pPr>
        <w:pStyle w:val="Tabelanaslov"/>
        <w:rPr>
          <w:lang w:val="sr-Latn-RS"/>
        </w:rPr>
      </w:pPr>
      <w:r w:rsidRPr="00EB36BF">
        <w:t xml:space="preserve">Урб. целина </w:t>
      </w:r>
      <w:r>
        <w:t>10</w:t>
      </w:r>
      <w:r w:rsidRPr="00EB36BF">
        <w:t>.</w:t>
      </w:r>
      <w:r>
        <w:t>6</w:t>
      </w:r>
      <w:r w:rsidRPr="00EB36BF">
        <w:t xml:space="preserve"> - Урбанистички параметри ПС</w:t>
      </w:r>
      <w:r>
        <w:rPr>
          <w:lang w:val="sr-Latn-RS"/>
        </w:rPr>
        <w:t>-01.02</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052208" w:rsidRPr="00EB36BF" w:rsidTr="0019603B">
        <w:trPr>
          <w:trHeight w:val="1021"/>
        </w:trPr>
        <w:tc>
          <w:tcPr>
            <w:tcW w:w="1099" w:type="dxa"/>
            <w:tcBorders>
              <w:bottom w:val="nil"/>
              <w:right w:val="single" w:sz="6" w:space="0" w:color="FFFFFF"/>
            </w:tcBorders>
            <w:shd w:val="clear" w:color="auto" w:fill="F79646"/>
            <w:vAlign w:val="center"/>
          </w:tcPr>
          <w:p w:rsidR="00052208" w:rsidRPr="00CB438D" w:rsidRDefault="00052208" w:rsidP="0019603B">
            <w:pPr>
              <w:pStyle w:val="Tabela"/>
              <w:rPr>
                <w:noProof w:val="0"/>
                <w:color w:val="FFFFFF" w:themeColor="background1"/>
              </w:rPr>
            </w:pPr>
            <w:r w:rsidRPr="00CB438D">
              <w:rPr>
                <w:b/>
                <w:bCs/>
                <w:noProof w:val="0"/>
                <w:color w:val="FFFFFF" w:themeColor="background1"/>
              </w:rPr>
              <w:t>Тип</w:t>
            </w:r>
          </w:p>
        </w:tc>
        <w:tc>
          <w:tcPr>
            <w:tcW w:w="1605" w:type="dxa"/>
            <w:tcBorders>
              <w:left w:val="single" w:sz="6" w:space="0" w:color="FFFFFF"/>
              <w:bottom w:val="nil"/>
              <w:right w:val="single" w:sz="6" w:space="0" w:color="FFFFFF"/>
            </w:tcBorders>
            <w:shd w:val="clear" w:color="auto" w:fill="F79646"/>
            <w:vAlign w:val="center"/>
          </w:tcPr>
          <w:p w:rsidR="00052208" w:rsidRPr="00CB438D" w:rsidRDefault="00052208" w:rsidP="0019603B">
            <w:pPr>
              <w:pStyle w:val="Tabela"/>
              <w:jc w:val="center"/>
              <w:rPr>
                <w:b/>
                <w:bCs/>
                <w:noProof w:val="0"/>
                <w:color w:val="FFFFFF" w:themeColor="background1"/>
              </w:rPr>
            </w:pPr>
            <w:r w:rsidRPr="00CB438D">
              <w:rPr>
                <w:b/>
                <w:bCs/>
                <w:noProof w:val="0"/>
                <w:color w:val="FFFFFF" w:themeColor="background1"/>
              </w:rPr>
              <w:t>Спратност</w:t>
            </w:r>
          </w:p>
        </w:tc>
        <w:tc>
          <w:tcPr>
            <w:tcW w:w="2132" w:type="dxa"/>
            <w:tcBorders>
              <w:left w:val="single" w:sz="6" w:space="0" w:color="FFFFFF"/>
              <w:bottom w:val="nil"/>
              <w:right w:val="single" w:sz="6" w:space="0" w:color="FFFFFF"/>
            </w:tcBorders>
            <w:shd w:val="clear" w:color="auto" w:fill="F79646"/>
            <w:vAlign w:val="center"/>
          </w:tcPr>
          <w:p w:rsidR="00052208" w:rsidRPr="00CB438D" w:rsidRDefault="00052208" w:rsidP="0019603B">
            <w:pPr>
              <w:pStyle w:val="Tabela"/>
              <w:jc w:val="center"/>
              <w:rPr>
                <w:b/>
                <w:bCs/>
                <w:noProof w:val="0"/>
                <w:color w:val="FFFFFF" w:themeColor="background1"/>
              </w:rPr>
            </w:pPr>
            <w:r w:rsidRPr="00CB438D">
              <w:rPr>
                <w:b/>
                <w:bCs/>
                <w:noProof w:val="0"/>
                <w:color w:val="FFFFFF" w:themeColor="background1"/>
              </w:rPr>
              <w:t>Тип објекта</w:t>
            </w:r>
          </w:p>
        </w:tc>
        <w:tc>
          <w:tcPr>
            <w:tcW w:w="1260" w:type="dxa"/>
            <w:tcBorders>
              <w:left w:val="single" w:sz="6" w:space="0" w:color="FFFFFF"/>
              <w:bottom w:val="nil"/>
              <w:right w:val="single" w:sz="6" w:space="0" w:color="FFFFFF"/>
            </w:tcBorders>
            <w:shd w:val="clear" w:color="auto" w:fill="F79646"/>
            <w:vAlign w:val="center"/>
          </w:tcPr>
          <w:p w:rsidR="00052208" w:rsidRPr="00CB438D" w:rsidRDefault="00052208" w:rsidP="0019603B">
            <w:pPr>
              <w:pStyle w:val="Tabela"/>
              <w:jc w:val="center"/>
              <w:rPr>
                <w:b/>
                <w:bCs/>
                <w:noProof w:val="0"/>
                <w:color w:val="FFFFFF" w:themeColor="background1"/>
              </w:rPr>
            </w:pPr>
            <w:r w:rsidRPr="00CB438D">
              <w:rPr>
                <w:b/>
                <w:bCs/>
                <w:noProof w:val="0"/>
                <w:color w:val="FFFFFF" w:themeColor="background1"/>
              </w:rPr>
              <w:t>Макс.</w:t>
            </w:r>
          </w:p>
          <w:p w:rsidR="00052208" w:rsidRPr="00CB438D" w:rsidRDefault="00052208" w:rsidP="0019603B">
            <w:pPr>
              <w:pStyle w:val="Tabela"/>
              <w:jc w:val="center"/>
              <w:rPr>
                <w:b/>
                <w:bCs/>
                <w:noProof w:val="0"/>
                <w:color w:val="FFFFFF" w:themeColor="background1"/>
              </w:rPr>
            </w:pPr>
            <w:r w:rsidRPr="00CB438D">
              <w:rPr>
                <w:b/>
                <w:bCs/>
                <w:noProof w:val="0"/>
                <w:color w:val="FFFFFF" w:themeColor="background1"/>
              </w:rPr>
              <w:t>ИЗ (%)</w:t>
            </w:r>
          </w:p>
        </w:tc>
        <w:tc>
          <w:tcPr>
            <w:tcW w:w="1261" w:type="dxa"/>
            <w:tcBorders>
              <w:left w:val="single" w:sz="6" w:space="0" w:color="FFFFFF"/>
              <w:right w:val="single" w:sz="6" w:space="0" w:color="FFFFFF"/>
            </w:tcBorders>
            <w:shd w:val="clear" w:color="auto" w:fill="F79646"/>
            <w:vAlign w:val="center"/>
          </w:tcPr>
          <w:p w:rsidR="00052208" w:rsidRPr="00CB438D" w:rsidRDefault="00052208" w:rsidP="0019603B">
            <w:pPr>
              <w:pStyle w:val="Tabela"/>
              <w:jc w:val="center"/>
              <w:rPr>
                <w:b/>
                <w:bCs/>
                <w:noProof w:val="0"/>
                <w:color w:val="FFFFFF" w:themeColor="background1"/>
              </w:rPr>
            </w:pPr>
            <w:r w:rsidRPr="00CB438D">
              <w:rPr>
                <w:b/>
                <w:bCs/>
                <w:noProof w:val="0"/>
                <w:color w:val="FFFFFF" w:themeColor="background1"/>
              </w:rPr>
              <w:t>Мин.</w:t>
            </w:r>
          </w:p>
          <w:p w:rsidR="00052208" w:rsidRPr="00CB438D" w:rsidRDefault="00052208" w:rsidP="0019603B">
            <w:pPr>
              <w:pStyle w:val="Tabela"/>
              <w:jc w:val="center"/>
              <w:rPr>
                <w:b/>
                <w:bCs/>
                <w:noProof w:val="0"/>
                <w:color w:val="FFFFFF" w:themeColor="background1"/>
              </w:rPr>
            </w:pPr>
            <w:r w:rsidRPr="00CB438D">
              <w:rPr>
                <w:b/>
                <w:bCs/>
                <w:noProof w:val="0"/>
                <w:color w:val="FFFFFF" w:themeColor="background1"/>
              </w:rPr>
              <w:t>П парц.</w:t>
            </w:r>
          </w:p>
          <w:p w:rsidR="00052208" w:rsidRPr="00CB438D" w:rsidRDefault="00052208" w:rsidP="0019603B">
            <w:pPr>
              <w:pStyle w:val="Tabela"/>
              <w:jc w:val="center"/>
              <w:rPr>
                <w:b/>
                <w:bCs/>
                <w:noProof w:val="0"/>
                <w:color w:val="FFFFFF" w:themeColor="background1"/>
              </w:rPr>
            </w:pPr>
            <w:r w:rsidRPr="00CB438D">
              <w:rPr>
                <w:b/>
                <w:bCs/>
                <w:noProof w:val="0"/>
                <w:color w:val="FFFFFF" w:themeColor="background1"/>
              </w:rPr>
              <w:t>(м</w:t>
            </w:r>
            <w:r w:rsidRPr="00CB438D">
              <w:rPr>
                <w:b/>
                <w:bCs/>
                <w:noProof w:val="0"/>
                <w:color w:val="FFFFFF" w:themeColor="background1"/>
                <w:vertAlign w:val="superscript"/>
              </w:rPr>
              <w:t>2</w:t>
            </w:r>
            <w:r w:rsidRPr="00CB438D">
              <w:rPr>
                <w:b/>
                <w:bCs/>
                <w:noProof w:val="0"/>
                <w:color w:val="FFFFFF" w:themeColor="background1"/>
              </w:rPr>
              <w:t>)</w:t>
            </w:r>
          </w:p>
        </w:tc>
        <w:tc>
          <w:tcPr>
            <w:tcW w:w="1261" w:type="dxa"/>
            <w:tcBorders>
              <w:left w:val="single" w:sz="6" w:space="0" w:color="FFFFFF"/>
            </w:tcBorders>
            <w:shd w:val="clear" w:color="auto" w:fill="F79646"/>
            <w:vAlign w:val="center"/>
          </w:tcPr>
          <w:p w:rsidR="00052208" w:rsidRPr="00CB438D" w:rsidRDefault="00052208" w:rsidP="0019603B">
            <w:pPr>
              <w:pStyle w:val="Tabela"/>
              <w:jc w:val="center"/>
              <w:rPr>
                <w:b/>
                <w:bCs/>
                <w:noProof w:val="0"/>
                <w:color w:val="FFFFFF" w:themeColor="background1"/>
              </w:rPr>
            </w:pPr>
            <w:r w:rsidRPr="00CB438D">
              <w:rPr>
                <w:b/>
                <w:bCs/>
                <w:noProof w:val="0"/>
                <w:color w:val="FFFFFF" w:themeColor="background1"/>
              </w:rPr>
              <w:t>Мин. ширина фронта парц. (м)</w:t>
            </w:r>
          </w:p>
        </w:tc>
      </w:tr>
      <w:tr w:rsidR="00052208" w:rsidRPr="00EB36BF" w:rsidTr="0019603B">
        <w:trPr>
          <w:trHeight w:val="284"/>
        </w:trPr>
        <w:tc>
          <w:tcPr>
            <w:tcW w:w="1099" w:type="dxa"/>
            <w:vMerge w:val="restart"/>
            <w:tcBorders>
              <w:top w:val="nil"/>
              <w:bottom w:val="nil"/>
            </w:tcBorders>
            <w:shd w:val="clear" w:color="auto" w:fill="auto"/>
            <w:vAlign w:val="center"/>
          </w:tcPr>
          <w:p w:rsidR="00052208" w:rsidRPr="00EB36BF" w:rsidRDefault="00052208" w:rsidP="0019603B">
            <w:pPr>
              <w:pStyle w:val="Tabela"/>
              <w:rPr>
                <w:noProof w:val="0"/>
              </w:rPr>
            </w:pPr>
            <w:r w:rsidRPr="00EB36BF">
              <w:rPr>
                <w:noProof w:val="0"/>
              </w:rPr>
              <w:t>ПС-01</w:t>
            </w:r>
          </w:p>
          <w:p w:rsidR="00052208" w:rsidRPr="00EB36BF" w:rsidRDefault="00052208" w:rsidP="0019603B">
            <w:pPr>
              <w:pStyle w:val="Tabela"/>
              <w:rPr>
                <w:noProof w:val="0"/>
              </w:rPr>
            </w:pPr>
            <w:r w:rsidRPr="00EB36BF">
              <w:rPr>
                <w:noProof w:val="0"/>
              </w:rPr>
              <w:t>ПС-02</w:t>
            </w:r>
          </w:p>
        </w:tc>
        <w:tc>
          <w:tcPr>
            <w:tcW w:w="1605" w:type="dxa"/>
            <w:vMerge w:val="restart"/>
            <w:tcBorders>
              <w:top w:val="nil"/>
              <w:bottom w:val="nil"/>
            </w:tcBorders>
            <w:shd w:val="clear" w:color="auto" w:fill="auto"/>
            <w:vAlign w:val="center"/>
          </w:tcPr>
          <w:p w:rsidR="00052208" w:rsidRPr="00EB36BF" w:rsidRDefault="00052208" w:rsidP="0019603B">
            <w:pPr>
              <w:pStyle w:val="Tabela"/>
              <w:jc w:val="center"/>
              <w:rPr>
                <w:noProof w:val="0"/>
              </w:rPr>
            </w:pPr>
            <w:r w:rsidRPr="00EB36BF">
              <w:rPr>
                <w:noProof w:val="0"/>
              </w:rPr>
              <w:t xml:space="preserve"> П+1+Пк</w:t>
            </w:r>
          </w:p>
          <w:p w:rsidR="00052208" w:rsidRPr="00EB36BF" w:rsidRDefault="00052208" w:rsidP="0019603B">
            <w:pPr>
              <w:pStyle w:val="Tabela"/>
              <w:jc w:val="center"/>
              <w:rPr>
                <w:noProof w:val="0"/>
              </w:rPr>
            </w:pPr>
            <w:r w:rsidRPr="00EB36BF">
              <w:rPr>
                <w:noProof w:val="0"/>
              </w:rPr>
              <w:t>П+2</w:t>
            </w:r>
          </w:p>
        </w:tc>
        <w:tc>
          <w:tcPr>
            <w:tcW w:w="2132" w:type="dxa"/>
            <w:tcBorders>
              <w:top w:val="nil"/>
              <w:bottom w:val="nil"/>
            </w:tcBorders>
            <w:shd w:val="clear" w:color="auto" w:fill="FDE9D9"/>
            <w:vAlign w:val="center"/>
          </w:tcPr>
          <w:p w:rsidR="00052208" w:rsidRPr="00EB36BF" w:rsidRDefault="00052208" w:rsidP="0019603B">
            <w:pPr>
              <w:pStyle w:val="Tabela"/>
              <w:jc w:val="center"/>
              <w:rPr>
                <w:noProof w:val="0"/>
              </w:rPr>
            </w:pPr>
            <w:r w:rsidRPr="00EB36BF">
              <w:rPr>
                <w:noProof w:val="0"/>
              </w:rPr>
              <w:t>слободностојећи</w:t>
            </w:r>
          </w:p>
        </w:tc>
        <w:tc>
          <w:tcPr>
            <w:tcW w:w="1260" w:type="dxa"/>
            <w:vMerge w:val="restart"/>
            <w:tcBorders>
              <w:top w:val="nil"/>
              <w:bottom w:val="nil"/>
            </w:tcBorders>
            <w:shd w:val="clear" w:color="auto" w:fill="auto"/>
            <w:vAlign w:val="center"/>
          </w:tcPr>
          <w:p w:rsidR="00052208" w:rsidRPr="00EB36BF" w:rsidRDefault="00052208" w:rsidP="0019603B">
            <w:pPr>
              <w:pStyle w:val="Tabela"/>
              <w:jc w:val="center"/>
              <w:rPr>
                <w:noProof w:val="0"/>
              </w:rPr>
            </w:pPr>
            <w:r w:rsidRPr="00EB36BF">
              <w:rPr>
                <w:noProof w:val="0"/>
              </w:rPr>
              <w:t>50</w:t>
            </w:r>
          </w:p>
        </w:tc>
        <w:tc>
          <w:tcPr>
            <w:tcW w:w="1261" w:type="dxa"/>
            <w:shd w:val="clear" w:color="auto" w:fill="FDE9D9"/>
            <w:vAlign w:val="center"/>
          </w:tcPr>
          <w:p w:rsidR="00052208" w:rsidRPr="00EB36BF" w:rsidRDefault="00052208" w:rsidP="0019603B">
            <w:pPr>
              <w:pStyle w:val="Tabela"/>
              <w:jc w:val="center"/>
              <w:rPr>
                <w:noProof w:val="0"/>
              </w:rPr>
            </w:pPr>
            <w:r w:rsidRPr="00EB36BF">
              <w:rPr>
                <w:noProof w:val="0"/>
              </w:rPr>
              <w:t>300</w:t>
            </w:r>
          </w:p>
        </w:tc>
        <w:tc>
          <w:tcPr>
            <w:tcW w:w="1261" w:type="dxa"/>
            <w:shd w:val="clear" w:color="auto" w:fill="FDE9D9"/>
            <w:vAlign w:val="center"/>
          </w:tcPr>
          <w:p w:rsidR="00052208" w:rsidRPr="00EB36BF" w:rsidRDefault="00052208" w:rsidP="0019603B">
            <w:pPr>
              <w:pStyle w:val="Tabela"/>
              <w:jc w:val="center"/>
              <w:rPr>
                <w:noProof w:val="0"/>
              </w:rPr>
            </w:pPr>
            <w:r w:rsidRPr="00EB36BF">
              <w:rPr>
                <w:noProof w:val="0"/>
              </w:rPr>
              <w:t>12</w:t>
            </w:r>
          </w:p>
        </w:tc>
      </w:tr>
      <w:tr w:rsidR="00052208" w:rsidRPr="00EB36BF" w:rsidTr="0019603B">
        <w:trPr>
          <w:trHeight w:val="284"/>
        </w:trPr>
        <w:tc>
          <w:tcPr>
            <w:tcW w:w="1099" w:type="dxa"/>
            <w:vMerge/>
            <w:tcBorders>
              <w:top w:val="single" w:sz="6" w:space="0" w:color="F79646"/>
              <w:bottom w:val="single" w:sz="4" w:space="0" w:color="FFC000"/>
            </w:tcBorders>
            <w:shd w:val="clear" w:color="auto" w:fill="auto"/>
            <w:vAlign w:val="center"/>
          </w:tcPr>
          <w:p w:rsidR="00052208" w:rsidRPr="00EB36BF" w:rsidRDefault="00052208" w:rsidP="0019603B">
            <w:pPr>
              <w:pStyle w:val="Tabela"/>
              <w:rPr>
                <w:noProof w:val="0"/>
              </w:rPr>
            </w:pPr>
          </w:p>
        </w:tc>
        <w:tc>
          <w:tcPr>
            <w:tcW w:w="1605" w:type="dxa"/>
            <w:vMerge/>
            <w:tcBorders>
              <w:top w:val="single" w:sz="6" w:space="0" w:color="F79646"/>
              <w:bottom w:val="single" w:sz="4" w:space="0" w:color="FFC000"/>
            </w:tcBorders>
            <w:shd w:val="clear" w:color="auto" w:fill="auto"/>
            <w:vAlign w:val="center"/>
          </w:tcPr>
          <w:p w:rsidR="00052208" w:rsidRPr="00EB36BF" w:rsidRDefault="00052208" w:rsidP="0019603B">
            <w:pPr>
              <w:pStyle w:val="Tabela"/>
              <w:jc w:val="center"/>
              <w:rPr>
                <w:noProof w:val="0"/>
              </w:rPr>
            </w:pPr>
          </w:p>
        </w:tc>
        <w:tc>
          <w:tcPr>
            <w:tcW w:w="2132" w:type="dxa"/>
            <w:tcBorders>
              <w:top w:val="nil"/>
            </w:tcBorders>
            <w:shd w:val="clear" w:color="auto" w:fill="FDE9D9"/>
            <w:vAlign w:val="center"/>
          </w:tcPr>
          <w:p w:rsidR="00052208" w:rsidRPr="00EB36BF" w:rsidRDefault="00052208" w:rsidP="0019603B">
            <w:pPr>
              <w:pStyle w:val="Tabela"/>
              <w:jc w:val="center"/>
              <w:rPr>
                <w:noProof w:val="0"/>
              </w:rPr>
            </w:pPr>
            <w:r w:rsidRPr="00EB36BF">
              <w:rPr>
                <w:noProof w:val="0"/>
              </w:rPr>
              <w:t>двојни</w:t>
            </w:r>
          </w:p>
        </w:tc>
        <w:tc>
          <w:tcPr>
            <w:tcW w:w="1260" w:type="dxa"/>
            <w:vMerge/>
            <w:tcBorders>
              <w:top w:val="single" w:sz="6" w:space="0" w:color="F79646"/>
              <w:bottom w:val="single" w:sz="4" w:space="0" w:color="FFC000"/>
            </w:tcBorders>
            <w:shd w:val="clear" w:color="auto" w:fill="auto"/>
            <w:vAlign w:val="center"/>
          </w:tcPr>
          <w:p w:rsidR="00052208" w:rsidRPr="00EB36BF" w:rsidRDefault="00052208" w:rsidP="0019603B">
            <w:pPr>
              <w:pStyle w:val="Tabela"/>
              <w:jc w:val="center"/>
              <w:rPr>
                <w:noProof w:val="0"/>
              </w:rPr>
            </w:pPr>
          </w:p>
        </w:tc>
        <w:tc>
          <w:tcPr>
            <w:tcW w:w="1261" w:type="dxa"/>
            <w:shd w:val="clear" w:color="auto" w:fill="FDE9D9"/>
            <w:vAlign w:val="center"/>
          </w:tcPr>
          <w:p w:rsidR="00052208" w:rsidRPr="00EB36BF" w:rsidRDefault="00052208" w:rsidP="0019603B">
            <w:pPr>
              <w:pStyle w:val="Tabela"/>
              <w:jc w:val="center"/>
              <w:rPr>
                <w:noProof w:val="0"/>
              </w:rPr>
            </w:pPr>
            <w:r w:rsidRPr="00EB36BF">
              <w:rPr>
                <w:noProof w:val="0"/>
              </w:rPr>
              <w:t>500 (2х250)</w:t>
            </w:r>
          </w:p>
        </w:tc>
        <w:tc>
          <w:tcPr>
            <w:tcW w:w="1261" w:type="dxa"/>
            <w:shd w:val="clear" w:color="auto" w:fill="FDE9D9"/>
            <w:vAlign w:val="center"/>
          </w:tcPr>
          <w:p w:rsidR="00052208" w:rsidRPr="00EB36BF" w:rsidRDefault="00052208" w:rsidP="0019603B">
            <w:pPr>
              <w:pStyle w:val="Tabela"/>
              <w:jc w:val="center"/>
              <w:rPr>
                <w:noProof w:val="0"/>
              </w:rPr>
            </w:pPr>
            <w:r w:rsidRPr="00EB36BF">
              <w:rPr>
                <w:noProof w:val="0"/>
              </w:rPr>
              <w:t>20 (2х10)</w:t>
            </w:r>
          </w:p>
        </w:tc>
      </w:tr>
    </w:tbl>
    <w:p w:rsidR="00052208" w:rsidRPr="00EB36BF" w:rsidRDefault="00052208" w:rsidP="00052208">
      <w:pPr>
        <w:pStyle w:val="Tacka1"/>
        <w:numPr>
          <w:ilvl w:val="0"/>
          <w:numId w:val="0"/>
        </w:numPr>
        <w:ind w:left="454"/>
      </w:pPr>
    </w:p>
    <w:p w:rsidR="00052208" w:rsidRPr="00EB36BF" w:rsidRDefault="00052208" w:rsidP="00052208">
      <w:pPr>
        <w:pStyle w:val="Osnovni"/>
      </w:pPr>
      <w:r w:rsidRPr="00EB36BF">
        <w:t>Нова изградња, односно реконструкција треба да настави започети концепт изградње.</w:t>
      </w:r>
    </w:p>
    <w:p w:rsidR="00052208" w:rsidRPr="00EB36BF" w:rsidRDefault="00052208" w:rsidP="00052208">
      <w:pPr>
        <w:pStyle w:val="Osnovni"/>
      </w:pPr>
      <w:r w:rsidRPr="00EB36BF">
        <w:t>Изузетно, грађевинска парцела за изградњу породичног стамбеног слободностојећег објекта може бити минимално 250м</w:t>
      </w:r>
      <w:r w:rsidRPr="00EB36BF">
        <w:rPr>
          <w:vertAlign w:val="superscript"/>
        </w:rPr>
        <w:t>2</w:t>
      </w:r>
      <w:r w:rsidRPr="00EB36BF">
        <w:t xml:space="preserve">, уколико је то катастарски затечено стање. Дозвољени </w:t>
      </w:r>
      <w:r w:rsidRPr="00EB36BF">
        <w:lastRenderedPageBreak/>
        <w:t>урбанистички параметри су: индекс заузетости 40%, са највише 2 стамбене јединице и минимална ширина фронта парцеле 10м.</w:t>
      </w:r>
    </w:p>
    <w:p w:rsidR="00052208" w:rsidRPr="00EB36BF" w:rsidRDefault="00052208" w:rsidP="00052208">
      <w:pPr>
        <w:pStyle w:val="Osnovni"/>
      </w:pPr>
      <w:r w:rsidRPr="00EB36BF">
        <w:t>Изузетно, грађевинска парцела за изградњу породичног стамбеног двојног објекта може бити минимално 400м</w:t>
      </w:r>
      <w:r w:rsidRPr="00EB36BF">
        <w:rPr>
          <w:vertAlign w:val="superscript"/>
        </w:rPr>
        <w:t xml:space="preserve">2 </w:t>
      </w:r>
      <w:r w:rsidRPr="00EB36BF">
        <w:t>(2х200м</w:t>
      </w:r>
      <w:r w:rsidRPr="00EB36BF">
        <w:rPr>
          <w:vertAlign w:val="superscript"/>
        </w:rPr>
        <w:t>2</w:t>
      </w:r>
      <w:r w:rsidRPr="00EB36BF">
        <w:t>),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052208" w:rsidRPr="00EB36BF" w:rsidRDefault="00052208" w:rsidP="00052208">
      <w:pPr>
        <w:pStyle w:val="Osnovni"/>
      </w:pPr>
      <w:r w:rsidRPr="00EB36BF">
        <w:t>Остали део парцеле чине уређене слободне површине и зеленило.</w:t>
      </w:r>
    </w:p>
    <w:p w:rsidR="00052208" w:rsidRPr="00EB36BF" w:rsidRDefault="00052208" w:rsidP="00052208">
      <w:pPr>
        <w:pStyle w:val="Podvuceniosnovni"/>
      </w:pPr>
      <w:r w:rsidRPr="00EB36BF">
        <w:t>Положај објекта</w:t>
      </w:r>
    </w:p>
    <w:p w:rsidR="00052208" w:rsidRPr="00AB6DB3" w:rsidRDefault="00052208" w:rsidP="00052208">
      <w:pPr>
        <w:pStyle w:val="Osnovni"/>
        <w:rPr>
          <w:i/>
        </w:rPr>
      </w:pPr>
      <w:r w:rsidRPr="00EB36BF">
        <w:t xml:space="preserve">Грађевинска линија објеката је дата у графичком прилогу бр. </w:t>
      </w:r>
      <w:r>
        <w:rPr>
          <w:i/>
          <w:lang w:val="sr-Latn-RS"/>
        </w:rPr>
        <w:t>5</w:t>
      </w:r>
      <w:r w:rsidRPr="00AB6DB3">
        <w:rPr>
          <w:i/>
        </w:rPr>
        <w:t xml:space="preserve"> Урбанистичка регу</w:t>
      </w:r>
      <w:r>
        <w:rPr>
          <w:i/>
        </w:rPr>
        <w:t>лација са грађевинским линијама</w:t>
      </w:r>
    </w:p>
    <w:p w:rsidR="00052208" w:rsidRPr="00EB36BF" w:rsidRDefault="00052208" w:rsidP="00052208">
      <w:pPr>
        <w:pStyle w:val="Osnovni"/>
      </w:pPr>
      <w:r w:rsidRPr="00EB36BF">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надградити до спратности утврђене планом.</w:t>
      </w:r>
    </w:p>
    <w:p w:rsidR="00052208" w:rsidRPr="00EB36BF" w:rsidRDefault="00052208" w:rsidP="00052208">
      <w:pPr>
        <w:pStyle w:val="Osnovni"/>
      </w:pPr>
      <w:r w:rsidRPr="00EB36BF">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и не могу се надграђивати.</w:t>
      </w:r>
    </w:p>
    <w:p w:rsidR="00052208" w:rsidRPr="00EB36BF" w:rsidRDefault="00052208" w:rsidP="00052208">
      <w:pPr>
        <w:pStyle w:val="Osnovni"/>
      </w:pPr>
      <w:r w:rsidRPr="00EB36BF">
        <w:t>Нису дозвољени испади на објектима изван регулационе линије.</w:t>
      </w:r>
    </w:p>
    <w:p w:rsidR="00052208" w:rsidRDefault="00052208" w:rsidP="00052208">
      <w:pPr>
        <w:pStyle w:val="Osnovni"/>
      </w:pPr>
      <w:r w:rsidRPr="00EB36BF">
        <w:t xml:space="preserve">Међусобна удаљеност објеката дата је у поглављу плана </w:t>
      </w:r>
      <w:r w:rsidRPr="00EB36BF">
        <w:rPr>
          <w:i/>
        </w:rPr>
        <w:t>3.</w:t>
      </w:r>
      <w:r>
        <w:rPr>
          <w:i/>
          <w:lang w:val="sr-Latn-RS"/>
        </w:rPr>
        <w:t>3</w:t>
      </w:r>
      <w:r w:rsidRPr="00EB36BF">
        <w:rPr>
          <w:i/>
        </w:rPr>
        <w:t xml:space="preserve">. Општи урбанистички услови за парцелацију, регулацију и изградњу, </w:t>
      </w:r>
      <w:r>
        <w:rPr>
          <w:i/>
          <w:lang w:val="sr-Latn-RS"/>
        </w:rPr>
        <w:t xml:space="preserve">3.3.3. </w:t>
      </w:r>
      <w:r w:rsidRPr="00EB36BF">
        <w:rPr>
          <w:i/>
        </w:rPr>
        <w:t>Општи услови изградње</w:t>
      </w:r>
      <w:r w:rsidRPr="00EB36BF">
        <w:t xml:space="preserve">. </w:t>
      </w:r>
    </w:p>
    <w:p w:rsidR="005311D9" w:rsidRPr="00EB36BF" w:rsidRDefault="005311D9" w:rsidP="005311D9">
      <w:pPr>
        <w:pStyle w:val="Heading4"/>
      </w:pPr>
      <w:r w:rsidRPr="00EB36BF">
        <w:t>3.</w:t>
      </w:r>
      <w:r>
        <w:t>4</w:t>
      </w:r>
      <w:r w:rsidRPr="00EB36BF">
        <w:t>.</w:t>
      </w:r>
      <w:r>
        <w:t>1</w:t>
      </w:r>
      <w:r w:rsidRPr="00EB36BF">
        <w:t>.</w:t>
      </w:r>
      <w:r>
        <w:t>3</w:t>
      </w:r>
      <w:r w:rsidRPr="00EB36BF">
        <w:t>. Допунска намена: комерцијалне делатности КД-02</w:t>
      </w:r>
    </w:p>
    <w:p w:rsidR="005311D9" w:rsidRDefault="005311D9" w:rsidP="005311D9">
      <w:pPr>
        <w:pStyle w:val="Osnovni"/>
      </w:pPr>
      <w:r w:rsidRPr="00EB36BF">
        <w:t>У оквиру породичног становања, могу бити заступљене и друге компатибилне намене из области комерцијалних делатности (трговина, пословање, услуге и др.), еколошки и функционално примерене зони становања.</w:t>
      </w:r>
    </w:p>
    <w:p w:rsidR="005311D9" w:rsidRPr="00EB36BF" w:rsidRDefault="005311D9" w:rsidP="005311D9">
      <w:pPr>
        <w:pStyle w:val="Osnovni"/>
      </w:pPr>
      <w:r w:rsidRPr="00EB36BF">
        <w:t>За изградњу самосталног објекта комерцијалних делатности на посебној парцели</w:t>
      </w:r>
      <w:r w:rsidRPr="008F4AC9">
        <w:t xml:space="preserve"> </w:t>
      </w:r>
      <w:r>
        <w:t>који подразумевају</w:t>
      </w:r>
      <w:r w:rsidRPr="00EB36BF">
        <w:t xml:space="preserve"> </w:t>
      </w:r>
      <w:r w:rsidRPr="00FE473C">
        <w:t>пословнe објектe, различите услужне објекте, сервисe и сл. мањег капацитета и обима</w:t>
      </w:r>
      <w:r>
        <w:t xml:space="preserve">, </w:t>
      </w:r>
      <w:r w:rsidRPr="00EB36BF">
        <w:t xml:space="preserve">користе се </w:t>
      </w:r>
      <w:r>
        <w:t>следећи урбанистички параметри:</w:t>
      </w:r>
    </w:p>
    <w:p w:rsidR="005311D9" w:rsidRPr="00EB36BF" w:rsidRDefault="005311D9" w:rsidP="005311D9">
      <w:pPr>
        <w:pStyle w:val="Tabelanaslov"/>
      </w:pPr>
      <w:r w:rsidRPr="00EB36BF">
        <w:t xml:space="preserve">Урб. целина </w:t>
      </w:r>
      <w:r>
        <w:t>10</w:t>
      </w:r>
      <w:r w:rsidRPr="00EB36BF">
        <w:t>.</w:t>
      </w:r>
      <w:r>
        <w:t>5 – Урбанистички параметри КД-02</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A0" w:firstRow="1" w:lastRow="0" w:firstColumn="1" w:lastColumn="0" w:noHBand="0" w:noVBand="1"/>
      </w:tblPr>
      <w:tblGrid>
        <w:gridCol w:w="1650"/>
        <w:gridCol w:w="1770"/>
        <w:gridCol w:w="1683"/>
        <w:gridCol w:w="1775"/>
        <w:gridCol w:w="1740"/>
      </w:tblGrid>
      <w:tr w:rsidR="005311D9" w:rsidRPr="00BE7B71" w:rsidTr="0019603B">
        <w:tc>
          <w:tcPr>
            <w:tcW w:w="1650" w:type="dxa"/>
            <w:tcBorders>
              <w:bottom w:val="single" w:sz="6" w:space="0" w:color="FFFFFF"/>
              <w:right w:val="single" w:sz="6" w:space="0" w:color="FFFFFF"/>
            </w:tcBorders>
            <w:shd w:val="clear" w:color="auto" w:fill="F79646"/>
            <w:vAlign w:val="center"/>
          </w:tcPr>
          <w:p w:rsidR="005311D9" w:rsidRPr="00643EF3" w:rsidRDefault="005311D9" w:rsidP="0019603B">
            <w:pPr>
              <w:pStyle w:val="Tabela"/>
              <w:rPr>
                <w:b/>
                <w:bCs/>
                <w:noProof w:val="0"/>
                <w:color w:val="FFFFFF" w:themeColor="background1"/>
              </w:rPr>
            </w:pPr>
            <w:r w:rsidRPr="00643EF3">
              <w:rPr>
                <w:b/>
                <w:bCs/>
                <w:noProof w:val="0"/>
                <w:color w:val="FFFFFF" w:themeColor="background1"/>
              </w:rPr>
              <w:t>Тип</w:t>
            </w:r>
          </w:p>
        </w:tc>
        <w:tc>
          <w:tcPr>
            <w:tcW w:w="1770" w:type="dxa"/>
            <w:tcBorders>
              <w:left w:val="single" w:sz="6" w:space="0" w:color="FFFFFF"/>
              <w:right w:val="single" w:sz="6" w:space="0" w:color="FFFFFF"/>
            </w:tcBorders>
            <w:shd w:val="clear" w:color="auto" w:fill="F79646"/>
            <w:vAlign w:val="center"/>
          </w:tcPr>
          <w:p w:rsidR="005311D9" w:rsidRPr="00643EF3" w:rsidRDefault="005311D9" w:rsidP="0019603B">
            <w:pPr>
              <w:pStyle w:val="Tabela"/>
              <w:jc w:val="center"/>
              <w:rPr>
                <w:b/>
                <w:bCs/>
                <w:noProof w:val="0"/>
                <w:color w:val="FFFFFF" w:themeColor="background1"/>
              </w:rPr>
            </w:pPr>
            <w:r w:rsidRPr="00643EF3">
              <w:rPr>
                <w:b/>
                <w:bCs/>
                <w:noProof w:val="0"/>
                <w:color w:val="FFFFFF" w:themeColor="background1"/>
              </w:rPr>
              <w:t>спратност</w:t>
            </w:r>
          </w:p>
        </w:tc>
        <w:tc>
          <w:tcPr>
            <w:tcW w:w="1683" w:type="dxa"/>
            <w:tcBorders>
              <w:left w:val="single" w:sz="6" w:space="0" w:color="FFFFFF"/>
              <w:right w:val="single" w:sz="6" w:space="0" w:color="FFFFFF"/>
            </w:tcBorders>
            <w:shd w:val="clear" w:color="auto" w:fill="F79646"/>
            <w:vAlign w:val="center"/>
          </w:tcPr>
          <w:p w:rsidR="005311D9" w:rsidRPr="00643EF3" w:rsidRDefault="005311D9" w:rsidP="0019603B">
            <w:pPr>
              <w:pStyle w:val="Tabela"/>
              <w:jc w:val="center"/>
              <w:rPr>
                <w:b/>
                <w:bCs/>
                <w:noProof w:val="0"/>
                <w:color w:val="FFFFFF" w:themeColor="background1"/>
              </w:rPr>
            </w:pPr>
            <w:r w:rsidRPr="00643EF3">
              <w:rPr>
                <w:b/>
                <w:bCs/>
                <w:noProof w:val="0"/>
                <w:color w:val="FFFFFF" w:themeColor="background1"/>
              </w:rPr>
              <w:t>макс.</w:t>
            </w:r>
          </w:p>
          <w:p w:rsidR="005311D9" w:rsidRPr="00643EF3" w:rsidRDefault="005311D9" w:rsidP="0019603B">
            <w:pPr>
              <w:pStyle w:val="Tabela"/>
              <w:jc w:val="center"/>
              <w:rPr>
                <w:b/>
                <w:bCs/>
                <w:noProof w:val="0"/>
                <w:color w:val="FFFFFF" w:themeColor="background1"/>
              </w:rPr>
            </w:pPr>
            <w:r w:rsidRPr="00643EF3">
              <w:rPr>
                <w:b/>
                <w:bCs/>
                <w:noProof w:val="0"/>
                <w:color w:val="FFFFFF" w:themeColor="background1"/>
              </w:rPr>
              <w:t>ИЗ (%)</w:t>
            </w:r>
          </w:p>
        </w:tc>
        <w:tc>
          <w:tcPr>
            <w:tcW w:w="1775" w:type="dxa"/>
            <w:tcBorders>
              <w:left w:val="single" w:sz="6" w:space="0" w:color="FFFFFF"/>
              <w:right w:val="single" w:sz="6" w:space="0" w:color="FFFFFF"/>
            </w:tcBorders>
            <w:shd w:val="clear" w:color="auto" w:fill="F79646"/>
            <w:vAlign w:val="center"/>
          </w:tcPr>
          <w:p w:rsidR="005311D9" w:rsidRPr="00643EF3" w:rsidRDefault="005311D9" w:rsidP="0019603B">
            <w:pPr>
              <w:pStyle w:val="Tabela"/>
              <w:jc w:val="center"/>
              <w:rPr>
                <w:b/>
                <w:bCs/>
                <w:noProof w:val="0"/>
                <w:color w:val="FFFFFF" w:themeColor="background1"/>
              </w:rPr>
            </w:pPr>
            <w:r w:rsidRPr="00643EF3">
              <w:rPr>
                <w:b/>
                <w:bCs/>
                <w:noProof w:val="0"/>
                <w:color w:val="FFFFFF" w:themeColor="background1"/>
              </w:rPr>
              <w:t>мин. површина парцеле (м</w:t>
            </w:r>
            <w:r w:rsidRPr="00643EF3">
              <w:rPr>
                <w:b/>
                <w:bCs/>
                <w:noProof w:val="0"/>
                <w:color w:val="FFFFFF" w:themeColor="background1"/>
                <w:vertAlign w:val="superscript"/>
              </w:rPr>
              <w:t>2</w:t>
            </w:r>
            <w:r w:rsidRPr="00643EF3">
              <w:rPr>
                <w:b/>
                <w:bCs/>
                <w:noProof w:val="0"/>
                <w:color w:val="FFFFFF" w:themeColor="background1"/>
              </w:rPr>
              <w:t>)</w:t>
            </w:r>
          </w:p>
        </w:tc>
        <w:tc>
          <w:tcPr>
            <w:tcW w:w="1740" w:type="dxa"/>
            <w:tcBorders>
              <w:left w:val="single" w:sz="6" w:space="0" w:color="FFFFFF"/>
            </w:tcBorders>
            <w:shd w:val="clear" w:color="auto" w:fill="F79646"/>
            <w:vAlign w:val="center"/>
          </w:tcPr>
          <w:p w:rsidR="005311D9" w:rsidRPr="00643EF3" w:rsidRDefault="005311D9" w:rsidP="0019603B">
            <w:pPr>
              <w:pStyle w:val="Tabela"/>
              <w:jc w:val="center"/>
              <w:rPr>
                <w:b/>
                <w:bCs/>
                <w:noProof w:val="0"/>
                <w:color w:val="FFFFFF" w:themeColor="background1"/>
              </w:rPr>
            </w:pPr>
            <w:r w:rsidRPr="00643EF3">
              <w:rPr>
                <w:b/>
                <w:bCs/>
                <w:noProof w:val="0"/>
                <w:color w:val="FFFFFF" w:themeColor="background1"/>
              </w:rPr>
              <w:t>мин.</w:t>
            </w:r>
          </w:p>
          <w:p w:rsidR="005311D9" w:rsidRPr="00643EF3" w:rsidRDefault="005311D9" w:rsidP="0019603B">
            <w:pPr>
              <w:pStyle w:val="Tabela"/>
              <w:jc w:val="center"/>
              <w:rPr>
                <w:b/>
                <w:bCs/>
                <w:noProof w:val="0"/>
                <w:color w:val="FFFFFF" w:themeColor="background1"/>
              </w:rPr>
            </w:pPr>
            <w:r w:rsidRPr="00643EF3">
              <w:rPr>
                <w:b/>
                <w:bCs/>
                <w:noProof w:val="0"/>
                <w:color w:val="FFFFFF" w:themeColor="background1"/>
              </w:rPr>
              <w:t>ширина парцеле (м)</w:t>
            </w:r>
          </w:p>
        </w:tc>
      </w:tr>
      <w:tr w:rsidR="005311D9" w:rsidRPr="00BE7B71" w:rsidTr="0019603B">
        <w:trPr>
          <w:trHeight w:val="567"/>
        </w:trPr>
        <w:tc>
          <w:tcPr>
            <w:tcW w:w="1650" w:type="dxa"/>
            <w:tcBorders>
              <w:top w:val="single" w:sz="6" w:space="0" w:color="FFFFFF"/>
              <w:bottom w:val="single" w:sz="4" w:space="0" w:color="F4B083" w:themeColor="accent2" w:themeTint="99"/>
            </w:tcBorders>
            <w:shd w:val="clear" w:color="auto" w:fill="auto"/>
            <w:vAlign w:val="center"/>
          </w:tcPr>
          <w:p w:rsidR="005311D9" w:rsidRPr="00F07427" w:rsidRDefault="005311D9" w:rsidP="0019603B">
            <w:pPr>
              <w:pStyle w:val="Tabela"/>
              <w:rPr>
                <w:noProof w:val="0"/>
              </w:rPr>
            </w:pPr>
            <w:r w:rsidRPr="00F07427">
              <w:rPr>
                <w:noProof w:val="0"/>
              </w:rPr>
              <w:t>КД-02</w:t>
            </w:r>
          </w:p>
        </w:tc>
        <w:tc>
          <w:tcPr>
            <w:tcW w:w="1770" w:type="dxa"/>
            <w:shd w:val="clear" w:color="auto" w:fill="auto"/>
            <w:vAlign w:val="center"/>
          </w:tcPr>
          <w:p w:rsidR="005311D9" w:rsidRPr="00EB36BF" w:rsidRDefault="005311D9" w:rsidP="0019603B">
            <w:pPr>
              <w:pStyle w:val="Tabela"/>
              <w:jc w:val="center"/>
              <w:rPr>
                <w:noProof w:val="0"/>
              </w:rPr>
            </w:pPr>
            <w:r w:rsidRPr="00EB36BF">
              <w:rPr>
                <w:noProof w:val="0"/>
              </w:rPr>
              <w:t>П+</w:t>
            </w:r>
            <w:r>
              <w:rPr>
                <w:noProof w:val="0"/>
              </w:rPr>
              <w:t>1</w:t>
            </w:r>
          </w:p>
        </w:tc>
        <w:tc>
          <w:tcPr>
            <w:tcW w:w="1683" w:type="dxa"/>
            <w:shd w:val="clear" w:color="auto" w:fill="auto"/>
            <w:vAlign w:val="center"/>
          </w:tcPr>
          <w:p w:rsidR="005311D9" w:rsidRPr="00EB36BF" w:rsidRDefault="005311D9" w:rsidP="0019603B">
            <w:pPr>
              <w:pStyle w:val="Tabela"/>
              <w:jc w:val="center"/>
              <w:rPr>
                <w:noProof w:val="0"/>
              </w:rPr>
            </w:pPr>
            <w:r w:rsidRPr="00EB36BF">
              <w:rPr>
                <w:noProof w:val="0"/>
              </w:rPr>
              <w:t>40%</w:t>
            </w:r>
          </w:p>
        </w:tc>
        <w:tc>
          <w:tcPr>
            <w:tcW w:w="1775" w:type="dxa"/>
            <w:shd w:val="clear" w:color="auto" w:fill="auto"/>
            <w:vAlign w:val="center"/>
          </w:tcPr>
          <w:p w:rsidR="005311D9" w:rsidRPr="00EB36BF" w:rsidRDefault="005311D9" w:rsidP="0019603B">
            <w:pPr>
              <w:pStyle w:val="Tabela"/>
              <w:jc w:val="center"/>
              <w:rPr>
                <w:noProof w:val="0"/>
              </w:rPr>
            </w:pPr>
            <w:r>
              <w:rPr>
                <w:noProof w:val="0"/>
              </w:rPr>
              <w:t>8</w:t>
            </w:r>
            <w:r w:rsidRPr="00EB36BF">
              <w:rPr>
                <w:noProof w:val="0"/>
              </w:rPr>
              <w:t>00</w:t>
            </w:r>
          </w:p>
        </w:tc>
        <w:tc>
          <w:tcPr>
            <w:tcW w:w="1740" w:type="dxa"/>
            <w:shd w:val="clear" w:color="auto" w:fill="auto"/>
            <w:vAlign w:val="center"/>
          </w:tcPr>
          <w:p w:rsidR="005311D9" w:rsidRPr="00EB36BF" w:rsidRDefault="005311D9" w:rsidP="0019603B">
            <w:pPr>
              <w:pStyle w:val="Tabela"/>
              <w:jc w:val="center"/>
              <w:rPr>
                <w:noProof w:val="0"/>
              </w:rPr>
            </w:pPr>
            <w:r>
              <w:rPr>
                <w:noProof w:val="0"/>
              </w:rPr>
              <w:t>16</w:t>
            </w:r>
          </w:p>
        </w:tc>
      </w:tr>
    </w:tbl>
    <w:p w:rsidR="005311D9" w:rsidRPr="00EB36BF" w:rsidRDefault="005311D9" w:rsidP="005311D9">
      <w:pPr>
        <w:pStyle w:val="Tabela"/>
        <w:rPr>
          <w:noProof w:val="0"/>
        </w:rPr>
      </w:pPr>
    </w:p>
    <w:p w:rsidR="005311D9" w:rsidRPr="00EB36BF" w:rsidRDefault="005311D9" w:rsidP="005311D9">
      <w:pPr>
        <w:pStyle w:val="Osnovni"/>
      </w:pPr>
      <w:r w:rsidRPr="00EB36BF">
        <w:t>Комерцијалне делатности могу бити организоване у склопу једно</w:t>
      </w:r>
      <w:r>
        <w:t>г или више објеката на парцели.</w:t>
      </w:r>
    </w:p>
    <w:p w:rsidR="005311D9" w:rsidRDefault="005311D9" w:rsidP="005311D9">
      <w:pPr>
        <w:pStyle w:val="Osnovni"/>
      </w:pPr>
      <w:r>
        <w:t>У оквиру намене комерцијалних делатности могућа је привредна делатност као компатибилна, уколико се за тим укаже потреба власника комплекса. За привредне делатности се користе урбанистички параметри дефинисани за комерцијалне делатности.</w:t>
      </w:r>
    </w:p>
    <w:p w:rsidR="005311D9" w:rsidRDefault="005311D9" w:rsidP="005311D9">
      <w:pPr>
        <w:pStyle w:val="Osnovni"/>
      </w:pPr>
      <w:r w:rsidRPr="00EB36BF">
        <w:t>На парцели је могућа изградња и помоћних објеката: гаража, остава, надстрешница, тремова и сл., чија површина улази у максимални индекс заузетости на парцели.</w:t>
      </w:r>
    </w:p>
    <w:p w:rsidR="005311D9" w:rsidRPr="00DD5466" w:rsidRDefault="005311D9" w:rsidP="005311D9">
      <w:pPr>
        <w:pStyle w:val="Podvuceniosnovni"/>
      </w:pPr>
      <w:r w:rsidRPr="00DD5466">
        <w:t>Положај објекта</w:t>
      </w:r>
    </w:p>
    <w:p w:rsidR="005311D9" w:rsidRPr="00D12006" w:rsidRDefault="005311D9" w:rsidP="005311D9">
      <w:pPr>
        <w:pStyle w:val="Osnovni"/>
      </w:pPr>
      <w:r w:rsidRPr="00EB36BF">
        <w:t xml:space="preserve">Грађевинска линија објеката </w:t>
      </w:r>
      <w:r>
        <w:t xml:space="preserve">у односу на саобраћајнице у зависности од ранга саобраћајнице </w:t>
      </w:r>
      <w:r w:rsidRPr="00EB36BF">
        <w:t xml:space="preserve">је дата у графичком прилогу бр. </w:t>
      </w:r>
      <w:r w:rsidRPr="005311D9">
        <w:t>5</w:t>
      </w:r>
      <w:r w:rsidRPr="00D12006">
        <w:t xml:space="preserve"> </w:t>
      </w:r>
      <w:r w:rsidRPr="00D12006">
        <w:rPr>
          <w:rStyle w:val="Hyperlink"/>
          <w:i/>
          <w:color w:val="auto"/>
          <w:u w:val="none"/>
        </w:rPr>
        <w:t xml:space="preserve">Урбанистичка регулација са грађевинским линијама </w:t>
      </w:r>
      <w:r w:rsidRPr="00D12006">
        <w:rPr>
          <w:rStyle w:val="Hyperlink"/>
          <w:color w:val="auto"/>
          <w:u w:val="none"/>
        </w:rPr>
        <w:t xml:space="preserve">и у </w:t>
      </w:r>
      <w:r w:rsidRPr="00D12006">
        <w:rPr>
          <w:rStyle w:val="Hyperlink"/>
          <w:color w:val="auto"/>
          <w:u w:val="none"/>
        </w:rPr>
        <w:lastRenderedPageBreak/>
        <w:t>поглављ</w:t>
      </w:r>
      <w:r>
        <w:rPr>
          <w:rStyle w:val="Hyperlink"/>
          <w:color w:val="auto"/>
          <w:u w:val="none"/>
        </w:rPr>
        <w:t>у</w:t>
      </w:r>
      <w:r w:rsidRPr="00D12006">
        <w:rPr>
          <w:rStyle w:val="Hyperlink"/>
          <w:color w:val="auto"/>
          <w:u w:val="none"/>
        </w:rPr>
        <w:t xml:space="preserve"> плана</w:t>
      </w:r>
      <w:r w:rsidRPr="00D12006">
        <w:rPr>
          <w:rStyle w:val="Hyperlink"/>
          <w:i/>
          <w:color w:val="auto"/>
          <w:u w:val="none"/>
        </w:rPr>
        <w:t xml:space="preserve"> </w:t>
      </w:r>
      <w:r w:rsidRPr="00D12006">
        <w:rPr>
          <w:i/>
        </w:rPr>
        <w:t>3.</w:t>
      </w:r>
      <w:r>
        <w:rPr>
          <w:i/>
        </w:rPr>
        <w:t>3</w:t>
      </w:r>
      <w:r w:rsidRPr="00D12006">
        <w:rPr>
          <w:i/>
        </w:rPr>
        <w:t>. Општи урбанистички услови за парцелацију, регулацију и изградњу, 3.</w:t>
      </w:r>
      <w:r>
        <w:rPr>
          <w:i/>
        </w:rPr>
        <w:t>3</w:t>
      </w:r>
      <w:r w:rsidRPr="00D12006">
        <w:rPr>
          <w:i/>
        </w:rPr>
        <w:t>.3. Општи услови изградње</w:t>
      </w:r>
      <w:r w:rsidRPr="00D12006">
        <w:t xml:space="preserve">. </w:t>
      </w:r>
    </w:p>
    <w:p w:rsidR="005311D9" w:rsidRDefault="005311D9" w:rsidP="005311D9">
      <w:pPr>
        <w:pStyle w:val="Osnovni"/>
      </w:pPr>
      <w:r w:rsidRPr="00EB36BF">
        <w:t>Међусобна удаљеност објеката</w:t>
      </w:r>
      <w:r>
        <w:rPr>
          <w:lang w:val="sr-Latn-RS"/>
        </w:rPr>
        <w:t xml:space="preserve"> </w:t>
      </w:r>
      <w:r>
        <w:t>и удаљеност од граница</w:t>
      </w:r>
      <w:r w:rsidRPr="00EB36BF">
        <w:t xml:space="preserve"> </w:t>
      </w:r>
      <w:r>
        <w:t xml:space="preserve">у случају нове изградње </w:t>
      </w:r>
      <w:r w:rsidRPr="00EB36BF">
        <w:t xml:space="preserve">дата је у поглављу плана </w:t>
      </w:r>
      <w:r w:rsidRPr="00EB36BF">
        <w:rPr>
          <w:i/>
        </w:rPr>
        <w:t>3.</w:t>
      </w:r>
      <w:r>
        <w:rPr>
          <w:i/>
        </w:rPr>
        <w:t>3</w:t>
      </w:r>
      <w:r w:rsidRPr="00EB36BF">
        <w:rPr>
          <w:i/>
        </w:rPr>
        <w:t xml:space="preserve">. Општи урбанистички услови за парцелацију, регулацију и изградњу, </w:t>
      </w:r>
      <w:r>
        <w:rPr>
          <w:i/>
        </w:rPr>
        <w:t xml:space="preserve">3.3.3. </w:t>
      </w:r>
      <w:r w:rsidRPr="00EB36BF">
        <w:rPr>
          <w:i/>
        </w:rPr>
        <w:t>Општи услови изградње</w:t>
      </w:r>
      <w:r>
        <w:t xml:space="preserve">. </w:t>
      </w:r>
    </w:p>
    <w:p w:rsidR="005311D9" w:rsidRPr="00D347F4" w:rsidRDefault="005311D9" w:rsidP="005311D9">
      <w:pPr>
        <w:pStyle w:val="Podvuceniosnovni"/>
      </w:pPr>
      <w:r w:rsidRPr="00D347F4">
        <w:t>Уређење зелених и слободних површина на парцели</w:t>
      </w:r>
    </w:p>
    <w:p w:rsidR="005311D9" w:rsidRPr="00EB36BF" w:rsidRDefault="005311D9" w:rsidP="005311D9">
      <w:pPr>
        <w:pStyle w:val="Osnovni"/>
      </w:pPr>
      <w:r w:rsidRPr="00EB36BF">
        <w:t>Остали део парцеле чине уређене слободне површине и зеленило.</w:t>
      </w:r>
    </w:p>
    <w:p w:rsidR="005311D9" w:rsidRPr="00070E09" w:rsidRDefault="005311D9" w:rsidP="005311D9">
      <w:pPr>
        <w:pStyle w:val="Podvuceniosnovni"/>
      </w:pPr>
      <w:r w:rsidRPr="00070E09">
        <w:t>Остало</w:t>
      </w:r>
    </w:p>
    <w:p w:rsidR="005311D9" w:rsidRDefault="005311D9" w:rsidP="005311D9">
      <w:pPr>
        <w:pStyle w:val="Osnovni"/>
      </w:pPr>
      <w:r>
        <w:t>Није дозвољено складиштење материјала и робе на отвореном делу парцеле.</w:t>
      </w:r>
    </w:p>
    <w:p w:rsidR="00504CEF" w:rsidRPr="00EB36BF" w:rsidRDefault="00702919" w:rsidP="004A73F4">
      <w:pPr>
        <w:pStyle w:val="Heading3"/>
      </w:pPr>
      <w:r w:rsidRPr="00EB36BF">
        <w:t>3.</w:t>
      </w:r>
      <w:r w:rsidR="00AF4D0B">
        <w:t>4</w:t>
      </w:r>
      <w:r w:rsidRPr="00EB36BF">
        <w:t xml:space="preserve">.4. </w:t>
      </w:r>
      <w:r w:rsidR="00BD6D2E" w:rsidRPr="00EB36BF">
        <w:t xml:space="preserve">Урбанистичка </w:t>
      </w:r>
      <w:r w:rsidR="000C7CB5" w:rsidRPr="00EB36BF">
        <w:t>по</w:t>
      </w:r>
      <w:r w:rsidR="00680C3E">
        <w:t>т</w:t>
      </w:r>
      <w:r w:rsidR="000C7CB5" w:rsidRPr="00EB36BF">
        <w:t>целина</w:t>
      </w:r>
      <w:r w:rsidR="00504CEF" w:rsidRPr="00EB36BF">
        <w:t xml:space="preserve"> </w:t>
      </w:r>
      <w:r w:rsidR="008D31E8">
        <w:t>10</w:t>
      </w:r>
      <w:r w:rsidR="00504CEF" w:rsidRPr="00EB36BF">
        <w:t>.</w:t>
      </w:r>
      <w:r w:rsidR="008D31E8">
        <w:t>8</w:t>
      </w:r>
      <w:r w:rsidR="00174F18">
        <w:t>.</w:t>
      </w:r>
    </w:p>
    <w:p w:rsidR="00941B78" w:rsidRDefault="00702919" w:rsidP="00702919">
      <w:pPr>
        <w:pStyle w:val="Heading4"/>
      </w:pPr>
      <w:r w:rsidRPr="00EB36BF">
        <w:t>3.</w:t>
      </w:r>
      <w:r w:rsidR="00DB719F">
        <w:t>4</w:t>
      </w:r>
      <w:r w:rsidRPr="00EB36BF">
        <w:t xml:space="preserve">.4.1. </w:t>
      </w:r>
      <w:r w:rsidR="00AA4406" w:rsidRPr="00EB36BF">
        <w:t>Преовлађујућа</w:t>
      </w:r>
      <w:r w:rsidR="00400CC3" w:rsidRPr="00EB36BF">
        <w:t xml:space="preserve"> намена: </w:t>
      </w:r>
      <w:r w:rsidR="00DB719F">
        <w:t>комуналне делатности: Извориште Читлук</w:t>
      </w:r>
    </w:p>
    <w:p w:rsidR="009251CD" w:rsidRPr="00703B39" w:rsidRDefault="009251CD" w:rsidP="00703B39">
      <w:pPr>
        <w:pStyle w:val="Osnovni"/>
        <w:rPr>
          <w:i/>
        </w:rPr>
      </w:pPr>
      <w:r w:rsidRPr="00EB36BF">
        <w:t xml:space="preserve">За </w:t>
      </w:r>
      <w:r>
        <w:t>извориште Читлук</w:t>
      </w:r>
      <w:r w:rsidRPr="00EB36BF">
        <w:t xml:space="preserve"> ко</w:t>
      </w:r>
      <w:r>
        <w:t>ристити услове дате у поглављу</w:t>
      </w:r>
      <w:r w:rsidRPr="00EB36BF">
        <w:t xml:space="preserve"> плана </w:t>
      </w:r>
      <w:hyperlink w:anchor="_Toc418074570" w:history="1">
        <w:r w:rsidRPr="00EB36BF">
          <w:rPr>
            <w:i/>
          </w:rPr>
          <w:t xml:space="preserve">2.2. Општа правила уређења простора, </w:t>
        </w:r>
        <w:r>
          <w:rPr>
            <w:i/>
          </w:rPr>
          <w:t xml:space="preserve">2.2.2. </w:t>
        </w:r>
        <w:r w:rsidRPr="00EB36BF">
          <w:rPr>
            <w:i/>
          </w:rPr>
          <w:t>Услови за уређење</w:t>
        </w:r>
        <w:r>
          <w:rPr>
            <w:i/>
          </w:rPr>
          <w:t xml:space="preserve"> инфраструктуре</w:t>
        </w:r>
        <w:r w:rsidR="00266005">
          <w:rPr>
            <w:i/>
          </w:rPr>
          <w:t>,</w:t>
        </w:r>
        <w:r w:rsidR="00266005" w:rsidRPr="00266005">
          <w:t xml:space="preserve"> </w:t>
        </w:r>
        <w:r w:rsidR="00266005" w:rsidRPr="00266005">
          <w:rPr>
            <w:i/>
          </w:rPr>
          <w:t>2.2.3.2. Хидротехничке инсталације</w:t>
        </w:r>
        <w:r w:rsidR="00266005">
          <w:rPr>
            <w:i/>
          </w:rPr>
          <w:t xml:space="preserve"> </w:t>
        </w:r>
        <w:r w:rsidRPr="00EB36BF">
          <w:rPr>
            <w:i/>
            <w:webHidden/>
          </w:rPr>
          <w:tab/>
        </w:r>
      </w:hyperlink>
    </w:p>
    <w:p w:rsidR="00DF033D" w:rsidRDefault="00702919" w:rsidP="00702919">
      <w:pPr>
        <w:pStyle w:val="Heading4"/>
      </w:pPr>
      <w:r w:rsidRPr="00EB36BF">
        <w:t>3.</w:t>
      </w:r>
      <w:r w:rsidR="001F5043">
        <w:t>4</w:t>
      </w:r>
      <w:r w:rsidRPr="00EB36BF">
        <w:t>.4.</w:t>
      </w:r>
      <w:r w:rsidR="001F5043">
        <w:t>2</w:t>
      </w:r>
      <w:r w:rsidRPr="00EB36BF">
        <w:t xml:space="preserve">. </w:t>
      </w:r>
      <w:r w:rsidR="001C43A0">
        <w:t>Допунска</w:t>
      </w:r>
      <w:r w:rsidR="00EF4237" w:rsidRPr="00EB36BF">
        <w:t xml:space="preserve"> намена: </w:t>
      </w:r>
      <w:r w:rsidR="00F70F37">
        <w:t>заштитно зеленило</w:t>
      </w:r>
    </w:p>
    <w:p w:rsidR="00E93D7D" w:rsidRPr="00DF7B5F" w:rsidRDefault="00E93D7D" w:rsidP="00DF7B5F">
      <w:pPr>
        <w:pStyle w:val="Osnovni"/>
        <w:rPr>
          <w:i/>
        </w:rPr>
      </w:pPr>
      <w:r w:rsidRPr="00EB36BF">
        <w:t xml:space="preserve">За </w:t>
      </w:r>
      <w:r>
        <w:t>заштитно зеленило</w:t>
      </w:r>
      <w:r w:rsidRPr="00EB36BF">
        <w:t xml:space="preserve"> ко</w:t>
      </w:r>
      <w:r>
        <w:t>ристити услове дате у поглављу</w:t>
      </w:r>
      <w:r w:rsidRPr="00EB36BF">
        <w:t xml:space="preserve"> плана </w:t>
      </w:r>
      <w:hyperlink w:anchor="_Toc418074570" w:history="1">
        <w:r w:rsidRPr="00EB36BF">
          <w:rPr>
            <w:i/>
          </w:rPr>
          <w:t xml:space="preserve">2.2. Општа правила уређења простора, </w:t>
        </w:r>
        <w:r w:rsidR="00477E61">
          <w:rPr>
            <w:i/>
          </w:rPr>
          <w:t xml:space="preserve">2.2.4. </w:t>
        </w:r>
        <w:r w:rsidRPr="00EB36BF">
          <w:rPr>
            <w:i/>
          </w:rPr>
          <w:t>Услови за уређење зеленила.</w:t>
        </w:r>
        <w:r w:rsidRPr="00EB36BF">
          <w:rPr>
            <w:i/>
            <w:webHidden/>
          </w:rPr>
          <w:tab/>
        </w:r>
      </w:hyperlink>
    </w:p>
    <w:p w:rsidR="00DF7B5F" w:rsidRPr="00EB36BF" w:rsidRDefault="00DF7B5F" w:rsidP="00DF7B5F">
      <w:pPr>
        <w:pStyle w:val="Heading3"/>
      </w:pPr>
      <w:r w:rsidRPr="00EB36BF">
        <w:t>3.</w:t>
      </w:r>
      <w:r>
        <w:t>4</w:t>
      </w:r>
      <w:r w:rsidRPr="00EB36BF">
        <w:t>.</w:t>
      </w:r>
      <w:r w:rsidR="00653013">
        <w:t>5</w:t>
      </w:r>
      <w:r w:rsidRPr="00EB36BF">
        <w:t>. Урбанистичка по</w:t>
      </w:r>
      <w:r>
        <w:t>т</w:t>
      </w:r>
      <w:r w:rsidRPr="00EB36BF">
        <w:t xml:space="preserve">целина </w:t>
      </w:r>
      <w:r>
        <w:t>10</w:t>
      </w:r>
      <w:r w:rsidRPr="00EB36BF">
        <w:t>.</w:t>
      </w:r>
      <w:r>
        <w:t>9</w:t>
      </w:r>
      <w:r w:rsidR="00174F18">
        <w:t>.</w:t>
      </w:r>
    </w:p>
    <w:p w:rsidR="00653013" w:rsidRDefault="00653013" w:rsidP="00653013">
      <w:pPr>
        <w:pStyle w:val="Heading4"/>
      </w:pPr>
      <w:r w:rsidRPr="00EB36BF">
        <w:t>3.</w:t>
      </w:r>
      <w:r>
        <w:t>4</w:t>
      </w:r>
      <w:r w:rsidRPr="00EB36BF">
        <w:t>.</w:t>
      </w:r>
      <w:r w:rsidR="00731595">
        <w:t>5</w:t>
      </w:r>
      <w:r w:rsidRPr="00EB36BF">
        <w:t>.</w:t>
      </w:r>
      <w:r w:rsidR="00731595">
        <w:t>1</w:t>
      </w:r>
      <w:r w:rsidRPr="00EB36BF">
        <w:t xml:space="preserve">. </w:t>
      </w:r>
      <w:r>
        <w:t xml:space="preserve">Преовлађујућа </w:t>
      </w:r>
      <w:r w:rsidRPr="00EB36BF">
        <w:t xml:space="preserve">намена: </w:t>
      </w:r>
      <w:r>
        <w:t>парк шума</w:t>
      </w:r>
    </w:p>
    <w:p w:rsidR="00CF6A40" w:rsidRDefault="00653013" w:rsidP="00653013">
      <w:pPr>
        <w:pStyle w:val="Osnovni"/>
        <w:rPr>
          <w:i/>
        </w:rPr>
      </w:pPr>
      <w:r w:rsidRPr="00EB36BF">
        <w:t xml:space="preserve">За </w:t>
      </w:r>
      <w:r>
        <w:t>парк шуму</w:t>
      </w:r>
      <w:r w:rsidRPr="00EB36BF">
        <w:t xml:space="preserve"> ко</w:t>
      </w:r>
      <w:r>
        <w:t>ристити услове дате у поглављу</w:t>
      </w:r>
      <w:r w:rsidRPr="00EB36BF">
        <w:t xml:space="preserve"> плана </w:t>
      </w:r>
      <w:hyperlink w:anchor="_Toc418074570" w:history="1">
        <w:r w:rsidRPr="00EB36BF">
          <w:rPr>
            <w:i/>
          </w:rPr>
          <w:t xml:space="preserve">2.2. Општа правила уређења простора, </w:t>
        </w:r>
        <w:r>
          <w:rPr>
            <w:i/>
          </w:rPr>
          <w:t xml:space="preserve">2.2.4. </w:t>
        </w:r>
        <w:r w:rsidRPr="00EB36BF">
          <w:rPr>
            <w:i/>
          </w:rPr>
          <w:t>Услови за уређење зеленила.</w:t>
        </w:r>
        <w:r w:rsidRPr="00EB36BF">
          <w:rPr>
            <w:i/>
            <w:webHidden/>
          </w:rPr>
          <w:tab/>
        </w:r>
      </w:hyperlink>
    </w:p>
    <w:p w:rsidR="00731595" w:rsidRPr="00731595" w:rsidRDefault="00731595" w:rsidP="00731595">
      <w:pPr>
        <w:pStyle w:val="Heading4"/>
      </w:pPr>
      <w:r w:rsidRPr="00FA12FB">
        <w:t>3.4.5.2. Допунска</w:t>
      </w:r>
      <w:r>
        <w:t xml:space="preserve"> </w:t>
      </w:r>
      <w:r w:rsidRPr="00EB36BF">
        <w:t xml:space="preserve">намена: </w:t>
      </w:r>
      <w:r>
        <w:t>верски објекат (ЦР)</w:t>
      </w:r>
    </w:p>
    <w:p w:rsidR="00C36287" w:rsidRPr="00EB36BF" w:rsidRDefault="00C36287" w:rsidP="00C36287">
      <w:pPr>
        <w:pStyle w:val="Osnovni"/>
      </w:pPr>
      <w:r>
        <w:t>Постојећи верски објек</w:t>
      </w:r>
      <w:r w:rsidR="003436FC">
        <w:t xml:space="preserve">ат у овој урбанистичкој </w:t>
      </w:r>
      <w:r>
        <w:t>целини се задржава</w:t>
      </w:r>
      <w:r w:rsidR="00B175A8">
        <w:t>, као и објекат у функцији основног објекта</w:t>
      </w:r>
      <w:r>
        <w:t>.</w:t>
      </w:r>
    </w:p>
    <w:p w:rsidR="00C36287" w:rsidRDefault="00C36287" w:rsidP="00C36287">
      <w:pPr>
        <w:pStyle w:val="Osnovni"/>
      </w:pPr>
      <w:r w:rsidRPr="00EB36BF">
        <w:t>На објектима се могу изводити све интервенције</w:t>
      </w:r>
      <w:r>
        <w:t xml:space="preserve"> потребне за боље функционисање, </w:t>
      </w:r>
      <w:r w:rsidRPr="00EB36BF">
        <w:t>побољшање</w:t>
      </w:r>
      <w:r>
        <w:t xml:space="preserve"> и</w:t>
      </w:r>
      <w:r w:rsidRPr="00EB36BF">
        <w:t xml:space="preserve"> унапређење објеката. </w:t>
      </w:r>
    </w:p>
    <w:p w:rsidR="00C36287" w:rsidRDefault="00C36287" w:rsidP="00C36287">
      <w:pPr>
        <w:pStyle w:val="Osnovni"/>
      </w:pPr>
      <w:r>
        <w:t xml:space="preserve">У оквиру комплекса </w:t>
      </w:r>
      <w:r w:rsidR="001B5F8C">
        <w:t xml:space="preserve">није </w:t>
      </w:r>
      <w:r>
        <w:t xml:space="preserve">дозвољена изградња </w:t>
      </w:r>
      <w:r w:rsidR="001B5F8C">
        <w:t>нових објеката</w:t>
      </w:r>
      <w:r w:rsidR="004A4314">
        <w:t>, нити нових етажа постојећих објеката</w:t>
      </w:r>
      <w:r w:rsidR="001B5F8C">
        <w:t>.</w:t>
      </w:r>
    </w:p>
    <w:p w:rsidR="00C36287" w:rsidRPr="00EB36BF" w:rsidRDefault="00C36287" w:rsidP="00C36287">
      <w:pPr>
        <w:pStyle w:val="Podvuceniosnovni"/>
      </w:pPr>
      <w:r w:rsidRPr="00EB36BF">
        <w:t>Максимални ИЗ (%)</w:t>
      </w:r>
    </w:p>
    <w:p w:rsidR="00C36287" w:rsidRPr="00EB36BF" w:rsidRDefault="001B5F8C" w:rsidP="00C36287">
      <w:pPr>
        <w:pStyle w:val="Osnovni"/>
      </w:pPr>
      <w:r>
        <w:t xml:space="preserve">Задржава се постојећи </w:t>
      </w:r>
      <w:r w:rsidR="004A4314">
        <w:t>и</w:t>
      </w:r>
      <w:r>
        <w:t>ндекс заузетости (ИЗ~15%)</w:t>
      </w:r>
    </w:p>
    <w:p w:rsidR="00C36287" w:rsidRPr="00EB36BF" w:rsidRDefault="00C36287" w:rsidP="00C36287">
      <w:pPr>
        <w:pStyle w:val="Podvuceniosnovni"/>
      </w:pPr>
      <w:r w:rsidRPr="00EB36BF">
        <w:t>Тип објекта</w:t>
      </w:r>
    </w:p>
    <w:p w:rsidR="00C36287" w:rsidRPr="00EB36BF" w:rsidRDefault="00C36287" w:rsidP="00C36287">
      <w:pPr>
        <w:pStyle w:val="Osnovni"/>
      </w:pPr>
      <w:r w:rsidRPr="00EB36BF">
        <w:t>Слободностојећи.</w:t>
      </w:r>
    </w:p>
    <w:p w:rsidR="00C36287" w:rsidRPr="00EB36BF" w:rsidRDefault="00C36287" w:rsidP="00C36287">
      <w:pPr>
        <w:pStyle w:val="Podvuceniosnovni"/>
      </w:pPr>
      <w:r w:rsidRPr="003366F3">
        <w:t>Паркирање</w:t>
      </w:r>
    </w:p>
    <w:p w:rsidR="00C36287" w:rsidRPr="00EB36BF" w:rsidRDefault="00C36287" w:rsidP="00C36287">
      <w:pPr>
        <w:pStyle w:val="Osnovni"/>
      </w:pPr>
      <w:r w:rsidRPr="00EB36BF">
        <w:t>За паркирање возила обезбе</w:t>
      </w:r>
      <w:r>
        <w:t>дити</w:t>
      </w:r>
      <w:r w:rsidRPr="00EB36BF">
        <w:t xml:space="preserve"> простор на сопственој парцели. </w:t>
      </w:r>
    </w:p>
    <w:p w:rsidR="00C36287" w:rsidRDefault="00C36287" w:rsidP="00C36287">
      <w:pPr>
        <w:pStyle w:val="Podvuceniosnovni"/>
      </w:pPr>
      <w:r w:rsidRPr="00EB36BF">
        <w:t>Уређење зелених и слободних површина на парцели</w:t>
      </w:r>
    </w:p>
    <w:p w:rsidR="00C36287" w:rsidRDefault="00C36287" w:rsidP="00C36287">
      <w:pPr>
        <w:pStyle w:val="Osnovni"/>
        <w:rPr>
          <w:lang w:val="sr-Cyrl-CS"/>
        </w:rPr>
      </w:pPr>
      <w:r>
        <w:rPr>
          <w:lang w:val="sr-Cyrl-CS"/>
        </w:rPr>
        <w:t>Н</w:t>
      </w:r>
      <w:r w:rsidRPr="00EB36BF">
        <w:rPr>
          <w:lang w:val="sr-Cyrl-CS"/>
        </w:rPr>
        <w:t>ајмање 30% верског комплекса мора бити хортикултурно уређен</w:t>
      </w:r>
      <w:r>
        <w:rPr>
          <w:lang w:val="sr-Cyrl-CS"/>
        </w:rPr>
        <w:t>.</w:t>
      </w:r>
    </w:p>
    <w:p w:rsidR="00C36287" w:rsidRPr="00EB36BF" w:rsidRDefault="00C36287" w:rsidP="00C36287">
      <w:pPr>
        <w:pStyle w:val="Podvuceniosnovni"/>
      </w:pPr>
      <w:r w:rsidRPr="00EB36BF">
        <w:t>Грађевинска парцела</w:t>
      </w:r>
    </w:p>
    <w:p w:rsidR="00C36287" w:rsidRDefault="00C36287" w:rsidP="00C36287">
      <w:pPr>
        <w:pStyle w:val="Osnovni"/>
      </w:pPr>
      <w:r>
        <w:lastRenderedPageBreak/>
        <w:t>Пројектом препарцелације могуће је формирати јединствену грађевинску парцелу.</w:t>
      </w:r>
    </w:p>
    <w:p w:rsidR="00C36287" w:rsidRDefault="00C36287" w:rsidP="00FA12FB">
      <w:pPr>
        <w:pStyle w:val="Osnovni"/>
      </w:pPr>
      <w:r>
        <w:t xml:space="preserve">Грађевинска парцела </w:t>
      </w:r>
      <w:r w:rsidR="00113BF1">
        <w:t xml:space="preserve">мора </w:t>
      </w:r>
      <w:r>
        <w:t>имати приступ са јавне површине.</w:t>
      </w:r>
    </w:p>
    <w:p w:rsidR="00FA12FB" w:rsidRPr="00731595" w:rsidRDefault="00FA12FB" w:rsidP="00FA12FB">
      <w:pPr>
        <w:pStyle w:val="Heading4"/>
      </w:pPr>
      <w:r>
        <w:t>3</w:t>
      </w:r>
      <w:r w:rsidRPr="00FA12FB">
        <w:t>.4.5.</w:t>
      </w:r>
      <w:r>
        <w:t>3.</w:t>
      </w:r>
      <w:r w:rsidRPr="00FA12FB">
        <w:t xml:space="preserve"> </w:t>
      </w:r>
      <w:r w:rsidR="004D7CE2">
        <w:t>Пратећа</w:t>
      </w:r>
      <w:r>
        <w:t xml:space="preserve"> </w:t>
      </w:r>
      <w:r w:rsidRPr="00EB36BF">
        <w:t xml:space="preserve">намена: </w:t>
      </w:r>
      <w:r w:rsidR="004D7CE2">
        <w:t xml:space="preserve">комуналне делатности – пумпна станица </w:t>
      </w:r>
      <w:r>
        <w:t>(</w:t>
      </w:r>
      <w:r w:rsidR="004D7CE2">
        <w:t>ПСТ</w:t>
      </w:r>
      <w:r>
        <w:t>)</w:t>
      </w:r>
    </w:p>
    <w:p w:rsidR="00FA12FB" w:rsidRPr="00731700" w:rsidRDefault="00547DE4" w:rsidP="00731700">
      <w:pPr>
        <w:pStyle w:val="Osnovni"/>
        <w:rPr>
          <w:i/>
        </w:rPr>
      </w:pPr>
      <w:r w:rsidRPr="00EB36BF">
        <w:t xml:space="preserve">За </w:t>
      </w:r>
      <w:r>
        <w:t>пумпну станицу</w:t>
      </w:r>
      <w:r w:rsidRPr="00EB36BF">
        <w:t xml:space="preserve"> ко</w:t>
      </w:r>
      <w:r>
        <w:t>ристити услове дате у поглављу</w:t>
      </w:r>
      <w:r w:rsidRPr="00EB36BF">
        <w:t xml:space="preserve"> плана </w:t>
      </w:r>
      <w:hyperlink w:anchor="_Toc418074570" w:history="1">
        <w:r w:rsidRPr="00EB36BF">
          <w:rPr>
            <w:i/>
          </w:rPr>
          <w:t xml:space="preserve">2.2. Општа правила уређења простора, </w:t>
        </w:r>
        <w:r>
          <w:rPr>
            <w:i/>
          </w:rPr>
          <w:t xml:space="preserve">2.2.2. </w:t>
        </w:r>
        <w:r w:rsidRPr="00EB36BF">
          <w:rPr>
            <w:i/>
          </w:rPr>
          <w:t xml:space="preserve">Услови за уређење </w:t>
        </w:r>
        <w:r>
          <w:rPr>
            <w:i/>
          </w:rPr>
          <w:t>инфраструктуре</w:t>
        </w:r>
        <w:r w:rsidRPr="00EB36BF">
          <w:rPr>
            <w:i/>
          </w:rPr>
          <w:t>.</w:t>
        </w:r>
        <w:r w:rsidRPr="00EB36BF">
          <w:rPr>
            <w:i/>
            <w:webHidden/>
          </w:rPr>
          <w:tab/>
        </w:r>
      </w:hyperlink>
    </w:p>
    <w:p w:rsidR="00731700" w:rsidRPr="00731595" w:rsidRDefault="00731700" w:rsidP="00731700">
      <w:pPr>
        <w:pStyle w:val="Heading4"/>
      </w:pPr>
      <w:r w:rsidRPr="00FA12FB">
        <w:t>3.4.5.</w:t>
      </w:r>
      <w:r w:rsidR="00F36C87">
        <w:t>4</w:t>
      </w:r>
      <w:r w:rsidRPr="00FA12FB">
        <w:t xml:space="preserve">. </w:t>
      </w:r>
      <w:r>
        <w:t xml:space="preserve">Пратећа </w:t>
      </w:r>
      <w:r w:rsidRPr="00EB36BF">
        <w:t xml:space="preserve">намена: </w:t>
      </w:r>
      <w:r w:rsidR="00137DD2">
        <w:t>привредне</w:t>
      </w:r>
      <w:r>
        <w:t xml:space="preserve"> </w:t>
      </w:r>
      <w:r w:rsidR="00137DD2">
        <w:t>делатности ПД - 03</w:t>
      </w:r>
    </w:p>
    <w:p w:rsidR="00731700" w:rsidRPr="00EB36BF" w:rsidRDefault="00731700" w:rsidP="00731700">
      <w:pPr>
        <w:pStyle w:val="Osnovni"/>
      </w:pPr>
      <w:r>
        <w:t xml:space="preserve">Постојећи </w:t>
      </w:r>
      <w:r w:rsidR="00137DD2">
        <w:t>објекат</w:t>
      </w:r>
      <w:r>
        <w:t xml:space="preserve"> у овој урбанистичкој целини се задржава</w:t>
      </w:r>
      <w:r w:rsidR="00574BEF">
        <w:t xml:space="preserve">. </w:t>
      </w:r>
    </w:p>
    <w:p w:rsidR="00731700" w:rsidRDefault="00731700" w:rsidP="00731700">
      <w:pPr>
        <w:pStyle w:val="Osnovni"/>
      </w:pPr>
      <w:r w:rsidRPr="00EB36BF">
        <w:t>На објект</w:t>
      </w:r>
      <w:r w:rsidR="00137DD2">
        <w:t>у</w:t>
      </w:r>
      <w:r w:rsidRPr="00EB36BF">
        <w:t xml:space="preserve"> се могу изводити све интервенције</w:t>
      </w:r>
      <w:r>
        <w:t xml:space="preserve"> потребне за боље функционисање, </w:t>
      </w:r>
      <w:r w:rsidRPr="00EB36BF">
        <w:t>побољшање</w:t>
      </w:r>
      <w:r>
        <w:t xml:space="preserve"> и</w:t>
      </w:r>
      <w:r w:rsidRPr="00EB36BF">
        <w:t xml:space="preserve"> унапређење објекта. </w:t>
      </w:r>
    </w:p>
    <w:p w:rsidR="00731700" w:rsidRDefault="00731700" w:rsidP="00731700">
      <w:pPr>
        <w:pStyle w:val="Osnovni"/>
      </w:pPr>
      <w:r>
        <w:t xml:space="preserve">У оквиру комплекса није дозвољена изградња нових објеката, нити нових етажа </w:t>
      </w:r>
      <w:r w:rsidR="002016C2">
        <w:t xml:space="preserve">над </w:t>
      </w:r>
      <w:r>
        <w:t>постојећи</w:t>
      </w:r>
      <w:r w:rsidR="002016C2">
        <w:t>м</w:t>
      </w:r>
      <w:r>
        <w:t xml:space="preserve"> објект</w:t>
      </w:r>
      <w:r w:rsidR="002016C2">
        <w:t>ом</w:t>
      </w:r>
      <w:r>
        <w:t>.</w:t>
      </w:r>
    </w:p>
    <w:p w:rsidR="00731700" w:rsidRPr="00EB36BF" w:rsidRDefault="00731700" w:rsidP="00731700">
      <w:pPr>
        <w:pStyle w:val="Podvuceniosnovni"/>
      </w:pPr>
      <w:r w:rsidRPr="00EB36BF">
        <w:t>Максимални ИЗ (%)</w:t>
      </w:r>
    </w:p>
    <w:p w:rsidR="00731700" w:rsidRPr="00EB36BF" w:rsidRDefault="00731700" w:rsidP="00731700">
      <w:pPr>
        <w:pStyle w:val="Osnovni"/>
      </w:pPr>
      <w:r>
        <w:t>Задржава се постојећи индекс заузетости (ИЗ~</w:t>
      </w:r>
      <w:r w:rsidR="0040076A">
        <w:t>5</w:t>
      </w:r>
      <w:r>
        <w:t>%)</w:t>
      </w:r>
    </w:p>
    <w:p w:rsidR="00731700" w:rsidRPr="00EB36BF" w:rsidRDefault="00731700" w:rsidP="00731700">
      <w:pPr>
        <w:pStyle w:val="Podvuceniosnovni"/>
      </w:pPr>
      <w:r w:rsidRPr="00EB36BF">
        <w:t>Тип објекта</w:t>
      </w:r>
    </w:p>
    <w:p w:rsidR="00731700" w:rsidRDefault="00731700" w:rsidP="00731700">
      <w:pPr>
        <w:pStyle w:val="Osnovni"/>
      </w:pPr>
      <w:r w:rsidRPr="00EB36BF">
        <w:t>Слободностојећи.</w:t>
      </w:r>
    </w:p>
    <w:p w:rsidR="00C85437" w:rsidRDefault="00C85437" w:rsidP="00C85437">
      <w:pPr>
        <w:pStyle w:val="Podvuceniosnovni"/>
      </w:pPr>
      <w:r>
        <w:t>Спратност објекта</w:t>
      </w:r>
    </w:p>
    <w:p w:rsidR="00C85437" w:rsidRPr="00C85437" w:rsidRDefault="00C85437" w:rsidP="00C85437">
      <w:pPr>
        <w:pStyle w:val="Osnovni"/>
      </w:pPr>
      <w:r w:rsidRPr="00C85437">
        <w:t>П</w:t>
      </w:r>
    </w:p>
    <w:p w:rsidR="00731700" w:rsidRPr="00EB36BF" w:rsidRDefault="00731700" w:rsidP="00731700">
      <w:pPr>
        <w:pStyle w:val="Podvuceniosnovni"/>
      </w:pPr>
      <w:r w:rsidRPr="003366F3">
        <w:t>Паркирање</w:t>
      </w:r>
    </w:p>
    <w:p w:rsidR="00731700" w:rsidRPr="00EB36BF" w:rsidRDefault="00731700" w:rsidP="00731700">
      <w:pPr>
        <w:pStyle w:val="Osnovni"/>
      </w:pPr>
      <w:r w:rsidRPr="00EB36BF">
        <w:t>За паркирање возила обезбе</w:t>
      </w:r>
      <w:r>
        <w:t>дити</w:t>
      </w:r>
      <w:r w:rsidRPr="00EB36BF">
        <w:t xml:space="preserve"> простор на сопственој парцели. </w:t>
      </w:r>
    </w:p>
    <w:p w:rsidR="00731700" w:rsidRDefault="00731700" w:rsidP="00731700">
      <w:pPr>
        <w:pStyle w:val="Podvuceniosnovni"/>
      </w:pPr>
      <w:r w:rsidRPr="00EB36BF">
        <w:t>Уређење зелених и слободних површина на парцели</w:t>
      </w:r>
    </w:p>
    <w:p w:rsidR="008A209C" w:rsidRDefault="008A209C" w:rsidP="008A209C">
      <w:pPr>
        <w:pStyle w:val="Osnovni"/>
      </w:pPr>
      <w:r>
        <w:t>На парцели је могуће организовати саобраћајне и манипулативне површине.</w:t>
      </w:r>
    </w:p>
    <w:p w:rsidR="00731700" w:rsidRDefault="00FC5267" w:rsidP="00FC5267">
      <w:pPr>
        <w:pStyle w:val="Osnovni"/>
        <w:rPr>
          <w:lang w:val="sr-Cyrl-CS"/>
        </w:rPr>
      </w:pPr>
      <w:r>
        <w:rPr>
          <w:lang w:val="sr-Cyrl-CS"/>
        </w:rPr>
        <w:t>Минимални проценат зеленила је 30%</w:t>
      </w:r>
      <w:r w:rsidR="00731700">
        <w:rPr>
          <w:lang w:val="sr-Cyrl-CS"/>
        </w:rPr>
        <w:t>.</w:t>
      </w:r>
    </w:p>
    <w:p w:rsidR="00731700" w:rsidRPr="00EB36BF" w:rsidRDefault="00731700" w:rsidP="00731700">
      <w:pPr>
        <w:pStyle w:val="Podvuceniosnovni"/>
      </w:pPr>
      <w:r w:rsidRPr="00EB36BF">
        <w:t>Грађевинска парцела</w:t>
      </w:r>
    </w:p>
    <w:p w:rsidR="00731700" w:rsidRDefault="00731700" w:rsidP="00731700">
      <w:pPr>
        <w:pStyle w:val="Osnovni"/>
      </w:pPr>
      <w:r>
        <w:t>Пројектом препарцелације могуће је формирати јединствену грађевинску парцелу.</w:t>
      </w:r>
    </w:p>
    <w:p w:rsidR="00731700" w:rsidRDefault="00731700" w:rsidP="00E715F5">
      <w:pPr>
        <w:pStyle w:val="Osnovni"/>
      </w:pPr>
      <w:r>
        <w:t>Грађевинска парцела мора имати приступ са јавне површине.</w:t>
      </w:r>
    </w:p>
    <w:p w:rsidR="00095988" w:rsidRPr="00EB36BF" w:rsidRDefault="00095988" w:rsidP="00E715F5">
      <w:pPr>
        <w:pStyle w:val="Heading3"/>
      </w:pPr>
      <w:r w:rsidRPr="00EB36BF">
        <w:t>3.</w:t>
      </w:r>
      <w:r>
        <w:t>4</w:t>
      </w:r>
      <w:r w:rsidRPr="00EB36BF">
        <w:t>.</w:t>
      </w:r>
      <w:r>
        <w:t>6</w:t>
      </w:r>
      <w:r w:rsidRPr="00EB36BF">
        <w:t xml:space="preserve">. </w:t>
      </w:r>
      <w:r>
        <w:t>Енклаве</w:t>
      </w:r>
      <w:r w:rsidR="00E715F5">
        <w:t xml:space="preserve"> </w:t>
      </w:r>
      <w:r w:rsidR="00E715F5" w:rsidRPr="008C07F1">
        <w:t>(10Г, 10Д, 10Ђ, 10Е, 10Ж).</w:t>
      </w:r>
    </w:p>
    <w:p w:rsidR="00095988" w:rsidRDefault="00095988" w:rsidP="00DD33FE">
      <w:pPr>
        <w:pStyle w:val="Osnovni"/>
        <w:rPr>
          <w:i/>
        </w:rPr>
      </w:pPr>
      <w:r w:rsidRPr="00EB36BF">
        <w:t xml:space="preserve">За </w:t>
      </w:r>
      <w:r w:rsidR="00E23A54">
        <w:t>планирану намену</w:t>
      </w:r>
      <w:r w:rsidR="00FE60A6">
        <w:t xml:space="preserve"> у енклавама </w:t>
      </w:r>
      <w:r w:rsidRPr="00EB36BF">
        <w:t>ко</w:t>
      </w:r>
      <w:r>
        <w:t>ристити услове дате у поглављу</w:t>
      </w:r>
      <w:r w:rsidRPr="00EB36BF">
        <w:t xml:space="preserve"> плана </w:t>
      </w:r>
      <w:hyperlink w:anchor="_Toc418074570" w:history="1">
        <w:r w:rsidR="00FE60A6">
          <w:rPr>
            <w:i/>
          </w:rPr>
          <w:t>3.4.1</w:t>
        </w:r>
        <w:r w:rsidRPr="00EB36BF">
          <w:rPr>
            <w:i/>
          </w:rPr>
          <w:t>.</w:t>
        </w:r>
        <w:r w:rsidR="00FE60A6">
          <w:rPr>
            <w:i/>
          </w:rPr>
          <w:t>1</w:t>
        </w:r>
        <w:r w:rsidRPr="00EB36BF">
          <w:rPr>
            <w:i/>
          </w:rPr>
          <w:t xml:space="preserve">. </w:t>
        </w:r>
        <w:r w:rsidR="00FE60A6">
          <w:rPr>
            <w:i/>
          </w:rPr>
          <w:t>Преовлађујућа намена: породично становање ПС-01, ПС-02</w:t>
        </w:r>
        <w:r w:rsidRPr="00EB36BF">
          <w:rPr>
            <w:i/>
          </w:rPr>
          <w:t xml:space="preserve"> </w:t>
        </w:r>
        <w:r w:rsidR="00DD33FE" w:rsidRPr="00DD33FE">
          <w:t>и</w:t>
        </w:r>
        <w:r w:rsidR="00DD33FE">
          <w:t xml:space="preserve"> у поглављу</w:t>
        </w:r>
        <w:r w:rsidR="00DD33FE">
          <w:rPr>
            <w:i/>
          </w:rPr>
          <w:t xml:space="preserve"> </w:t>
        </w:r>
        <w:r w:rsidR="00DD33FE" w:rsidRPr="00DD33FE">
          <w:rPr>
            <w:i/>
          </w:rPr>
          <w:t>3.3. Општи урбанистички услови за парцелацију, регулацију и изградњу</w:t>
        </w:r>
        <w:r w:rsidR="00DD33FE">
          <w:rPr>
            <w:i/>
          </w:rPr>
          <w:t xml:space="preserve"> </w:t>
        </w:r>
        <w:r w:rsidR="00DD33FE">
          <w:t>који се односе на ову намену.</w:t>
        </w:r>
        <w:r w:rsidRPr="00EB36BF">
          <w:rPr>
            <w:i/>
            <w:webHidden/>
          </w:rPr>
          <w:tab/>
        </w:r>
      </w:hyperlink>
    </w:p>
    <w:p w:rsidR="00095988" w:rsidRPr="00C36287" w:rsidRDefault="00095988" w:rsidP="00C36287">
      <w:pPr>
        <w:rPr>
          <w:lang w:eastAsia="sr-Latn-RS"/>
        </w:rPr>
        <w:sectPr w:rsidR="00095988" w:rsidRPr="00C36287" w:rsidSect="0022781D">
          <w:footerReference w:type="default" r:id="rId16"/>
          <w:footerReference w:type="first" r:id="rId17"/>
          <w:footnotePr>
            <w:pos w:val="beneathText"/>
          </w:footnotePr>
          <w:pgSz w:w="11905" w:h="16837" w:code="9"/>
          <w:pgMar w:top="2268" w:right="1134" w:bottom="1701" w:left="1701" w:header="1701" w:footer="567" w:gutter="0"/>
          <w:cols w:space="720"/>
          <w:titlePg/>
          <w:docGrid w:linePitch="360"/>
        </w:sectPr>
      </w:pPr>
    </w:p>
    <w:p w:rsidR="00B564BB" w:rsidRPr="00EB36BF" w:rsidRDefault="00B564BB" w:rsidP="00B564BB">
      <w:pPr>
        <w:rPr>
          <w:noProof w:val="0"/>
          <w:color w:val="552803"/>
          <w:lang w:eastAsia="sr-Latn-RS"/>
        </w:rPr>
      </w:pPr>
    </w:p>
    <w:bookmarkStart w:id="40" w:name="_Toc523992580"/>
    <w:p w:rsidR="00B564BB" w:rsidRPr="00EB36BF" w:rsidRDefault="00135FB1" w:rsidP="00A94F7C">
      <w:pPr>
        <w:pStyle w:val="Heading1"/>
      </w:pPr>
      <w:r w:rsidRPr="00EB36BF">
        <w:rPr>
          <w:noProof/>
          <w:lang w:val="sr-Latn-RS"/>
        </w:rPr>
        <mc:AlternateContent>
          <mc:Choice Requires="wps">
            <w:drawing>
              <wp:anchor distT="0" distB="0" distL="114300" distR="114300" simplePos="0" relativeHeight="251659264" behindDoc="1" locked="0" layoutInCell="1" allowOverlap="1">
                <wp:simplePos x="0" y="0"/>
                <wp:positionH relativeFrom="margin">
                  <wp:posOffset>-288290</wp:posOffset>
                </wp:positionH>
                <wp:positionV relativeFrom="paragraph">
                  <wp:posOffset>-828040</wp:posOffset>
                </wp:positionV>
                <wp:extent cx="6085840" cy="1871980"/>
                <wp:effectExtent l="1270" t="3175" r="0" b="12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560" w:rsidRDefault="00B23560" w:rsidP="00B564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2.7pt;margin-top:-65.2pt;width:479.2pt;height:14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" stroked="f">
                <v:fill color2="#fabf8f" rotate="t" focus="100%" type="gradient"/>
                <v:textbox inset="0,0,0,0">
                  <w:txbxContent>
                    <w:p w:rsidR="00B23560" w:rsidRDefault="00B23560" w:rsidP="00B564BB"/>
                  </w:txbxContent>
                </v:textbox>
                <w10:wrap anchorx="margin"/>
              </v:shape>
            </w:pict>
          </mc:Fallback>
        </mc:AlternateContent>
      </w:r>
      <w:r w:rsidR="00B564BB" w:rsidRPr="00EB36BF">
        <w:t xml:space="preserve">4. </w:t>
      </w:r>
      <w:r w:rsidR="00B564BB" w:rsidRPr="00A94F7C">
        <w:t>СМЕРНИЦЕ</w:t>
      </w:r>
      <w:r w:rsidR="00B564BB" w:rsidRPr="00EB36BF">
        <w:t xml:space="preserve"> ЗА СПРОВОЂЕЊЕ ПЛАНА</w:t>
      </w:r>
      <w:bookmarkEnd w:id="40"/>
    </w:p>
    <w:p w:rsidR="00B564BB" w:rsidRPr="00EB36BF" w:rsidRDefault="00B564BB" w:rsidP="00B564BB">
      <w:pPr>
        <w:pStyle w:val="Heading2"/>
      </w:pPr>
      <w:bookmarkStart w:id="41" w:name="_Toc523992581"/>
      <w:r w:rsidRPr="00EB36BF">
        <w:t xml:space="preserve">4.1. </w:t>
      </w:r>
      <w:r w:rsidR="00A55B71" w:rsidRPr="00EB36BF">
        <w:t>Подручја за директну примену плана</w:t>
      </w:r>
      <w:bookmarkEnd w:id="41"/>
      <w:r w:rsidRPr="00EB36BF">
        <w:t xml:space="preserve"> </w:t>
      </w:r>
    </w:p>
    <w:p w:rsidR="00CE03E5" w:rsidRDefault="00CE03E5" w:rsidP="00CE03E5">
      <w:pPr>
        <w:pStyle w:val="Osnovni"/>
      </w:pPr>
      <w:r w:rsidRPr="00EB36BF">
        <w:t>Свака изградња објеката и извођење грађевинских и других радова за подручј</w:t>
      </w:r>
      <w:r>
        <w:t>е</w:t>
      </w:r>
      <w:r w:rsidRPr="00EB36BF">
        <w:t xml:space="preserve"> </w:t>
      </w:r>
      <w:r>
        <w:t xml:space="preserve">Плана </w:t>
      </w:r>
      <w:r w:rsidRPr="00EB36BF">
        <w:t>мора бити у складу са правилима грађења и уређења прописаних овим Планом.</w:t>
      </w:r>
    </w:p>
    <w:p w:rsidR="00CE03E5" w:rsidRPr="00B4053F" w:rsidRDefault="00CE03E5" w:rsidP="00CE03E5">
      <w:pPr>
        <w:pStyle w:val="Osnovni"/>
        <w:rPr>
          <w:lang w:eastAsia="sr-Latn-RS"/>
        </w:rPr>
      </w:pPr>
      <w:r w:rsidRPr="00C1042F">
        <w:rPr>
          <w:lang w:eastAsia="sr-Latn-RS"/>
        </w:rPr>
        <w:t xml:space="preserve">Овим планом даје се могућност фазног спровођења саобраћајница тако да свака од фаза мора представљати функционалну целину. Функционална целина обухвата истовремену реализацију коловоза и тротоара. </w:t>
      </w:r>
      <w:r w:rsidRPr="00B4053F">
        <w:rPr>
          <w:lang w:eastAsia="sr-Latn-RS"/>
        </w:rPr>
        <w:t>Неопходно је постављање инфраструктурних водова пре извођења саобраћајнице</w:t>
      </w:r>
      <w:r>
        <w:rPr>
          <w:lang w:eastAsia="sr-Latn-RS"/>
        </w:rPr>
        <w:t xml:space="preserve">. </w:t>
      </w:r>
      <w:r w:rsidRPr="00B4053F">
        <w:rPr>
          <w:lang w:eastAsia="sr-Latn-RS"/>
        </w:rPr>
        <w:t>Постављање планиране инфраструктурне мреже може се вршити фазно.</w:t>
      </w:r>
    </w:p>
    <w:p w:rsidR="00CE03E5" w:rsidRDefault="00CE03E5" w:rsidP="00CE03E5">
      <w:pPr>
        <w:pStyle w:val="Osnovni"/>
        <w:rPr>
          <w:lang w:eastAsia="sr-Latn-RS"/>
        </w:rPr>
      </w:pPr>
      <w:r w:rsidRPr="00B4053F">
        <w:rPr>
          <w:lang w:eastAsia="sr-Latn-RS"/>
        </w:rPr>
        <w:t>Кроз израду техничке документације за јавне саобраћајне површине, у оквиру дефинисане регулације саобраћајнице, дозвољена је промена нивелета, елемената попречног профила и</w:t>
      </w:r>
      <w:r>
        <w:rPr>
          <w:lang w:eastAsia="sr-Latn-RS"/>
        </w:rPr>
        <w:t xml:space="preserve"> </w:t>
      </w:r>
      <w:r w:rsidRPr="00B4053F">
        <w:rPr>
          <w:lang w:eastAsia="sr-Latn-RS"/>
        </w:rPr>
        <w:t xml:space="preserve">мреже инфраструктуре (распоред и пречници). </w:t>
      </w:r>
    </w:p>
    <w:p w:rsidR="00CE03E5" w:rsidRDefault="00CE03E5" w:rsidP="00CE03E5">
      <w:pPr>
        <w:pStyle w:val="Osnovni"/>
        <w:rPr>
          <w:lang w:eastAsia="sr-Latn-RS"/>
        </w:rPr>
      </w:pPr>
      <w:r w:rsidRPr="00EE647F">
        <w:rPr>
          <w:lang w:eastAsia="sr-Latn-RS"/>
        </w:rPr>
        <w:t>Свака промена захтева у односу на планирану врсту и намену објеката овим планом, подразумева израду нове планске документације.</w:t>
      </w:r>
    </w:p>
    <w:p w:rsidR="00CE03E5" w:rsidRPr="00EB36BF" w:rsidRDefault="00CE03E5" w:rsidP="00CE03E5">
      <w:pPr>
        <w:pStyle w:val="Osnovni"/>
        <w:rPr>
          <w:lang w:eastAsia="sr-Latn-RS"/>
        </w:rPr>
      </w:pPr>
      <w:r w:rsidRPr="00EE647F">
        <w:rPr>
          <w:lang w:eastAsia="sr-Latn-RS"/>
        </w:rPr>
        <w:t>Надзор над применом и спровођењем овог Плана врши надлежни орган Градске управе Града Крушевца. Измене овог плана може вршити искључиво СО Крушевац на начин и по поступку утврђеном за његово доношење у складу са Законом.</w:t>
      </w:r>
    </w:p>
    <w:p w:rsidR="00610892" w:rsidRDefault="00610892" w:rsidP="00610892">
      <w:pPr>
        <w:pStyle w:val="Osnovni"/>
      </w:pPr>
      <w:r w:rsidRPr="00610892">
        <w:t>Примена Правилника о општим правилима за парцелацију, регулацију и изградњу (</w:t>
      </w:r>
      <w:r>
        <w:t xml:space="preserve">„Службени гласник РС“ </w:t>
      </w:r>
      <w:r w:rsidRPr="00610892">
        <w:t xml:space="preserve">бр.22/15) је једино могућа за параметре који планом </w:t>
      </w:r>
      <w:r w:rsidR="002A1799">
        <w:t xml:space="preserve">нису </w:t>
      </w:r>
      <w:r w:rsidRPr="00610892">
        <w:t>одређени.</w:t>
      </w:r>
    </w:p>
    <w:p w:rsidR="00B564BB" w:rsidRPr="00EB36BF" w:rsidRDefault="00B564BB" w:rsidP="00B564BB">
      <w:pPr>
        <w:pStyle w:val="Heading2"/>
      </w:pPr>
      <w:bookmarkStart w:id="42" w:name="_Toc523992582"/>
      <w:r w:rsidRPr="00EB36BF">
        <w:t xml:space="preserve">4.2. </w:t>
      </w:r>
      <w:r w:rsidR="002105C3" w:rsidRPr="00EB36BF">
        <w:t xml:space="preserve">Подручја за које је </w:t>
      </w:r>
      <w:r w:rsidR="00CE2FAE" w:rsidRPr="00EB36BF">
        <w:t>одређена</w:t>
      </w:r>
      <w:r w:rsidR="002105C3" w:rsidRPr="00EB36BF">
        <w:t xml:space="preserve"> израда</w:t>
      </w:r>
      <w:r w:rsidRPr="00EB36BF">
        <w:t xml:space="preserve"> планова детаљне регулац</w:t>
      </w:r>
      <w:r w:rsidR="00EA78A6" w:rsidRPr="00EB36BF">
        <w:t>и</w:t>
      </w:r>
      <w:r w:rsidRPr="00EB36BF">
        <w:t>је</w:t>
      </w:r>
      <w:bookmarkEnd w:id="42"/>
    </w:p>
    <w:p w:rsidR="00926C6E" w:rsidRPr="00EB36BF" w:rsidRDefault="009E577F" w:rsidP="00EF332E">
      <w:pPr>
        <w:pStyle w:val="Osnovni"/>
      </w:pPr>
      <w:r w:rsidRPr="00EB36BF">
        <w:t xml:space="preserve">Овим </w:t>
      </w:r>
      <w:r w:rsidR="00D06D1B" w:rsidRPr="00EB36BF">
        <w:t xml:space="preserve">Планом </w:t>
      </w:r>
      <w:r w:rsidR="00ED606F">
        <w:t xml:space="preserve">нису </w:t>
      </w:r>
      <w:r w:rsidR="00D06D1B" w:rsidRPr="00EB36BF">
        <w:t>одређен</w:t>
      </w:r>
      <w:r w:rsidR="00ED606F">
        <w:t>е</w:t>
      </w:r>
      <w:r w:rsidR="00EF332E" w:rsidRPr="00EB36BF">
        <w:t xml:space="preserve"> </w:t>
      </w:r>
      <w:r w:rsidR="00B564BB" w:rsidRPr="00EB36BF">
        <w:t>зон</w:t>
      </w:r>
      <w:r w:rsidR="00ED606F">
        <w:t>е</w:t>
      </w:r>
      <w:r w:rsidR="00B564BB" w:rsidRPr="00EB36BF">
        <w:t xml:space="preserve"> за које се обавезно доноси план детаљне регулације</w:t>
      </w:r>
      <w:r w:rsidR="00926C6E" w:rsidRPr="00EB36BF">
        <w:t>.</w:t>
      </w:r>
    </w:p>
    <w:p w:rsidR="005B6A08" w:rsidRPr="005B6A08" w:rsidRDefault="00926C6E" w:rsidP="005B6A08">
      <w:pPr>
        <w:pStyle w:val="Osnovni"/>
      </w:pPr>
      <w:r w:rsidRPr="00EB36BF">
        <w:t>Изузет</w:t>
      </w:r>
      <w:r w:rsidR="00CE2FAE" w:rsidRPr="00EB36BF">
        <w:t>но, планови детаљне регулације могу се радити ради</w:t>
      </w:r>
      <w:r w:rsidRPr="00EB36BF">
        <w:t xml:space="preserve"> уређењ</w:t>
      </w:r>
      <w:r w:rsidR="00CE2FAE" w:rsidRPr="00EB36BF">
        <w:t>а</w:t>
      </w:r>
      <w:r w:rsidRPr="00EB36BF">
        <w:t xml:space="preserve"> и </w:t>
      </w:r>
      <w:r w:rsidR="00EF332E" w:rsidRPr="00EB36BF">
        <w:t>изградњ</w:t>
      </w:r>
      <w:r w:rsidR="00CE2FAE" w:rsidRPr="00EB36BF">
        <w:t>е</w:t>
      </w:r>
      <w:r w:rsidR="005B6A08">
        <w:t xml:space="preserve"> површина јавне намене што је дато у делу плана </w:t>
      </w:r>
      <w:r w:rsidR="005B6A08" w:rsidRPr="005B6A08">
        <w:rPr>
          <w:i/>
        </w:rPr>
        <w:t>3.1. Зоне за које се обавезно доноси план детаљне регулације</w:t>
      </w:r>
      <w:r w:rsidR="005B6A08">
        <w:t>.</w:t>
      </w:r>
      <w:r w:rsidR="005B6A08" w:rsidRPr="005B6A08">
        <w:t xml:space="preserve"> </w:t>
      </w:r>
    </w:p>
    <w:p w:rsidR="00EF332E" w:rsidRPr="00EB36BF" w:rsidRDefault="00EF332E" w:rsidP="005B6A08">
      <w:pPr>
        <w:pStyle w:val="Osnovni"/>
      </w:pPr>
      <w:r w:rsidRPr="00EB36BF">
        <w:lastRenderedPageBreak/>
        <w:t>План детаљне регулације се може донети и на основу одлуке надлежног органа у складу са законом.</w:t>
      </w:r>
    </w:p>
    <w:p w:rsidR="00B564BB" w:rsidRPr="00EB36BF" w:rsidRDefault="00B564BB" w:rsidP="00B564BB">
      <w:pPr>
        <w:pStyle w:val="Heading2"/>
      </w:pPr>
      <w:bookmarkStart w:id="43" w:name="_Toc523992583"/>
      <w:r w:rsidRPr="00EB36BF">
        <w:t>4.</w:t>
      </w:r>
      <w:r w:rsidR="00ED606F">
        <w:t>3</w:t>
      </w:r>
      <w:r w:rsidRPr="00EB36BF">
        <w:t>. Израда урбанистичких пројеката</w:t>
      </w:r>
      <w:bookmarkEnd w:id="43"/>
    </w:p>
    <w:p w:rsidR="00D06D1B" w:rsidRPr="00293CD3" w:rsidRDefault="00EC2033" w:rsidP="00EC2033">
      <w:pPr>
        <w:pStyle w:val="Osnovni"/>
        <w:rPr>
          <w:i/>
        </w:rPr>
      </w:pPr>
      <w:r>
        <w:rPr>
          <w:lang w:eastAsia="sr-Latn-RS"/>
        </w:rPr>
        <w:t xml:space="preserve">Овим планом је предвиђена израда урбанистичких пројеката за локације дате у делу плана </w:t>
      </w:r>
      <w:r w:rsidRPr="00293CD3">
        <w:rPr>
          <w:i/>
        </w:rPr>
        <w:t>3.</w:t>
      </w:r>
      <w:r w:rsidR="000C4D38">
        <w:rPr>
          <w:i/>
        </w:rPr>
        <w:t>2</w:t>
      </w:r>
      <w:r w:rsidRPr="00293CD3">
        <w:rPr>
          <w:i/>
        </w:rPr>
        <w:t xml:space="preserve">. </w:t>
      </w:r>
      <w:hyperlink w:anchor="_Toc418074578" w:history="1">
        <w:r w:rsidRPr="00293CD3">
          <w:rPr>
            <w:i/>
          </w:rPr>
          <w:t>Локације за које је обавезна израда урбанистичког пројекта и пројеката парцелације, одн. препарцелације</w:t>
        </w:r>
        <w:r w:rsidR="00293CD3">
          <w:rPr>
            <w:i/>
            <w:lang w:val="sr-Latn-RS"/>
          </w:rPr>
          <w:t>.</w:t>
        </w:r>
        <w:r w:rsidRPr="00293CD3">
          <w:rPr>
            <w:i/>
          </w:rPr>
          <w:t xml:space="preserve"> </w:t>
        </w:r>
      </w:hyperlink>
    </w:p>
    <w:p w:rsidR="00B564BB" w:rsidRPr="00EB36BF" w:rsidRDefault="00D06D1B" w:rsidP="00B564BB">
      <w:pPr>
        <w:pStyle w:val="Osnovni"/>
        <w:rPr>
          <w:lang w:eastAsia="sr-Latn-RS"/>
        </w:rPr>
      </w:pPr>
      <w:r w:rsidRPr="00EB36BF">
        <w:t xml:space="preserve">Урбанистички пројекат се израђује у складу са законом и на захтев инвеститора </w:t>
      </w:r>
      <w:r w:rsidR="00B564BB" w:rsidRPr="00EB36BF">
        <w:rPr>
          <w:lang w:eastAsia="sr-Latn-RS"/>
        </w:rPr>
        <w:t>за потребе урбанистичко-архитектонског обликовања површина јавне намене и урбанистичко архитектонске разраде локације.</w:t>
      </w:r>
    </w:p>
    <w:p w:rsidR="00B564BB" w:rsidRPr="00EB36BF" w:rsidRDefault="00B564BB" w:rsidP="00B564BB">
      <w:pPr>
        <w:pStyle w:val="Heading2"/>
      </w:pPr>
      <w:bookmarkStart w:id="44" w:name="_Toc523992584"/>
      <w:r w:rsidRPr="00EB36BF">
        <w:t>4.</w:t>
      </w:r>
      <w:r w:rsidR="002B3459">
        <w:t>4</w:t>
      </w:r>
      <w:r w:rsidRPr="00EB36BF">
        <w:t>. Израда пројеката парцелације и препарцелације</w:t>
      </w:r>
      <w:bookmarkEnd w:id="44"/>
    </w:p>
    <w:p w:rsidR="002A7D0E" w:rsidRDefault="002A7D0E" w:rsidP="00637CCF">
      <w:pPr>
        <w:pStyle w:val="Osnovni"/>
      </w:pPr>
      <w:r w:rsidRPr="00EB36BF">
        <w:t>Пројекти парцелације и препарцелације се израђује у складу са законом ради формирања грађевинск</w:t>
      </w:r>
      <w:r w:rsidR="00396DC8" w:rsidRPr="00EB36BF">
        <w:t>их</w:t>
      </w:r>
      <w:r w:rsidRPr="00EB36BF">
        <w:t xml:space="preserve"> парцел</w:t>
      </w:r>
      <w:r w:rsidR="00396DC8" w:rsidRPr="00EB36BF">
        <w:t>а</w:t>
      </w:r>
      <w:r w:rsidRPr="00EB36BF">
        <w:t>.</w:t>
      </w:r>
    </w:p>
    <w:p w:rsidR="00875213" w:rsidRDefault="00875213" w:rsidP="00875213">
      <w:pPr>
        <w:pStyle w:val="Osnovni"/>
      </w:pPr>
      <w:r>
        <w:t>У оквиру грађевинског земљишта за остале намене парцелацијом одн. препарцелацијом могуће је формирање грађевинских парцела у складу са правилима парцелације датих планом</w:t>
      </w:r>
      <w:r w:rsidR="00C9619E">
        <w:t>.</w:t>
      </w:r>
    </w:p>
    <w:p w:rsidR="00586464" w:rsidRDefault="00586464" w:rsidP="00875213">
      <w:pPr>
        <w:pStyle w:val="Osnovni"/>
      </w:pPr>
      <w:r>
        <w:t>Израда пројекта парцелације и препарцелације, у складу са условима из плана, могућа је з</w:t>
      </w:r>
      <w:r w:rsidRPr="00586464">
        <w:t xml:space="preserve">а потребе </w:t>
      </w:r>
      <w:r>
        <w:t xml:space="preserve">формирања </w:t>
      </w:r>
      <w:r w:rsidRPr="00586464">
        <w:t>приватних колских и пешачких прилаза, као и ради постизања општег квалитета коришћења простора и решавања имовинских односа на земљишту</w:t>
      </w:r>
      <w:r>
        <w:t>.</w:t>
      </w:r>
    </w:p>
    <w:p w:rsidR="00C9619E" w:rsidRDefault="00C9619E" w:rsidP="00C9619E">
      <w:pPr>
        <w:pStyle w:val="Osnovni"/>
        <w:rPr>
          <w:lang w:eastAsia="sr-Latn-RS"/>
        </w:rPr>
      </w:pPr>
      <w:r w:rsidRPr="00B4053F">
        <w:rPr>
          <w:lang w:eastAsia="sr-Latn-RS"/>
        </w:rPr>
        <w:t>Могућa је парцелација и препарцелација јавних саобраћајних површина у циљу фазног спровођења</w:t>
      </w:r>
      <w:r>
        <w:rPr>
          <w:lang w:eastAsia="sr-Latn-RS"/>
        </w:rPr>
        <w:t>, тако да свака фаза представља функционалну целину.</w:t>
      </w:r>
    </w:p>
    <w:p w:rsidR="00875213" w:rsidRDefault="00875213" w:rsidP="00D23E4C">
      <w:pPr>
        <w:pStyle w:val="Osnovni"/>
      </w:pPr>
      <w:r w:rsidRPr="00C276DE">
        <w:t>Пројекти парцелације и препарцелације се израђује у складу са Правилником о садржини, начину и поступку израде докумената просторног и урбанистичког планирања („Сл. гласник РС“ бр. 64/15) ради дефинисања парцеле за редовну употребу објекта и образовање грађевинских парцела.</w:t>
      </w:r>
      <w:r>
        <w:t xml:space="preserve"> </w:t>
      </w:r>
    </w:p>
    <w:p w:rsidR="003F253F" w:rsidRDefault="003F253F" w:rsidP="003F253F">
      <w:pPr>
        <w:pStyle w:val="Heading2"/>
      </w:pPr>
      <w:bookmarkStart w:id="45" w:name="_Toc523992585"/>
      <w:r w:rsidRPr="00EB36BF">
        <w:t>4.</w:t>
      </w:r>
      <w:r>
        <w:rPr>
          <w:lang w:val="sr-Latn-RS"/>
        </w:rPr>
        <w:t>5</w:t>
      </w:r>
      <w:r w:rsidRPr="00EB36BF">
        <w:t xml:space="preserve">. </w:t>
      </w:r>
      <w:r>
        <w:t>Прибављање земљишта у јавну својину</w:t>
      </w:r>
      <w:bookmarkEnd w:id="45"/>
    </w:p>
    <w:p w:rsidR="003F253F" w:rsidRPr="00EB36BF" w:rsidRDefault="003F253F" w:rsidP="00D23E4C">
      <w:pPr>
        <w:pStyle w:val="Osnovni"/>
        <w:rPr>
          <w:lang w:eastAsia="sr-Latn-RS"/>
        </w:rPr>
      </w:pPr>
      <w:r>
        <w:t>Површине јавне намене утврђене су пописом парцела, регулационим линијама и аналитичко-геодетским елементима за пренос на терен, чиме је створен плански основ за утврђивање јавног интереса и експропријацију земљишта.</w:t>
      </w:r>
    </w:p>
    <w:p w:rsidR="00B564BB" w:rsidRPr="00EB36BF" w:rsidRDefault="00B564BB" w:rsidP="00B564BB">
      <w:pPr>
        <w:pStyle w:val="Heading2"/>
      </w:pPr>
      <w:bookmarkStart w:id="46" w:name="_Toc523992586"/>
      <w:r w:rsidRPr="00EB36BF">
        <w:t>4.</w:t>
      </w:r>
      <w:r w:rsidR="003F253F">
        <w:rPr>
          <w:lang w:val="sr-Latn-RS"/>
        </w:rPr>
        <w:t>6</w:t>
      </w:r>
      <w:r w:rsidRPr="00EB36BF">
        <w:t>. Графички прилози</w:t>
      </w:r>
      <w:bookmarkEnd w:id="46"/>
    </w:p>
    <w:p w:rsidR="00B564BB" w:rsidRPr="00EB36BF" w:rsidRDefault="00B564BB" w:rsidP="00396DC8">
      <w:pPr>
        <w:pStyle w:val="Osnovni"/>
      </w:pPr>
      <w:r w:rsidRPr="00EB36BF">
        <w:t>Саставни део Плана су следећи графички прилози, у размери 1:</w:t>
      </w:r>
      <w:r w:rsidR="00F23262">
        <w:t>50</w:t>
      </w:r>
      <w:r w:rsidR="00A50236" w:rsidRPr="00EB36BF">
        <w:t>00</w:t>
      </w:r>
    </w:p>
    <w:p w:rsidR="00B564BB" w:rsidRPr="004379F2" w:rsidRDefault="00B564BB" w:rsidP="004379F2">
      <w:pPr>
        <w:pStyle w:val="Osnovni"/>
        <w:rPr>
          <w:rStyle w:val="Hyperlink"/>
          <w:color w:val="auto"/>
          <w:u w:val="none"/>
        </w:rPr>
      </w:pPr>
      <w:r w:rsidRPr="004379F2">
        <w:rPr>
          <w:rStyle w:val="Hyperlink"/>
          <w:color w:val="auto"/>
          <w:u w:val="none"/>
        </w:rPr>
        <w:t xml:space="preserve">1. </w:t>
      </w:r>
      <w:r w:rsidR="00785887" w:rsidRPr="004379F2">
        <w:rPr>
          <w:rStyle w:val="Hyperlink"/>
          <w:color w:val="auto"/>
          <w:u w:val="none"/>
        </w:rPr>
        <w:t>Постојећа</w:t>
      </w:r>
      <w:r w:rsidR="00462BF9" w:rsidRPr="004379F2">
        <w:rPr>
          <w:rStyle w:val="Hyperlink"/>
          <w:color w:val="auto"/>
          <w:u w:val="none"/>
        </w:rPr>
        <w:t xml:space="preserve"> намена површина</w:t>
      </w:r>
    </w:p>
    <w:p w:rsidR="00B564BB" w:rsidRPr="004379F2" w:rsidRDefault="00B564BB" w:rsidP="004379F2">
      <w:pPr>
        <w:pStyle w:val="Osnovni"/>
        <w:rPr>
          <w:rStyle w:val="Hyperlink"/>
          <w:color w:val="auto"/>
          <w:u w:val="none"/>
        </w:rPr>
      </w:pPr>
      <w:r w:rsidRPr="004379F2">
        <w:rPr>
          <w:rStyle w:val="Hyperlink"/>
          <w:color w:val="auto"/>
          <w:u w:val="none"/>
        </w:rPr>
        <w:t xml:space="preserve">2. </w:t>
      </w:r>
      <w:r w:rsidR="00462BF9" w:rsidRPr="004379F2">
        <w:rPr>
          <w:rStyle w:val="Hyperlink"/>
          <w:color w:val="auto"/>
          <w:u w:val="none"/>
        </w:rPr>
        <w:t xml:space="preserve">Планирана </w:t>
      </w:r>
      <w:r w:rsidR="009A3EB5" w:rsidRPr="004379F2">
        <w:rPr>
          <w:rStyle w:val="Hyperlink"/>
          <w:color w:val="auto"/>
          <w:u w:val="none"/>
        </w:rPr>
        <w:t>п</w:t>
      </w:r>
      <w:r w:rsidR="00462BF9" w:rsidRPr="004379F2">
        <w:rPr>
          <w:rStyle w:val="Hyperlink"/>
          <w:color w:val="auto"/>
          <w:u w:val="none"/>
        </w:rPr>
        <w:t>ретежна</w:t>
      </w:r>
      <w:r w:rsidRPr="004379F2">
        <w:rPr>
          <w:rStyle w:val="Hyperlink"/>
          <w:color w:val="auto"/>
          <w:u w:val="none"/>
        </w:rPr>
        <w:t xml:space="preserve"> намена површина</w:t>
      </w:r>
    </w:p>
    <w:p w:rsidR="00E357EF" w:rsidRPr="004379F2" w:rsidRDefault="00E357EF" w:rsidP="004379F2">
      <w:pPr>
        <w:pStyle w:val="Osnovni"/>
        <w:rPr>
          <w:rStyle w:val="Hyperlink"/>
          <w:color w:val="auto"/>
          <w:u w:val="none"/>
        </w:rPr>
      </w:pPr>
      <w:r w:rsidRPr="004379F2">
        <w:rPr>
          <w:rStyle w:val="Hyperlink"/>
          <w:color w:val="auto"/>
          <w:u w:val="none"/>
        </w:rPr>
        <w:t>3. План саобраћајница</w:t>
      </w:r>
      <w:r w:rsidR="00420F2E" w:rsidRPr="004379F2">
        <w:rPr>
          <w:rStyle w:val="Hyperlink"/>
          <w:color w:val="auto"/>
          <w:u w:val="none"/>
        </w:rPr>
        <w:t xml:space="preserve"> и рег</w:t>
      </w:r>
      <w:r w:rsidR="00785887" w:rsidRPr="004379F2">
        <w:rPr>
          <w:rStyle w:val="Hyperlink"/>
          <w:color w:val="auto"/>
          <w:u w:val="none"/>
        </w:rPr>
        <w:t>у</w:t>
      </w:r>
      <w:r w:rsidR="00420F2E" w:rsidRPr="004379F2">
        <w:rPr>
          <w:rStyle w:val="Hyperlink"/>
          <w:color w:val="auto"/>
          <w:u w:val="none"/>
        </w:rPr>
        <w:t>лационо нивелациони план</w:t>
      </w:r>
    </w:p>
    <w:p w:rsidR="00785887" w:rsidRPr="004379F2" w:rsidRDefault="00785887" w:rsidP="004379F2">
      <w:pPr>
        <w:pStyle w:val="Osnovni"/>
        <w:rPr>
          <w:rStyle w:val="Hyperlink"/>
          <w:color w:val="auto"/>
          <w:u w:val="none"/>
        </w:rPr>
      </w:pPr>
      <w:r w:rsidRPr="004379F2">
        <w:rPr>
          <w:rStyle w:val="Hyperlink"/>
          <w:color w:val="auto"/>
          <w:u w:val="none"/>
        </w:rPr>
        <w:t>4. План површина јавне намене</w:t>
      </w:r>
    </w:p>
    <w:p w:rsidR="00822716" w:rsidRDefault="005174B3" w:rsidP="004379F2">
      <w:pPr>
        <w:pStyle w:val="Osnovni"/>
        <w:rPr>
          <w:rStyle w:val="Hyperlink"/>
          <w:color w:val="auto"/>
          <w:u w:val="none"/>
        </w:rPr>
      </w:pPr>
      <w:r>
        <w:rPr>
          <w:rStyle w:val="Hyperlink"/>
          <w:color w:val="auto"/>
          <w:u w:val="none"/>
        </w:rPr>
        <w:t>5</w:t>
      </w:r>
      <w:r w:rsidR="009A3EB5" w:rsidRPr="004379F2">
        <w:rPr>
          <w:rStyle w:val="Hyperlink"/>
          <w:color w:val="auto"/>
          <w:u w:val="none"/>
        </w:rPr>
        <w:t xml:space="preserve">. Урбанистичка регулација са грађевинским линијама </w:t>
      </w:r>
    </w:p>
    <w:p w:rsidR="00B564BB" w:rsidRPr="004379F2" w:rsidRDefault="005174B3" w:rsidP="004379F2">
      <w:pPr>
        <w:pStyle w:val="Osnovni"/>
        <w:rPr>
          <w:rStyle w:val="Hyperlink"/>
          <w:color w:val="auto"/>
          <w:u w:val="none"/>
        </w:rPr>
      </w:pPr>
      <w:r>
        <w:rPr>
          <w:rStyle w:val="Hyperlink"/>
          <w:color w:val="auto"/>
          <w:u w:val="none"/>
        </w:rPr>
        <w:lastRenderedPageBreak/>
        <w:t>6</w:t>
      </w:r>
      <w:r w:rsidR="00B564BB" w:rsidRPr="004379F2">
        <w:rPr>
          <w:rStyle w:val="Hyperlink"/>
          <w:color w:val="auto"/>
          <w:u w:val="none"/>
        </w:rPr>
        <w:t xml:space="preserve">. План </w:t>
      </w:r>
      <w:r w:rsidR="00B119D9" w:rsidRPr="004379F2">
        <w:rPr>
          <w:rStyle w:val="Hyperlink"/>
          <w:color w:val="auto"/>
          <w:u w:val="none"/>
        </w:rPr>
        <w:t>водовода</w:t>
      </w:r>
    </w:p>
    <w:p w:rsidR="00B119D9" w:rsidRPr="004379F2" w:rsidRDefault="005174B3" w:rsidP="004379F2">
      <w:pPr>
        <w:pStyle w:val="Osnovni"/>
        <w:rPr>
          <w:rStyle w:val="Hyperlink"/>
          <w:color w:val="auto"/>
          <w:u w:val="none"/>
        </w:rPr>
      </w:pPr>
      <w:r>
        <w:rPr>
          <w:rStyle w:val="Hyperlink"/>
          <w:color w:val="auto"/>
          <w:u w:val="none"/>
        </w:rPr>
        <w:t>7</w:t>
      </w:r>
      <w:r w:rsidR="00B119D9" w:rsidRPr="004379F2">
        <w:rPr>
          <w:rStyle w:val="Hyperlink"/>
          <w:color w:val="auto"/>
          <w:u w:val="none"/>
        </w:rPr>
        <w:t>. План фекалне канализације</w:t>
      </w:r>
    </w:p>
    <w:p w:rsidR="00B119D9" w:rsidRPr="004379F2" w:rsidRDefault="005174B3" w:rsidP="004379F2">
      <w:pPr>
        <w:pStyle w:val="Osnovni"/>
        <w:rPr>
          <w:rStyle w:val="Hyperlink"/>
          <w:color w:val="auto"/>
          <w:u w:val="none"/>
        </w:rPr>
      </w:pPr>
      <w:r>
        <w:rPr>
          <w:rStyle w:val="Hyperlink"/>
          <w:color w:val="auto"/>
          <w:u w:val="none"/>
        </w:rPr>
        <w:t>8</w:t>
      </w:r>
      <w:r w:rsidR="00B119D9" w:rsidRPr="004379F2">
        <w:rPr>
          <w:rStyle w:val="Hyperlink"/>
          <w:color w:val="auto"/>
          <w:u w:val="none"/>
        </w:rPr>
        <w:t xml:space="preserve">. План </w:t>
      </w:r>
      <w:r w:rsidR="004A4498">
        <w:rPr>
          <w:rStyle w:val="Hyperlink"/>
          <w:color w:val="auto"/>
          <w:u w:val="none"/>
        </w:rPr>
        <w:t xml:space="preserve">уређења водотокова и </w:t>
      </w:r>
      <w:r w:rsidR="00B119D9" w:rsidRPr="004379F2">
        <w:rPr>
          <w:rStyle w:val="Hyperlink"/>
          <w:color w:val="auto"/>
          <w:u w:val="none"/>
        </w:rPr>
        <w:t>атмосферске канализације</w:t>
      </w:r>
    </w:p>
    <w:p w:rsidR="00B564BB" w:rsidRPr="004379F2" w:rsidRDefault="005174B3" w:rsidP="004379F2">
      <w:pPr>
        <w:pStyle w:val="Osnovni"/>
        <w:rPr>
          <w:rStyle w:val="Hyperlink"/>
          <w:color w:val="auto"/>
          <w:u w:val="none"/>
        </w:rPr>
      </w:pPr>
      <w:r>
        <w:rPr>
          <w:rStyle w:val="Hyperlink"/>
          <w:color w:val="auto"/>
          <w:u w:val="none"/>
        </w:rPr>
        <w:t>9</w:t>
      </w:r>
      <w:r w:rsidR="00B564BB" w:rsidRPr="004379F2">
        <w:rPr>
          <w:rStyle w:val="Hyperlink"/>
          <w:color w:val="auto"/>
          <w:u w:val="none"/>
        </w:rPr>
        <w:t xml:space="preserve">. План </w:t>
      </w:r>
      <w:r w:rsidR="00417CBE" w:rsidRPr="004379F2">
        <w:rPr>
          <w:rStyle w:val="Hyperlink"/>
          <w:color w:val="auto"/>
          <w:u w:val="none"/>
        </w:rPr>
        <w:t>електроенергетике</w:t>
      </w:r>
    </w:p>
    <w:p w:rsidR="00B564BB" w:rsidRPr="004379F2" w:rsidRDefault="005174B3" w:rsidP="004379F2">
      <w:pPr>
        <w:pStyle w:val="Osnovni"/>
        <w:rPr>
          <w:rStyle w:val="Hyperlink"/>
          <w:color w:val="auto"/>
          <w:u w:val="none"/>
        </w:rPr>
      </w:pPr>
      <w:r>
        <w:rPr>
          <w:rStyle w:val="Hyperlink"/>
          <w:color w:val="auto"/>
          <w:u w:val="none"/>
        </w:rPr>
        <w:t>10</w:t>
      </w:r>
      <w:r w:rsidR="00B564BB" w:rsidRPr="004379F2">
        <w:rPr>
          <w:rStyle w:val="Hyperlink"/>
          <w:color w:val="auto"/>
          <w:u w:val="none"/>
        </w:rPr>
        <w:t>. План телекомуникаци</w:t>
      </w:r>
      <w:r w:rsidR="00396DC8" w:rsidRPr="004379F2">
        <w:rPr>
          <w:rStyle w:val="Hyperlink"/>
          <w:color w:val="auto"/>
          <w:u w:val="none"/>
        </w:rPr>
        <w:t>ја</w:t>
      </w:r>
    </w:p>
    <w:p w:rsidR="007F0464" w:rsidRDefault="005174B3" w:rsidP="004379F2">
      <w:pPr>
        <w:pStyle w:val="Osnovni"/>
        <w:rPr>
          <w:rStyle w:val="Hyperlink"/>
          <w:color w:val="auto"/>
          <w:u w:val="none"/>
        </w:rPr>
      </w:pPr>
      <w:r>
        <w:rPr>
          <w:rStyle w:val="Hyperlink"/>
          <w:color w:val="auto"/>
          <w:u w:val="none"/>
        </w:rPr>
        <w:t>11</w:t>
      </w:r>
      <w:r w:rsidR="00261DD3" w:rsidRPr="004379F2">
        <w:rPr>
          <w:rStyle w:val="Hyperlink"/>
          <w:color w:val="auto"/>
          <w:u w:val="none"/>
        </w:rPr>
        <w:t>.</w:t>
      </w:r>
      <w:r w:rsidR="00B564BB" w:rsidRPr="004379F2">
        <w:rPr>
          <w:rStyle w:val="Hyperlink"/>
          <w:color w:val="auto"/>
          <w:u w:val="none"/>
        </w:rPr>
        <w:t xml:space="preserve"> </w:t>
      </w:r>
      <w:r w:rsidR="007F0464" w:rsidRPr="004379F2">
        <w:rPr>
          <w:rStyle w:val="Hyperlink"/>
          <w:color w:val="auto"/>
          <w:u w:val="none"/>
        </w:rPr>
        <w:t xml:space="preserve">План </w:t>
      </w:r>
      <w:r w:rsidR="0057222F" w:rsidRPr="004379F2">
        <w:rPr>
          <w:rStyle w:val="Hyperlink"/>
          <w:color w:val="auto"/>
          <w:u w:val="none"/>
        </w:rPr>
        <w:t>гасификације</w:t>
      </w:r>
    </w:p>
    <w:p w:rsidR="004D00F4" w:rsidRPr="004379F2" w:rsidRDefault="004D00F4" w:rsidP="004379F2">
      <w:pPr>
        <w:pStyle w:val="Osnovni"/>
        <w:rPr>
          <w:rStyle w:val="Hyperlink"/>
          <w:color w:val="auto"/>
          <w:u w:val="none"/>
        </w:rPr>
      </w:pPr>
      <w:r>
        <w:rPr>
          <w:rStyle w:val="Hyperlink"/>
          <w:color w:val="auto"/>
          <w:u w:val="none"/>
        </w:rPr>
        <w:t xml:space="preserve">12. </w:t>
      </w:r>
      <w:r w:rsidR="003B154B">
        <w:rPr>
          <w:rStyle w:val="Hyperlink"/>
          <w:color w:val="auto"/>
          <w:u w:val="none"/>
        </w:rPr>
        <w:t>Синхрон план инфраструктур</w:t>
      </w:r>
      <w:r w:rsidR="00DB7ABE">
        <w:rPr>
          <w:rStyle w:val="Hyperlink"/>
          <w:color w:val="auto"/>
          <w:u w:val="none"/>
        </w:rPr>
        <w:t>е</w:t>
      </w:r>
    </w:p>
    <w:p w:rsidR="00B564BB" w:rsidRPr="00EB36BF" w:rsidRDefault="00396DC8" w:rsidP="00B564BB">
      <w:pPr>
        <w:pStyle w:val="Osnovni"/>
        <w:rPr>
          <w:lang w:val="sr-Latn-RS"/>
        </w:rPr>
      </w:pPr>
      <w:r w:rsidRPr="00CF45D8">
        <w:t>Анекс: Геодетске</w:t>
      </w:r>
      <w:r w:rsidRPr="00EB36BF">
        <w:t xml:space="preserve"> скице аналитичко графичких елемената н</w:t>
      </w:r>
      <w:r w:rsidR="00CF45D8">
        <w:t>ових тачака регулационих линија,</w:t>
      </w:r>
      <w:r w:rsidRPr="00EB36BF">
        <w:t xml:space="preserve"> у размери 1:1000.</w:t>
      </w:r>
    </w:p>
    <w:p w:rsidR="00417CBE" w:rsidRPr="00EB36BF" w:rsidRDefault="00417CBE" w:rsidP="00417CBE">
      <w:pPr>
        <w:pStyle w:val="Heading2"/>
      </w:pPr>
      <w:bookmarkStart w:id="47" w:name="_Toc523992587"/>
      <w:r w:rsidRPr="00EB36BF">
        <w:t>4.</w:t>
      </w:r>
      <w:r w:rsidR="007C7C8C">
        <w:rPr>
          <w:lang w:val="sr-Latn-RS"/>
        </w:rPr>
        <w:t>7</w:t>
      </w:r>
      <w:r w:rsidRPr="00EB36BF">
        <w:t>.</w:t>
      </w:r>
      <w:r w:rsidRPr="00EB36BF">
        <w:tab/>
        <w:t>Ступање на снагу плана</w:t>
      </w:r>
      <w:bookmarkEnd w:id="47"/>
    </w:p>
    <w:p w:rsidR="005D3058" w:rsidRDefault="00B564BB" w:rsidP="00417CBE">
      <w:pPr>
        <w:pStyle w:val="Osnovni"/>
        <w:rPr>
          <w:lang w:eastAsia="sr-Latn-RS"/>
        </w:rPr>
      </w:pPr>
      <w:r w:rsidRPr="00EB36BF">
        <w:rPr>
          <w:lang w:eastAsia="sr-Latn-RS"/>
        </w:rPr>
        <w:t xml:space="preserve">Овај План ступа на снагу </w:t>
      </w:r>
      <w:r w:rsidRPr="00EB36BF">
        <w:t>ос</w:t>
      </w:r>
      <w:r w:rsidR="00417CBE" w:rsidRPr="00EB36BF">
        <w:t>мог</w:t>
      </w:r>
      <w:r w:rsidR="00417CBE" w:rsidRPr="00EB36BF">
        <w:rPr>
          <w:lang w:eastAsia="sr-Latn-RS"/>
        </w:rPr>
        <w:t xml:space="preserve"> дана од дана објављивања у „</w:t>
      </w:r>
      <w:r w:rsidRPr="00EB36BF">
        <w:rPr>
          <w:lang w:eastAsia="sr-Latn-RS"/>
        </w:rPr>
        <w:t>Службеном листу града Крушевца”.</w:t>
      </w:r>
    </w:p>
    <w:p w:rsidR="00E528A8" w:rsidRDefault="00E528A8" w:rsidP="00417CBE">
      <w:pPr>
        <w:pStyle w:val="Osnovni"/>
        <w:rPr>
          <w:lang w:eastAsia="sr-Latn-RS"/>
        </w:rPr>
      </w:pPr>
    </w:p>
    <w:p w:rsidR="00E528A8" w:rsidRDefault="00E528A8" w:rsidP="00417CBE">
      <w:pPr>
        <w:pStyle w:val="Osnovni"/>
        <w:rPr>
          <w:lang w:eastAsia="sr-Latn-RS"/>
        </w:rPr>
      </w:pPr>
    </w:p>
    <w:sectPr w:rsidR="00E528A8" w:rsidSect="006E1A6D">
      <w:footerReference w:type="default" r:id="rId18"/>
      <w:footerReference w:type="first" r:id="rId19"/>
      <w:footnotePr>
        <w:pos w:val="beneathText"/>
      </w:footnotePr>
      <w:pgSz w:w="11905" w:h="16837" w:code="9"/>
      <w:pgMar w:top="2268" w:right="1134" w:bottom="1701" w:left="1701"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6F" w:rsidRDefault="0014706F">
      <w:r>
        <w:separator/>
      </w:r>
    </w:p>
    <w:p w:rsidR="0014706F" w:rsidRDefault="0014706F"/>
    <w:p w:rsidR="0014706F" w:rsidRDefault="0014706F"/>
  </w:endnote>
  <w:endnote w:type="continuationSeparator" w:id="0">
    <w:p w:rsidR="0014706F" w:rsidRDefault="0014706F">
      <w:r>
        <w:continuationSeparator/>
      </w:r>
    </w:p>
    <w:p w:rsidR="0014706F" w:rsidRDefault="0014706F"/>
    <w:p w:rsidR="0014706F" w:rsidRDefault="00147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80"/>
    <w:family w:val="auto"/>
    <w:pitch w:val="default"/>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Roman Cirilica">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Cirilica">
    <w:altName w:val="Arial"/>
    <w:charset w:val="00"/>
    <w:family w:val="swiss"/>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Geometric Bold YU">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Beograd">
    <w:altName w:val="Courier New"/>
    <w:charset w:val="00"/>
    <w:family w:val="decorative"/>
    <w:pitch w:val="variable"/>
  </w:font>
  <w:font w:name="Technic">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60" w:rsidRDefault="00B23560">
    <w:pPr>
      <w:pStyle w:val="Footer"/>
    </w:pPr>
  </w:p>
  <w:p w:rsidR="00B23560" w:rsidRDefault="00B2356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B23560" w:rsidRPr="00A72365" w:rsidTr="00017352">
      <w:trPr>
        <w:trHeight w:val="283"/>
      </w:trPr>
      <w:tc>
        <w:tcPr>
          <w:tcW w:w="7086" w:type="dxa"/>
          <w:tcBorders>
            <w:top w:val="single" w:sz="18" w:space="0" w:color="808080"/>
            <w:bottom w:val="nil"/>
            <w:right w:val="single" w:sz="18" w:space="0" w:color="808080"/>
          </w:tcBorders>
          <w:shd w:val="clear" w:color="auto" w:fill="auto"/>
          <w:vAlign w:val="center"/>
        </w:tcPr>
        <w:p w:rsidR="00B23560" w:rsidRPr="00AB5265" w:rsidRDefault="00B23560" w:rsidP="00AE66E0">
          <w:pPr>
            <w:pStyle w:val="Header"/>
            <w:ind w:right="397"/>
            <w:rPr>
              <w:rFonts w:cs="Tahoma"/>
              <w:b/>
              <w:i/>
              <w:color w:val="7F7F7F"/>
            </w:rPr>
          </w:pPr>
          <w:r w:rsidRPr="00AB5265">
            <w:rPr>
              <w:rFonts w:cs="Tahoma"/>
              <w:b/>
              <w:i/>
              <w:color w:val="7F7F7F"/>
            </w:rPr>
            <w:t>1. Општ</w:t>
          </w:r>
          <w:r>
            <w:rPr>
              <w:rFonts w:cs="Tahoma"/>
              <w:b/>
              <w:i/>
              <w:color w:val="7F7F7F"/>
            </w:rPr>
            <w:t>е одредбе плана</w:t>
          </w:r>
        </w:p>
      </w:tc>
      <w:tc>
        <w:tcPr>
          <w:tcW w:w="2268" w:type="dxa"/>
          <w:tcBorders>
            <w:top w:val="single" w:sz="18" w:space="0" w:color="808080"/>
            <w:left w:val="single" w:sz="18" w:space="0" w:color="808080"/>
            <w:bottom w:val="nil"/>
          </w:tcBorders>
          <w:shd w:val="clear" w:color="auto" w:fill="auto"/>
          <w:vAlign w:val="center"/>
        </w:tcPr>
        <w:p w:rsidR="00B23560" w:rsidRPr="00D6152B" w:rsidRDefault="00B23560" w:rsidP="00B365AF">
          <w:pPr>
            <w:pStyle w:val="Header"/>
            <w:ind w:right="57"/>
            <w:jc w:val="right"/>
            <w:rPr>
              <w:rFonts w:cs="Tahoma"/>
              <w:b/>
              <w:bCs/>
              <w:color w:val="7F7F7F"/>
            </w:rPr>
          </w:pPr>
          <w:r w:rsidRPr="00AB5265">
            <w:rPr>
              <w:rFonts w:cs="Tahoma"/>
              <w:color w:val="7F7F7F"/>
              <w:lang w:val="sr-Cyrl-CS"/>
            </w:rPr>
            <w:t xml:space="preserve">Страна </w:t>
          </w:r>
          <w:r w:rsidRPr="00AB5265">
            <w:rPr>
              <w:rStyle w:val="PageNumber"/>
              <w:rFonts w:cs="Tahoma"/>
              <w:b/>
              <w:color w:val="7F7F7F"/>
            </w:rPr>
            <w:fldChar w:fldCharType="begin"/>
          </w:r>
          <w:r w:rsidRPr="00AB5265">
            <w:rPr>
              <w:rStyle w:val="PageNumber"/>
              <w:rFonts w:cs="Tahoma"/>
              <w:b/>
              <w:color w:val="7F7F7F"/>
            </w:rPr>
            <w:instrText xml:space="preserve"> PAGE </w:instrText>
          </w:r>
          <w:r w:rsidRPr="00AB5265">
            <w:rPr>
              <w:rStyle w:val="PageNumber"/>
              <w:rFonts w:cs="Tahoma"/>
              <w:b/>
              <w:color w:val="7F7F7F"/>
            </w:rPr>
            <w:fldChar w:fldCharType="separate"/>
          </w:r>
          <w:r w:rsidR="00331EBD">
            <w:rPr>
              <w:rStyle w:val="PageNumber"/>
              <w:rFonts w:cs="Tahoma"/>
              <w:b/>
              <w:color w:val="7F7F7F"/>
            </w:rPr>
            <w:t>23</w:t>
          </w:r>
          <w:r w:rsidRPr="00AB5265">
            <w:rPr>
              <w:rStyle w:val="PageNumber"/>
              <w:rFonts w:cs="Tahoma"/>
              <w:b/>
              <w:color w:val="7F7F7F"/>
            </w:rPr>
            <w:fldChar w:fldCharType="end"/>
          </w:r>
          <w:r w:rsidRPr="00AB5265">
            <w:rPr>
              <w:rStyle w:val="PageNumber"/>
              <w:rFonts w:cs="Tahoma"/>
              <w:color w:val="7F7F7F"/>
              <w:lang w:val="sr-Cyrl-CS"/>
            </w:rPr>
            <w:t xml:space="preserve"> </w:t>
          </w:r>
        </w:p>
      </w:tc>
    </w:tr>
  </w:tbl>
  <w:p w:rsidR="00B23560" w:rsidRPr="007C7042" w:rsidRDefault="00B23560" w:rsidP="007C7042">
    <w:pPr>
      <w:rPr>
        <w:lang w:val="sr-Latn-R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B23560" w:rsidRPr="00C6371A" w:rsidTr="00DF211A">
      <w:trPr>
        <w:trHeight w:val="283"/>
      </w:trPr>
      <w:tc>
        <w:tcPr>
          <w:tcW w:w="7086" w:type="dxa"/>
          <w:tcBorders>
            <w:top w:val="nil"/>
            <w:bottom w:val="nil"/>
            <w:right w:val="nil"/>
          </w:tcBorders>
          <w:shd w:val="clear" w:color="auto" w:fill="auto"/>
          <w:vAlign w:val="center"/>
        </w:tcPr>
        <w:p w:rsidR="00B23560" w:rsidRPr="00017352" w:rsidRDefault="00B23560" w:rsidP="00C6371A">
          <w:pPr>
            <w:tabs>
              <w:tab w:val="center" w:pos="4535"/>
              <w:tab w:val="right" w:pos="9071"/>
            </w:tabs>
            <w:ind w:right="397"/>
            <w:rPr>
              <w:rFonts w:cs="Tahoma"/>
              <w:b/>
            </w:rPr>
          </w:pPr>
        </w:p>
      </w:tc>
      <w:tc>
        <w:tcPr>
          <w:tcW w:w="2268" w:type="dxa"/>
          <w:tcBorders>
            <w:top w:val="single" w:sz="18" w:space="0" w:color="808080"/>
            <w:left w:val="nil"/>
            <w:bottom w:val="nil"/>
          </w:tcBorders>
          <w:shd w:val="clear" w:color="auto" w:fill="auto"/>
          <w:vAlign w:val="center"/>
        </w:tcPr>
        <w:p w:rsidR="00B23560" w:rsidRPr="00D6152B" w:rsidRDefault="00B23560" w:rsidP="00B365AF">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sidR="00331EBD">
            <w:rPr>
              <w:rFonts w:cs="Tahoma"/>
              <w:b/>
              <w:color w:val="7F7F7F"/>
            </w:rPr>
            <w:t>1</w:t>
          </w:r>
          <w:r w:rsidRPr="00AB5265">
            <w:rPr>
              <w:rFonts w:cs="Tahoma"/>
              <w:b/>
              <w:color w:val="7F7F7F"/>
            </w:rPr>
            <w:fldChar w:fldCharType="end"/>
          </w:r>
          <w:r w:rsidRPr="00AB5265">
            <w:rPr>
              <w:rFonts w:cs="Tahoma"/>
              <w:color w:val="7F7F7F"/>
              <w:lang w:val="sr-Cyrl-CS"/>
            </w:rPr>
            <w:t xml:space="preserve"> </w:t>
          </w:r>
        </w:p>
      </w:tc>
    </w:tr>
  </w:tbl>
  <w:p w:rsidR="00B23560" w:rsidRPr="007C7042" w:rsidRDefault="00B23560">
    <w:pPr>
      <w:rPr>
        <w:lang w:val="sr-Latn-R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1"/>
      <w:gridCol w:w="2222"/>
    </w:tblGrid>
    <w:tr w:rsidR="00B23560" w:rsidRPr="00EB6669" w:rsidTr="004977EF">
      <w:trPr>
        <w:trHeight w:val="283"/>
      </w:trPr>
      <w:tc>
        <w:tcPr>
          <w:tcW w:w="7086" w:type="dxa"/>
          <w:tcBorders>
            <w:top w:val="single" w:sz="18" w:space="0" w:color="808080"/>
            <w:bottom w:val="nil"/>
          </w:tcBorders>
          <w:shd w:val="clear" w:color="auto" w:fill="auto"/>
          <w:vAlign w:val="center"/>
        </w:tcPr>
        <w:p w:rsidR="00B23560" w:rsidRPr="003A34A0" w:rsidRDefault="00B23560" w:rsidP="00AE66E0">
          <w:pPr>
            <w:pStyle w:val="Footer"/>
            <w:ind w:left="255" w:right="397" w:hanging="255"/>
            <w:rPr>
              <w:b/>
              <w:i/>
              <w:color w:val="7F7F7F"/>
              <w:sz w:val="20"/>
              <w:szCs w:val="20"/>
            </w:rPr>
          </w:pPr>
          <w:r>
            <w:rPr>
              <w:b/>
              <w:i/>
              <w:color w:val="7F7F7F"/>
              <w:sz w:val="20"/>
              <w:szCs w:val="20"/>
            </w:rPr>
            <w:t>2</w:t>
          </w:r>
          <w:r w:rsidRPr="003A34A0">
            <w:rPr>
              <w:b/>
              <w:i/>
              <w:color w:val="7F7F7F"/>
              <w:sz w:val="20"/>
              <w:szCs w:val="20"/>
            </w:rPr>
            <w:t xml:space="preserve">. </w:t>
          </w:r>
          <w:r>
            <w:rPr>
              <w:b/>
              <w:i/>
              <w:color w:val="7F7F7F"/>
              <w:sz w:val="20"/>
              <w:szCs w:val="20"/>
            </w:rPr>
            <w:t>Правила уређења</w:t>
          </w:r>
        </w:p>
      </w:tc>
      <w:tc>
        <w:tcPr>
          <w:tcW w:w="2268" w:type="dxa"/>
          <w:tcBorders>
            <w:top w:val="single" w:sz="18" w:space="0" w:color="808080"/>
            <w:bottom w:val="nil"/>
          </w:tcBorders>
          <w:shd w:val="clear" w:color="auto" w:fill="auto"/>
          <w:vAlign w:val="center"/>
        </w:tcPr>
        <w:p w:rsidR="00B23560" w:rsidRPr="00D6152B" w:rsidRDefault="00B23560"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331EBD">
            <w:rPr>
              <w:b/>
              <w:color w:val="7F7F7F"/>
              <w:sz w:val="20"/>
              <w:szCs w:val="20"/>
            </w:rPr>
            <w:t>51</w:t>
          </w:r>
          <w:r w:rsidRPr="003A34A0">
            <w:rPr>
              <w:color w:val="7F7F7F"/>
              <w:sz w:val="20"/>
              <w:szCs w:val="20"/>
            </w:rPr>
            <w:fldChar w:fldCharType="end"/>
          </w:r>
          <w:r w:rsidRPr="003A34A0">
            <w:rPr>
              <w:color w:val="7F7F7F"/>
              <w:sz w:val="20"/>
              <w:szCs w:val="20"/>
              <w:lang w:val="sr-Cyrl-CS"/>
            </w:rPr>
            <w:t xml:space="preserve"> </w:t>
          </w:r>
        </w:p>
      </w:tc>
    </w:tr>
  </w:tbl>
  <w:p w:rsidR="00B23560" w:rsidRPr="0069282E" w:rsidRDefault="00B23560" w:rsidP="0069282E">
    <w:pPr>
      <w:rPr>
        <w:lang w:val="sr-Latn-R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B23560" w:rsidRPr="00C6371A" w:rsidTr="00C57DCD">
      <w:trPr>
        <w:trHeight w:val="283"/>
      </w:trPr>
      <w:tc>
        <w:tcPr>
          <w:tcW w:w="7086" w:type="dxa"/>
          <w:tcBorders>
            <w:top w:val="nil"/>
            <w:bottom w:val="nil"/>
            <w:right w:val="nil"/>
          </w:tcBorders>
          <w:shd w:val="clear" w:color="auto" w:fill="auto"/>
          <w:vAlign w:val="center"/>
        </w:tcPr>
        <w:p w:rsidR="00B23560" w:rsidRPr="00C6371A" w:rsidRDefault="00B23560" w:rsidP="00200920">
          <w:pPr>
            <w:tabs>
              <w:tab w:val="center" w:pos="4535"/>
              <w:tab w:val="right" w:pos="9071"/>
            </w:tabs>
            <w:ind w:right="397"/>
            <w:rPr>
              <w:rFonts w:cs="Tahoma"/>
              <w:b/>
              <w:i/>
            </w:rPr>
          </w:pPr>
        </w:p>
      </w:tc>
      <w:tc>
        <w:tcPr>
          <w:tcW w:w="2268" w:type="dxa"/>
          <w:tcBorders>
            <w:top w:val="single" w:sz="18" w:space="0" w:color="808080"/>
            <w:left w:val="nil"/>
            <w:bottom w:val="nil"/>
          </w:tcBorders>
          <w:shd w:val="clear" w:color="auto" w:fill="auto"/>
          <w:vAlign w:val="center"/>
        </w:tcPr>
        <w:p w:rsidR="00B23560" w:rsidRPr="00D6152B" w:rsidRDefault="00B23560" w:rsidP="00200920">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sidR="00331EBD">
            <w:rPr>
              <w:rFonts w:cs="Tahoma"/>
              <w:b/>
              <w:color w:val="7F7F7F"/>
            </w:rPr>
            <w:t>24</w:t>
          </w:r>
          <w:r w:rsidRPr="00AB5265">
            <w:rPr>
              <w:rFonts w:cs="Tahoma"/>
              <w:b/>
              <w:color w:val="7F7F7F"/>
            </w:rPr>
            <w:fldChar w:fldCharType="end"/>
          </w:r>
          <w:r w:rsidRPr="00AB5265">
            <w:rPr>
              <w:rFonts w:cs="Tahoma"/>
              <w:color w:val="7F7F7F"/>
              <w:lang w:val="sr-Cyrl-CS"/>
            </w:rPr>
            <w:t xml:space="preserve"> </w:t>
          </w:r>
        </w:p>
      </w:tc>
    </w:tr>
  </w:tbl>
  <w:p w:rsidR="00B23560" w:rsidRPr="007C7042" w:rsidRDefault="00B23560">
    <w:pPr>
      <w:rPr>
        <w:lang w:val="sr-Latn-R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1"/>
      <w:gridCol w:w="2222"/>
    </w:tblGrid>
    <w:tr w:rsidR="00B23560" w:rsidRPr="00EB6669" w:rsidTr="004977EF">
      <w:trPr>
        <w:trHeight w:val="283"/>
      </w:trPr>
      <w:tc>
        <w:tcPr>
          <w:tcW w:w="7086" w:type="dxa"/>
          <w:tcBorders>
            <w:top w:val="single" w:sz="18" w:space="0" w:color="808080"/>
            <w:bottom w:val="nil"/>
          </w:tcBorders>
          <w:shd w:val="clear" w:color="auto" w:fill="auto"/>
          <w:vAlign w:val="center"/>
        </w:tcPr>
        <w:p w:rsidR="00B23560" w:rsidRPr="003A34A0" w:rsidRDefault="00B23560" w:rsidP="00AE66E0">
          <w:pPr>
            <w:pStyle w:val="Footer"/>
            <w:ind w:left="255" w:right="397" w:hanging="255"/>
            <w:rPr>
              <w:b/>
              <w:i/>
              <w:color w:val="7F7F7F"/>
              <w:sz w:val="20"/>
              <w:szCs w:val="20"/>
            </w:rPr>
          </w:pPr>
          <w:r>
            <w:rPr>
              <w:b/>
              <w:i/>
              <w:color w:val="7F7F7F"/>
              <w:sz w:val="20"/>
              <w:szCs w:val="20"/>
            </w:rPr>
            <w:t>3</w:t>
          </w:r>
          <w:r w:rsidRPr="003A34A0">
            <w:rPr>
              <w:b/>
              <w:i/>
              <w:color w:val="7F7F7F"/>
              <w:sz w:val="20"/>
              <w:szCs w:val="20"/>
            </w:rPr>
            <w:t xml:space="preserve">. </w:t>
          </w:r>
          <w:r>
            <w:rPr>
              <w:b/>
              <w:i/>
              <w:color w:val="7F7F7F"/>
              <w:sz w:val="20"/>
              <w:szCs w:val="20"/>
            </w:rPr>
            <w:t>Правила грађења</w:t>
          </w:r>
        </w:p>
      </w:tc>
      <w:tc>
        <w:tcPr>
          <w:tcW w:w="2268" w:type="dxa"/>
          <w:tcBorders>
            <w:top w:val="single" w:sz="18" w:space="0" w:color="808080"/>
            <w:bottom w:val="nil"/>
          </w:tcBorders>
          <w:shd w:val="clear" w:color="auto" w:fill="auto"/>
          <w:vAlign w:val="center"/>
        </w:tcPr>
        <w:p w:rsidR="00B23560" w:rsidRPr="00D6152B" w:rsidRDefault="00B23560"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331EBD">
            <w:rPr>
              <w:b/>
              <w:color w:val="7F7F7F"/>
              <w:sz w:val="20"/>
              <w:szCs w:val="20"/>
            </w:rPr>
            <w:t>94</w:t>
          </w:r>
          <w:r w:rsidRPr="003A34A0">
            <w:rPr>
              <w:color w:val="7F7F7F"/>
              <w:sz w:val="20"/>
              <w:szCs w:val="20"/>
            </w:rPr>
            <w:fldChar w:fldCharType="end"/>
          </w:r>
          <w:r w:rsidRPr="003A34A0">
            <w:rPr>
              <w:color w:val="7F7F7F"/>
              <w:sz w:val="20"/>
              <w:szCs w:val="20"/>
              <w:lang w:val="sr-Cyrl-CS"/>
            </w:rPr>
            <w:t xml:space="preserve"> </w:t>
          </w:r>
        </w:p>
      </w:tc>
    </w:tr>
  </w:tbl>
  <w:p w:rsidR="00B23560" w:rsidRPr="0069282E" w:rsidRDefault="00B23560" w:rsidP="0069282E">
    <w:pPr>
      <w:rPr>
        <w:lang w:val="sr-Latn-R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B23560" w:rsidRPr="005D408D" w:rsidTr="00017352">
      <w:trPr>
        <w:trHeight w:val="283"/>
      </w:trPr>
      <w:tc>
        <w:tcPr>
          <w:tcW w:w="7086" w:type="dxa"/>
          <w:tcBorders>
            <w:top w:val="nil"/>
            <w:bottom w:val="nil"/>
            <w:right w:val="nil"/>
          </w:tcBorders>
          <w:shd w:val="clear" w:color="auto" w:fill="auto"/>
          <w:vAlign w:val="center"/>
        </w:tcPr>
        <w:p w:rsidR="00B23560" w:rsidRPr="005D408D" w:rsidRDefault="00B23560"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B23560" w:rsidRPr="005D408D" w:rsidRDefault="00B23560"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sidR="00331EBD">
            <w:rPr>
              <w:b/>
              <w:color w:val="7F7F7F"/>
              <w:sz w:val="20"/>
              <w:szCs w:val="20"/>
            </w:rPr>
            <w:t>65</w:t>
          </w:r>
          <w:r w:rsidRPr="00536DB3">
            <w:rPr>
              <w:color w:val="7F7F7F"/>
              <w:sz w:val="20"/>
              <w:szCs w:val="20"/>
            </w:rPr>
            <w:fldChar w:fldCharType="end"/>
          </w:r>
          <w:r>
            <w:rPr>
              <w:color w:val="7F7F7F"/>
              <w:sz w:val="20"/>
              <w:szCs w:val="20"/>
              <w:lang w:val="sr-Cyrl-CS"/>
            </w:rPr>
            <w:t xml:space="preserve"> </w:t>
          </w:r>
        </w:p>
      </w:tc>
    </w:tr>
  </w:tbl>
  <w:p w:rsidR="00B23560" w:rsidRPr="007C7042" w:rsidRDefault="00B23560">
    <w:pPr>
      <w:rPr>
        <w:lang w:val="sr-Latn-RS"/>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4"/>
      <w:gridCol w:w="2219"/>
    </w:tblGrid>
    <w:tr w:rsidR="00B23560" w:rsidRPr="00EB6669" w:rsidTr="004977EF">
      <w:trPr>
        <w:trHeight w:val="283"/>
      </w:trPr>
      <w:tc>
        <w:tcPr>
          <w:tcW w:w="7086" w:type="dxa"/>
          <w:tcBorders>
            <w:top w:val="single" w:sz="18" w:space="0" w:color="808080"/>
            <w:bottom w:val="nil"/>
          </w:tcBorders>
          <w:shd w:val="clear" w:color="auto" w:fill="auto"/>
          <w:vAlign w:val="center"/>
        </w:tcPr>
        <w:p w:rsidR="00B23560" w:rsidRPr="003A34A0" w:rsidRDefault="00B23560" w:rsidP="00AE66E0">
          <w:pPr>
            <w:pStyle w:val="Footer"/>
            <w:ind w:left="255" w:right="397" w:hanging="255"/>
            <w:rPr>
              <w:b/>
              <w:i/>
              <w:color w:val="7F7F7F"/>
              <w:sz w:val="20"/>
              <w:szCs w:val="20"/>
            </w:rPr>
          </w:pPr>
          <w:r>
            <w:rPr>
              <w:b/>
              <w:i/>
              <w:color w:val="7F7F7F"/>
              <w:sz w:val="20"/>
              <w:szCs w:val="20"/>
            </w:rPr>
            <w:t>4. Смернице за спровођење плана</w:t>
          </w:r>
        </w:p>
      </w:tc>
      <w:tc>
        <w:tcPr>
          <w:tcW w:w="2268" w:type="dxa"/>
          <w:tcBorders>
            <w:top w:val="single" w:sz="18" w:space="0" w:color="808080"/>
            <w:bottom w:val="nil"/>
          </w:tcBorders>
          <w:shd w:val="clear" w:color="auto" w:fill="auto"/>
          <w:vAlign w:val="center"/>
        </w:tcPr>
        <w:p w:rsidR="00B23560" w:rsidRPr="00D6152B" w:rsidRDefault="00B23560"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331EBD">
            <w:rPr>
              <w:b/>
              <w:color w:val="7F7F7F"/>
              <w:sz w:val="20"/>
              <w:szCs w:val="20"/>
            </w:rPr>
            <w:t>97</w:t>
          </w:r>
          <w:r w:rsidRPr="003A34A0">
            <w:rPr>
              <w:color w:val="7F7F7F"/>
              <w:sz w:val="20"/>
              <w:szCs w:val="20"/>
            </w:rPr>
            <w:fldChar w:fldCharType="end"/>
          </w:r>
          <w:r w:rsidRPr="003A34A0">
            <w:rPr>
              <w:color w:val="7F7F7F"/>
              <w:sz w:val="20"/>
              <w:szCs w:val="20"/>
              <w:lang w:val="sr-Cyrl-CS"/>
            </w:rPr>
            <w:t xml:space="preserve"> </w:t>
          </w:r>
        </w:p>
      </w:tc>
    </w:tr>
  </w:tbl>
  <w:p w:rsidR="00B23560" w:rsidRPr="0069282E" w:rsidRDefault="00B23560" w:rsidP="0069282E">
    <w:pPr>
      <w:rPr>
        <w:lang w:val="sr-Latn-RS"/>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B23560" w:rsidRPr="005D408D" w:rsidTr="00017352">
      <w:trPr>
        <w:trHeight w:val="283"/>
      </w:trPr>
      <w:tc>
        <w:tcPr>
          <w:tcW w:w="7086" w:type="dxa"/>
          <w:tcBorders>
            <w:top w:val="nil"/>
            <w:bottom w:val="nil"/>
            <w:right w:val="nil"/>
          </w:tcBorders>
          <w:shd w:val="clear" w:color="auto" w:fill="auto"/>
          <w:vAlign w:val="center"/>
        </w:tcPr>
        <w:p w:rsidR="00B23560" w:rsidRPr="005D408D" w:rsidRDefault="00B23560"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B23560" w:rsidRPr="005D408D" w:rsidRDefault="00B23560"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sidR="00331EBD">
            <w:rPr>
              <w:b/>
              <w:color w:val="7F7F7F"/>
              <w:sz w:val="20"/>
              <w:szCs w:val="20"/>
            </w:rPr>
            <w:t>95</w:t>
          </w:r>
          <w:r w:rsidRPr="00536DB3">
            <w:rPr>
              <w:color w:val="7F7F7F"/>
              <w:sz w:val="20"/>
              <w:szCs w:val="20"/>
            </w:rPr>
            <w:fldChar w:fldCharType="end"/>
          </w:r>
          <w:r>
            <w:rPr>
              <w:color w:val="7F7F7F"/>
              <w:sz w:val="20"/>
              <w:szCs w:val="20"/>
              <w:lang w:val="sr-Cyrl-CS"/>
            </w:rPr>
            <w:t xml:space="preserve"> </w:t>
          </w:r>
        </w:p>
      </w:tc>
    </w:tr>
  </w:tbl>
  <w:p w:rsidR="00B23560" w:rsidRPr="007C7042" w:rsidRDefault="00B23560">
    <w:pPr>
      <w:rPr>
        <w:lang w:val="sr-Latn-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6F" w:rsidRDefault="0014706F">
      <w:r>
        <w:separator/>
      </w:r>
    </w:p>
    <w:p w:rsidR="0014706F" w:rsidRDefault="0014706F"/>
    <w:p w:rsidR="0014706F" w:rsidRDefault="0014706F"/>
  </w:footnote>
  <w:footnote w:type="continuationSeparator" w:id="0">
    <w:p w:rsidR="0014706F" w:rsidRDefault="0014706F">
      <w:r>
        <w:continuationSeparator/>
      </w:r>
    </w:p>
    <w:p w:rsidR="0014706F" w:rsidRDefault="0014706F"/>
    <w:p w:rsidR="0014706F" w:rsidRDefault="001470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60" w:rsidRDefault="00B23560">
    <w:pPr>
      <w:pStyle w:val="Header"/>
    </w:pPr>
  </w:p>
  <w:p w:rsidR="00B23560" w:rsidRDefault="00B2356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jc w:val="center"/>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237"/>
      <w:gridCol w:w="2268"/>
    </w:tblGrid>
    <w:tr w:rsidR="00B23560" w:rsidRPr="00A72365" w:rsidTr="008D5C46">
      <w:trPr>
        <w:trHeight w:val="269"/>
        <w:jc w:val="center"/>
      </w:trPr>
      <w:tc>
        <w:tcPr>
          <w:tcW w:w="6237" w:type="dxa"/>
          <w:tcBorders>
            <w:bottom w:val="single" w:sz="18" w:space="0" w:color="808080"/>
            <w:right w:val="single" w:sz="18" w:space="0" w:color="808080"/>
          </w:tcBorders>
          <w:shd w:val="clear" w:color="auto" w:fill="auto"/>
          <w:vAlign w:val="center"/>
        </w:tcPr>
        <w:p w:rsidR="00B23560" w:rsidRPr="00CD0C39" w:rsidRDefault="00B23560" w:rsidP="00D873B8">
          <w:pPr>
            <w:pStyle w:val="Header"/>
            <w:ind w:left="57"/>
            <w:rPr>
              <w:rFonts w:cs="Tahoma"/>
              <w:sz w:val="24"/>
              <w:szCs w:val="24"/>
            </w:rPr>
          </w:pPr>
          <w:r>
            <w:rPr>
              <w:rFonts w:cs="Tahoma"/>
              <w:sz w:val="24"/>
              <w:szCs w:val="24"/>
            </w:rPr>
            <w:t xml:space="preserve">ПЛАН ГЕНЕРАЛНЕ РЕГУЛАЦИЈЕ </w:t>
          </w:r>
        </w:p>
      </w:tc>
      <w:tc>
        <w:tcPr>
          <w:tcW w:w="2268" w:type="dxa"/>
          <w:tcBorders>
            <w:bottom w:val="single" w:sz="18" w:space="0" w:color="808080"/>
          </w:tcBorders>
          <w:shd w:val="clear" w:color="auto" w:fill="auto"/>
          <w:vAlign w:val="center"/>
        </w:tcPr>
        <w:p w:rsidR="00B23560" w:rsidRPr="008D5C46" w:rsidRDefault="00B23560" w:rsidP="00CA1C29">
          <w:pPr>
            <w:pStyle w:val="Header"/>
            <w:tabs>
              <w:tab w:val="left" w:pos="1731"/>
            </w:tabs>
            <w:ind w:right="57"/>
            <w:jc w:val="right"/>
            <w:rPr>
              <w:rFonts w:cs="Tahoma"/>
              <w:sz w:val="24"/>
              <w:szCs w:val="24"/>
            </w:rPr>
          </w:pPr>
          <w:r w:rsidRPr="008D5C46">
            <w:rPr>
              <w:rFonts w:cs="Tahoma"/>
              <w:sz w:val="24"/>
              <w:szCs w:val="24"/>
            </w:rPr>
            <w:t>ЗАПАД 2</w:t>
          </w:r>
        </w:p>
      </w:tc>
    </w:tr>
  </w:tbl>
  <w:p w:rsidR="00B23560" w:rsidRDefault="00B23560" w:rsidP="00946E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Courier New"/>
      </w:rPr>
    </w:lvl>
  </w:abstractNum>
  <w:abstractNum w:abstractNumId="6" w15:restartNumberingAfterBreak="0">
    <w:nsid w:val="00000008"/>
    <w:multiLevelType w:val="singleLevel"/>
    <w:tmpl w:val="00000008"/>
    <w:name w:val="WW8Num28"/>
    <w:lvl w:ilvl="0">
      <w:numFmt w:val="bullet"/>
      <w:lvlText w:val=""/>
      <w:lvlJc w:val="left"/>
      <w:pPr>
        <w:tabs>
          <w:tab w:val="num" w:pos="644"/>
        </w:tabs>
        <w:ind w:left="644" w:hanging="360"/>
      </w:pPr>
      <w:rPr>
        <w:rFonts w:ascii="Symbol" w:hAnsi="Symbol" w:cs="StarSymbol"/>
        <w:sz w:val="20"/>
        <w:szCs w:val="20"/>
      </w:rPr>
    </w:lvl>
  </w:abstractNum>
  <w:abstractNum w:abstractNumId="7" w15:restartNumberingAfterBreak="0">
    <w:nsid w:val="00000009"/>
    <w:multiLevelType w:val="multilevel"/>
    <w:tmpl w:val="0000000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C"/>
    <w:multiLevelType w:val="singleLevel"/>
    <w:tmpl w:val="0000000C"/>
    <w:name w:val="WW8Num12"/>
    <w:lvl w:ilvl="0">
      <w:start w:val="1"/>
      <w:numFmt w:val="bullet"/>
      <w:lvlText w:val=""/>
      <w:lvlJc w:val="left"/>
      <w:pPr>
        <w:tabs>
          <w:tab w:val="num" w:pos="840"/>
        </w:tabs>
        <w:ind w:left="840" w:hanging="360"/>
      </w:pPr>
      <w:rPr>
        <w:rFonts w:ascii="Symbol" w:hAnsi="Symbol"/>
      </w:rPr>
    </w:lvl>
  </w:abstractNum>
  <w:abstractNum w:abstractNumId="10"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b/>
        <w:i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i w:val="0"/>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i w:val="0"/>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cs="Times New Roman"/>
      </w:rPr>
    </w:lvl>
  </w:abstractNum>
  <w:abstractNum w:abstractNumId="17"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41"/>
    <w:multiLevelType w:val="singleLevel"/>
    <w:tmpl w:val="00000041"/>
    <w:name w:val="WW8Num65"/>
    <w:lvl w:ilvl="0">
      <w:start w:val="1"/>
      <w:numFmt w:val="bullet"/>
      <w:lvlText w:val=""/>
      <w:lvlJc w:val="left"/>
      <w:pPr>
        <w:tabs>
          <w:tab w:val="num" w:pos="360"/>
        </w:tabs>
        <w:ind w:left="360" w:hanging="360"/>
      </w:pPr>
      <w:rPr>
        <w:rFonts w:ascii="Symbol" w:hAnsi="Symbol"/>
      </w:rPr>
    </w:lvl>
  </w:abstractNum>
  <w:abstractNum w:abstractNumId="19" w15:restartNumberingAfterBreak="0">
    <w:nsid w:val="05E2556B"/>
    <w:multiLevelType w:val="hybridMultilevel"/>
    <w:tmpl w:val="49CCAF4C"/>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0" w15:restartNumberingAfterBreak="0">
    <w:nsid w:val="0AAE5E8F"/>
    <w:multiLevelType w:val="multilevel"/>
    <w:tmpl w:val="1726914C"/>
    <w:lvl w:ilvl="0">
      <w:start w:val="1"/>
      <w:numFmt w:val="decimal"/>
      <w:lvlText w:val="%1."/>
      <w:lvlJc w:val="left"/>
      <w:pPr>
        <w:ind w:left="814" w:hanging="360"/>
      </w:pPr>
      <w:rPr>
        <w:rFonts w:hint="default"/>
      </w:rPr>
    </w:lvl>
    <w:lvl w:ilvl="1">
      <w:start w:val="5"/>
      <w:numFmt w:val="decimal"/>
      <w:isLgl/>
      <w:lvlText w:val="%1.%2"/>
      <w:lvlJc w:val="left"/>
      <w:pPr>
        <w:ind w:left="1129" w:hanging="675"/>
      </w:pPr>
      <w:rPr>
        <w:rFonts w:hint="default"/>
      </w:rPr>
    </w:lvl>
    <w:lvl w:ilvl="2">
      <w:start w:val="5"/>
      <w:numFmt w:val="decimal"/>
      <w:isLgl/>
      <w:lvlText w:val="%1.%2.%3"/>
      <w:lvlJc w:val="left"/>
      <w:pPr>
        <w:ind w:left="1174" w:hanging="720"/>
      </w:pPr>
      <w:rPr>
        <w:rFonts w:hint="default"/>
      </w:rPr>
    </w:lvl>
    <w:lvl w:ilvl="3">
      <w:start w:val="5"/>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254" w:hanging="1800"/>
      </w:pPr>
      <w:rPr>
        <w:rFonts w:hint="default"/>
      </w:rPr>
    </w:lvl>
  </w:abstractNum>
  <w:abstractNum w:abstractNumId="21" w15:restartNumberingAfterBreak="0">
    <w:nsid w:val="0EE341D4"/>
    <w:multiLevelType w:val="hybridMultilevel"/>
    <w:tmpl w:val="4148BDDC"/>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2" w15:restartNumberingAfterBreak="0">
    <w:nsid w:val="18EA76E7"/>
    <w:multiLevelType w:val="hybridMultilevel"/>
    <w:tmpl w:val="FFC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C558FF"/>
    <w:multiLevelType w:val="hybridMultilevel"/>
    <w:tmpl w:val="065C456E"/>
    <w:lvl w:ilvl="0" w:tplc="6CC439E4">
      <w:start w:val="65535"/>
      <w:numFmt w:val="bullet"/>
      <w:pStyle w:val="StyleOsnovni2"/>
      <w:lvlText w:val="•"/>
      <w:lvlJc w:val="left"/>
      <w:pPr>
        <w:ind w:left="1174" w:hanging="360"/>
      </w:pPr>
      <w:rPr>
        <w:rFonts w:ascii="Arial" w:hAnsi="Arial" w:cs="Aria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4" w15:restartNumberingAfterBreak="0">
    <w:nsid w:val="1E567632"/>
    <w:multiLevelType w:val="hybridMultilevel"/>
    <w:tmpl w:val="61405A6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28E17F0E"/>
    <w:multiLevelType w:val="hybridMultilevel"/>
    <w:tmpl w:val="02BC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046DE2"/>
    <w:multiLevelType w:val="hybridMultilevel"/>
    <w:tmpl w:val="9B766FAE"/>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7" w15:restartNumberingAfterBreak="0">
    <w:nsid w:val="38DB730F"/>
    <w:multiLevelType w:val="hybridMultilevel"/>
    <w:tmpl w:val="4C9A42F2"/>
    <w:lvl w:ilvl="0" w:tplc="BD760B20">
      <w:start w:val="1"/>
      <w:numFmt w:val="decimal"/>
      <w:lvlText w:val="%1."/>
      <w:lvlJc w:val="left"/>
      <w:pPr>
        <w:ind w:left="814" w:hanging="360"/>
      </w:pPr>
      <w:rPr>
        <w:rFonts w:hint="default"/>
      </w:rPr>
    </w:lvl>
    <w:lvl w:ilvl="1" w:tplc="241A0019" w:tentative="1">
      <w:start w:val="1"/>
      <w:numFmt w:val="lowerLetter"/>
      <w:lvlText w:val="%2."/>
      <w:lvlJc w:val="left"/>
      <w:pPr>
        <w:ind w:left="1534" w:hanging="360"/>
      </w:pPr>
    </w:lvl>
    <w:lvl w:ilvl="2" w:tplc="241A001B" w:tentative="1">
      <w:start w:val="1"/>
      <w:numFmt w:val="lowerRoman"/>
      <w:lvlText w:val="%3."/>
      <w:lvlJc w:val="right"/>
      <w:pPr>
        <w:ind w:left="2254" w:hanging="180"/>
      </w:pPr>
    </w:lvl>
    <w:lvl w:ilvl="3" w:tplc="241A000F" w:tentative="1">
      <w:start w:val="1"/>
      <w:numFmt w:val="decimal"/>
      <w:lvlText w:val="%4."/>
      <w:lvlJc w:val="left"/>
      <w:pPr>
        <w:ind w:left="2974" w:hanging="360"/>
      </w:pPr>
    </w:lvl>
    <w:lvl w:ilvl="4" w:tplc="241A0019" w:tentative="1">
      <w:start w:val="1"/>
      <w:numFmt w:val="lowerLetter"/>
      <w:lvlText w:val="%5."/>
      <w:lvlJc w:val="left"/>
      <w:pPr>
        <w:ind w:left="3694" w:hanging="360"/>
      </w:pPr>
    </w:lvl>
    <w:lvl w:ilvl="5" w:tplc="241A001B" w:tentative="1">
      <w:start w:val="1"/>
      <w:numFmt w:val="lowerRoman"/>
      <w:lvlText w:val="%6."/>
      <w:lvlJc w:val="right"/>
      <w:pPr>
        <w:ind w:left="4414" w:hanging="180"/>
      </w:pPr>
    </w:lvl>
    <w:lvl w:ilvl="6" w:tplc="241A000F" w:tentative="1">
      <w:start w:val="1"/>
      <w:numFmt w:val="decimal"/>
      <w:lvlText w:val="%7."/>
      <w:lvlJc w:val="left"/>
      <w:pPr>
        <w:ind w:left="5134" w:hanging="360"/>
      </w:pPr>
    </w:lvl>
    <w:lvl w:ilvl="7" w:tplc="241A0019" w:tentative="1">
      <w:start w:val="1"/>
      <w:numFmt w:val="lowerLetter"/>
      <w:lvlText w:val="%8."/>
      <w:lvlJc w:val="left"/>
      <w:pPr>
        <w:ind w:left="5854" w:hanging="360"/>
      </w:pPr>
    </w:lvl>
    <w:lvl w:ilvl="8" w:tplc="241A001B" w:tentative="1">
      <w:start w:val="1"/>
      <w:numFmt w:val="lowerRoman"/>
      <w:lvlText w:val="%9."/>
      <w:lvlJc w:val="right"/>
      <w:pPr>
        <w:ind w:left="6574" w:hanging="180"/>
      </w:pPr>
    </w:lvl>
  </w:abstractNum>
  <w:abstractNum w:abstractNumId="28" w15:restartNumberingAfterBreak="0">
    <w:nsid w:val="3BAF63DF"/>
    <w:multiLevelType w:val="multilevel"/>
    <w:tmpl w:val="400691E8"/>
    <w:styleLink w:val="WW8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3ECE359E"/>
    <w:multiLevelType w:val="hybridMultilevel"/>
    <w:tmpl w:val="CD249868"/>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30" w15:restartNumberingAfterBreak="0">
    <w:nsid w:val="467950A8"/>
    <w:multiLevelType w:val="hybridMultilevel"/>
    <w:tmpl w:val="B112B4DC"/>
    <w:name w:val="WW8Num222"/>
    <w:lvl w:ilvl="0" w:tplc="FFFFFFFF">
      <w:start w:val="1"/>
      <w:numFmt w:val="bullet"/>
      <w:lvlText w:val=""/>
      <w:lvlJc w:val="left"/>
      <w:pPr>
        <w:tabs>
          <w:tab w:val="num" w:pos="360"/>
        </w:tabs>
        <w:ind w:left="360" w:hanging="360"/>
      </w:pPr>
      <w:rPr>
        <w:rFonts w:ascii="Symbol" w:hAnsi="Symbol" w:hint="default"/>
        <w:sz w:val="16"/>
        <w:szCs w:val="16"/>
      </w:rPr>
    </w:lvl>
    <w:lvl w:ilvl="1" w:tplc="00000049">
      <w:start w:val="1"/>
      <w:numFmt w:val="bullet"/>
      <w:lvlText w:val="-"/>
      <w:lvlJc w:val="left"/>
      <w:pPr>
        <w:tabs>
          <w:tab w:val="num" w:pos="1156"/>
        </w:tabs>
        <w:ind w:left="1156" w:hanging="360"/>
      </w:pPr>
      <w:rPr>
        <w:rFonts w:ascii="Arial" w:hAnsi="Arial" w:hint="default"/>
        <w:sz w:val="16"/>
        <w:szCs w:val="16"/>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31" w15:restartNumberingAfterBreak="0">
    <w:nsid w:val="477D463C"/>
    <w:multiLevelType w:val="hybridMultilevel"/>
    <w:tmpl w:val="43D6BB9C"/>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32" w15:restartNumberingAfterBreak="0">
    <w:nsid w:val="553D592D"/>
    <w:multiLevelType w:val="hybridMultilevel"/>
    <w:tmpl w:val="96CEEAB4"/>
    <w:lvl w:ilvl="0" w:tplc="8BE2D62C">
      <w:start w:val="1"/>
      <w:numFmt w:val="bullet"/>
      <w:pStyle w:val="Tacka1"/>
      <w:lvlText w:val=""/>
      <w:lvlJc w:val="left"/>
      <w:pPr>
        <w:ind w:left="1174" w:hanging="360"/>
      </w:pPr>
      <w:rPr>
        <w:rFonts w:ascii="Symbol" w:hAnsi="Symbol" w:hint="default"/>
      </w:rPr>
    </w:lvl>
    <w:lvl w:ilvl="1" w:tplc="241A0003">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33" w15:restartNumberingAfterBreak="0">
    <w:nsid w:val="6269279A"/>
    <w:multiLevelType w:val="hybridMultilevel"/>
    <w:tmpl w:val="CC543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B0777F"/>
    <w:multiLevelType w:val="hybridMultilevel"/>
    <w:tmpl w:val="B13AA498"/>
    <w:name w:val="WW8Num682232222222"/>
    <w:lvl w:ilvl="0" w:tplc="22101C8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919F1"/>
    <w:multiLevelType w:val="hybridMultilevel"/>
    <w:tmpl w:val="D108BC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D947CE6"/>
    <w:multiLevelType w:val="hybridMultilevel"/>
    <w:tmpl w:val="F5DA6A28"/>
    <w:lvl w:ilvl="0" w:tplc="F77280F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32"/>
  </w:num>
  <w:num w:numId="3">
    <w:abstractNumId w:val="22"/>
  </w:num>
  <w:num w:numId="4">
    <w:abstractNumId w:val="36"/>
  </w:num>
  <w:num w:numId="5">
    <w:abstractNumId w:val="27"/>
  </w:num>
  <w:num w:numId="6">
    <w:abstractNumId w:val="31"/>
  </w:num>
  <w:num w:numId="7">
    <w:abstractNumId w:val="28"/>
  </w:num>
  <w:num w:numId="8">
    <w:abstractNumId w:val="20"/>
  </w:num>
  <w:num w:numId="9">
    <w:abstractNumId w:val="29"/>
  </w:num>
  <w:num w:numId="10">
    <w:abstractNumId w:val="26"/>
  </w:num>
  <w:num w:numId="11">
    <w:abstractNumId w:val="21"/>
  </w:num>
  <w:num w:numId="12">
    <w:abstractNumId w:val="19"/>
  </w:num>
  <w:num w:numId="13">
    <w:abstractNumId w:val="24"/>
  </w:num>
  <w:num w:numId="14">
    <w:abstractNumId w:val="25"/>
  </w:num>
  <w:num w:numId="15">
    <w:abstractNumId w:val="33"/>
  </w:num>
  <w:num w:numId="1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vertical-relative:page"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21"/>
    <w:rsid w:val="00000604"/>
    <w:rsid w:val="0000077B"/>
    <w:rsid w:val="000007FB"/>
    <w:rsid w:val="000009B0"/>
    <w:rsid w:val="00000ACB"/>
    <w:rsid w:val="000010D4"/>
    <w:rsid w:val="00001177"/>
    <w:rsid w:val="000016C7"/>
    <w:rsid w:val="00001758"/>
    <w:rsid w:val="00001778"/>
    <w:rsid w:val="00001C71"/>
    <w:rsid w:val="00001FCE"/>
    <w:rsid w:val="00002131"/>
    <w:rsid w:val="00002438"/>
    <w:rsid w:val="000027F9"/>
    <w:rsid w:val="0000286D"/>
    <w:rsid w:val="00002BD2"/>
    <w:rsid w:val="000032BE"/>
    <w:rsid w:val="00003383"/>
    <w:rsid w:val="000039AF"/>
    <w:rsid w:val="000039EA"/>
    <w:rsid w:val="00004196"/>
    <w:rsid w:val="000041CE"/>
    <w:rsid w:val="0000437E"/>
    <w:rsid w:val="0000444F"/>
    <w:rsid w:val="0000463A"/>
    <w:rsid w:val="0000481A"/>
    <w:rsid w:val="00004E6D"/>
    <w:rsid w:val="00004EA9"/>
    <w:rsid w:val="00005200"/>
    <w:rsid w:val="000053FA"/>
    <w:rsid w:val="000055E8"/>
    <w:rsid w:val="00005771"/>
    <w:rsid w:val="00005A85"/>
    <w:rsid w:val="00006396"/>
    <w:rsid w:val="000065A0"/>
    <w:rsid w:val="000065C7"/>
    <w:rsid w:val="00006688"/>
    <w:rsid w:val="000066C1"/>
    <w:rsid w:val="000067F3"/>
    <w:rsid w:val="00006860"/>
    <w:rsid w:val="000068B0"/>
    <w:rsid w:val="0000761C"/>
    <w:rsid w:val="00007851"/>
    <w:rsid w:val="0000798C"/>
    <w:rsid w:val="00007AB8"/>
    <w:rsid w:val="00007DEF"/>
    <w:rsid w:val="00010251"/>
    <w:rsid w:val="000103B7"/>
    <w:rsid w:val="0001061C"/>
    <w:rsid w:val="00010BBC"/>
    <w:rsid w:val="00010E57"/>
    <w:rsid w:val="00010E70"/>
    <w:rsid w:val="00010FA5"/>
    <w:rsid w:val="00010FB8"/>
    <w:rsid w:val="0001112D"/>
    <w:rsid w:val="000111DA"/>
    <w:rsid w:val="000111F6"/>
    <w:rsid w:val="00011399"/>
    <w:rsid w:val="00011512"/>
    <w:rsid w:val="000115F7"/>
    <w:rsid w:val="0001180F"/>
    <w:rsid w:val="00011A52"/>
    <w:rsid w:val="00011BE5"/>
    <w:rsid w:val="00011D32"/>
    <w:rsid w:val="000122DB"/>
    <w:rsid w:val="000130D7"/>
    <w:rsid w:val="0001407A"/>
    <w:rsid w:val="00014170"/>
    <w:rsid w:val="0001453D"/>
    <w:rsid w:val="00014688"/>
    <w:rsid w:val="00014A86"/>
    <w:rsid w:val="00014D90"/>
    <w:rsid w:val="00014E30"/>
    <w:rsid w:val="00015001"/>
    <w:rsid w:val="00015054"/>
    <w:rsid w:val="000153D9"/>
    <w:rsid w:val="0001556B"/>
    <w:rsid w:val="00015845"/>
    <w:rsid w:val="00015A72"/>
    <w:rsid w:val="00015BCE"/>
    <w:rsid w:val="00015E93"/>
    <w:rsid w:val="00015F1D"/>
    <w:rsid w:val="000169ED"/>
    <w:rsid w:val="00016B3C"/>
    <w:rsid w:val="00016B7C"/>
    <w:rsid w:val="00016C2C"/>
    <w:rsid w:val="00016DF3"/>
    <w:rsid w:val="00016F17"/>
    <w:rsid w:val="00017207"/>
    <w:rsid w:val="0001728D"/>
    <w:rsid w:val="00017352"/>
    <w:rsid w:val="0001795F"/>
    <w:rsid w:val="000179C0"/>
    <w:rsid w:val="000179D8"/>
    <w:rsid w:val="00017A27"/>
    <w:rsid w:val="00017BEA"/>
    <w:rsid w:val="00017F9E"/>
    <w:rsid w:val="0002004F"/>
    <w:rsid w:val="00020065"/>
    <w:rsid w:val="0002028C"/>
    <w:rsid w:val="00020331"/>
    <w:rsid w:val="000203D1"/>
    <w:rsid w:val="000203F2"/>
    <w:rsid w:val="000206F4"/>
    <w:rsid w:val="0002091B"/>
    <w:rsid w:val="00020AC3"/>
    <w:rsid w:val="00020C4D"/>
    <w:rsid w:val="000210C0"/>
    <w:rsid w:val="0002112E"/>
    <w:rsid w:val="0002127F"/>
    <w:rsid w:val="00021440"/>
    <w:rsid w:val="00021645"/>
    <w:rsid w:val="000218BB"/>
    <w:rsid w:val="00021BDC"/>
    <w:rsid w:val="00021CA8"/>
    <w:rsid w:val="00022045"/>
    <w:rsid w:val="00022124"/>
    <w:rsid w:val="0002232D"/>
    <w:rsid w:val="000225D4"/>
    <w:rsid w:val="000228F4"/>
    <w:rsid w:val="00022EEF"/>
    <w:rsid w:val="00022F7A"/>
    <w:rsid w:val="000234BA"/>
    <w:rsid w:val="000238F0"/>
    <w:rsid w:val="0002391B"/>
    <w:rsid w:val="0002395A"/>
    <w:rsid w:val="00023C1F"/>
    <w:rsid w:val="00023CC0"/>
    <w:rsid w:val="00023DF0"/>
    <w:rsid w:val="00023EF6"/>
    <w:rsid w:val="0002429E"/>
    <w:rsid w:val="000247C1"/>
    <w:rsid w:val="00024902"/>
    <w:rsid w:val="00024994"/>
    <w:rsid w:val="00024D43"/>
    <w:rsid w:val="00025087"/>
    <w:rsid w:val="0002517B"/>
    <w:rsid w:val="0002534E"/>
    <w:rsid w:val="00025427"/>
    <w:rsid w:val="00025436"/>
    <w:rsid w:val="00025829"/>
    <w:rsid w:val="00025F6D"/>
    <w:rsid w:val="00026453"/>
    <w:rsid w:val="00026496"/>
    <w:rsid w:val="00026532"/>
    <w:rsid w:val="000266AD"/>
    <w:rsid w:val="00026884"/>
    <w:rsid w:val="000268A9"/>
    <w:rsid w:val="000269FC"/>
    <w:rsid w:val="00026A42"/>
    <w:rsid w:val="00026B44"/>
    <w:rsid w:val="00026DBF"/>
    <w:rsid w:val="000274FF"/>
    <w:rsid w:val="000275A0"/>
    <w:rsid w:val="0002780A"/>
    <w:rsid w:val="00027B30"/>
    <w:rsid w:val="00027B62"/>
    <w:rsid w:val="00027B9E"/>
    <w:rsid w:val="00027E9E"/>
    <w:rsid w:val="000301E9"/>
    <w:rsid w:val="00030279"/>
    <w:rsid w:val="0003035C"/>
    <w:rsid w:val="0003055E"/>
    <w:rsid w:val="00030627"/>
    <w:rsid w:val="000308BC"/>
    <w:rsid w:val="00030BD6"/>
    <w:rsid w:val="00030C35"/>
    <w:rsid w:val="0003109C"/>
    <w:rsid w:val="00031507"/>
    <w:rsid w:val="000315CE"/>
    <w:rsid w:val="000316B7"/>
    <w:rsid w:val="00031801"/>
    <w:rsid w:val="00031915"/>
    <w:rsid w:val="00031F92"/>
    <w:rsid w:val="00032032"/>
    <w:rsid w:val="00032089"/>
    <w:rsid w:val="000327AF"/>
    <w:rsid w:val="00032ADA"/>
    <w:rsid w:val="00032E5C"/>
    <w:rsid w:val="00032E8F"/>
    <w:rsid w:val="0003301E"/>
    <w:rsid w:val="000330ED"/>
    <w:rsid w:val="00033352"/>
    <w:rsid w:val="00033B6E"/>
    <w:rsid w:val="00033BCF"/>
    <w:rsid w:val="00033C24"/>
    <w:rsid w:val="0003420C"/>
    <w:rsid w:val="000345F1"/>
    <w:rsid w:val="00034BC3"/>
    <w:rsid w:val="00034F32"/>
    <w:rsid w:val="00035051"/>
    <w:rsid w:val="000353D7"/>
    <w:rsid w:val="000355A6"/>
    <w:rsid w:val="00035810"/>
    <w:rsid w:val="00035D65"/>
    <w:rsid w:val="000362A7"/>
    <w:rsid w:val="000362DB"/>
    <w:rsid w:val="0003674F"/>
    <w:rsid w:val="00036796"/>
    <w:rsid w:val="000369E7"/>
    <w:rsid w:val="00036A6C"/>
    <w:rsid w:val="00036B85"/>
    <w:rsid w:val="00036C14"/>
    <w:rsid w:val="00036DBB"/>
    <w:rsid w:val="00036E6C"/>
    <w:rsid w:val="000373B7"/>
    <w:rsid w:val="00037665"/>
    <w:rsid w:val="000377E1"/>
    <w:rsid w:val="00037EEC"/>
    <w:rsid w:val="000400A6"/>
    <w:rsid w:val="00040263"/>
    <w:rsid w:val="00040340"/>
    <w:rsid w:val="0004054D"/>
    <w:rsid w:val="00040D64"/>
    <w:rsid w:val="00040DF1"/>
    <w:rsid w:val="00040ECF"/>
    <w:rsid w:val="00040F99"/>
    <w:rsid w:val="00041623"/>
    <w:rsid w:val="0004173F"/>
    <w:rsid w:val="000417AF"/>
    <w:rsid w:val="00041907"/>
    <w:rsid w:val="00041B7C"/>
    <w:rsid w:val="00041C57"/>
    <w:rsid w:val="00041D34"/>
    <w:rsid w:val="00041EA7"/>
    <w:rsid w:val="000420FD"/>
    <w:rsid w:val="000422EE"/>
    <w:rsid w:val="0004246F"/>
    <w:rsid w:val="0004288A"/>
    <w:rsid w:val="00042AEE"/>
    <w:rsid w:val="00042B14"/>
    <w:rsid w:val="00042B55"/>
    <w:rsid w:val="00042D2F"/>
    <w:rsid w:val="00043753"/>
    <w:rsid w:val="00043E04"/>
    <w:rsid w:val="00044182"/>
    <w:rsid w:val="000446D3"/>
    <w:rsid w:val="0004495F"/>
    <w:rsid w:val="0004496A"/>
    <w:rsid w:val="00044A5F"/>
    <w:rsid w:val="00044A92"/>
    <w:rsid w:val="00044FC8"/>
    <w:rsid w:val="00044FCD"/>
    <w:rsid w:val="000459C7"/>
    <w:rsid w:val="00045B43"/>
    <w:rsid w:val="00045B64"/>
    <w:rsid w:val="00046A3D"/>
    <w:rsid w:val="00046DFF"/>
    <w:rsid w:val="00046E80"/>
    <w:rsid w:val="00046EBF"/>
    <w:rsid w:val="000470B9"/>
    <w:rsid w:val="000478CF"/>
    <w:rsid w:val="00047960"/>
    <w:rsid w:val="000479FC"/>
    <w:rsid w:val="00047A88"/>
    <w:rsid w:val="00047D6A"/>
    <w:rsid w:val="000501B6"/>
    <w:rsid w:val="00050249"/>
    <w:rsid w:val="00050326"/>
    <w:rsid w:val="00050364"/>
    <w:rsid w:val="000505F8"/>
    <w:rsid w:val="00050936"/>
    <w:rsid w:val="00050BC3"/>
    <w:rsid w:val="00050C5E"/>
    <w:rsid w:val="000510B8"/>
    <w:rsid w:val="00051416"/>
    <w:rsid w:val="000517AB"/>
    <w:rsid w:val="000518BF"/>
    <w:rsid w:val="00051C72"/>
    <w:rsid w:val="00052208"/>
    <w:rsid w:val="00052637"/>
    <w:rsid w:val="000526F3"/>
    <w:rsid w:val="0005270B"/>
    <w:rsid w:val="0005274D"/>
    <w:rsid w:val="00052D25"/>
    <w:rsid w:val="00052F7A"/>
    <w:rsid w:val="00053369"/>
    <w:rsid w:val="0005374A"/>
    <w:rsid w:val="00053C64"/>
    <w:rsid w:val="000545E2"/>
    <w:rsid w:val="00054763"/>
    <w:rsid w:val="000547ED"/>
    <w:rsid w:val="0005497B"/>
    <w:rsid w:val="000550FD"/>
    <w:rsid w:val="000552F7"/>
    <w:rsid w:val="0005538A"/>
    <w:rsid w:val="00055973"/>
    <w:rsid w:val="00055A23"/>
    <w:rsid w:val="00055A2B"/>
    <w:rsid w:val="00055ACE"/>
    <w:rsid w:val="00055B14"/>
    <w:rsid w:val="00055C75"/>
    <w:rsid w:val="00056190"/>
    <w:rsid w:val="0005658C"/>
    <w:rsid w:val="00056755"/>
    <w:rsid w:val="000568E2"/>
    <w:rsid w:val="00056C12"/>
    <w:rsid w:val="00056EEF"/>
    <w:rsid w:val="00056FCB"/>
    <w:rsid w:val="00056FD5"/>
    <w:rsid w:val="000570F0"/>
    <w:rsid w:val="00057139"/>
    <w:rsid w:val="00057269"/>
    <w:rsid w:val="0005747A"/>
    <w:rsid w:val="0005749A"/>
    <w:rsid w:val="00057762"/>
    <w:rsid w:val="00057A1F"/>
    <w:rsid w:val="00057CCB"/>
    <w:rsid w:val="00057FDD"/>
    <w:rsid w:val="000600C0"/>
    <w:rsid w:val="000603F1"/>
    <w:rsid w:val="00060499"/>
    <w:rsid w:val="000606DA"/>
    <w:rsid w:val="000608BF"/>
    <w:rsid w:val="000608EA"/>
    <w:rsid w:val="0006096C"/>
    <w:rsid w:val="00060B3B"/>
    <w:rsid w:val="00060EA2"/>
    <w:rsid w:val="000612BE"/>
    <w:rsid w:val="00061572"/>
    <w:rsid w:val="000617FA"/>
    <w:rsid w:val="00061855"/>
    <w:rsid w:val="00061C81"/>
    <w:rsid w:val="0006245A"/>
    <w:rsid w:val="000626C3"/>
    <w:rsid w:val="0006288C"/>
    <w:rsid w:val="000630D6"/>
    <w:rsid w:val="00063684"/>
    <w:rsid w:val="00063A4C"/>
    <w:rsid w:val="00063CDC"/>
    <w:rsid w:val="00063DEE"/>
    <w:rsid w:val="00064068"/>
    <w:rsid w:val="00064205"/>
    <w:rsid w:val="00064629"/>
    <w:rsid w:val="00064716"/>
    <w:rsid w:val="000647D0"/>
    <w:rsid w:val="00064D93"/>
    <w:rsid w:val="00064E9D"/>
    <w:rsid w:val="00065288"/>
    <w:rsid w:val="000654AE"/>
    <w:rsid w:val="00065855"/>
    <w:rsid w:val="0006592D"/>
    <w:rsid w:val="00065CFE"/>
    <w:rsid w:val="00065D38"/>
    <w:rsid w:val="0006605B"/>
    <w:rsid w:val="000664DE"/>
    <w:rsid w:val="0006662C"/>
    <w:rsid w:val="000666B4"/>
    <w:rsid w:val="00066887"/>
    <w:rsid w:val="00066894"/>
    <w:rsid w:val="00066C95"/>
    <w:rsid w:val="0006719B"/>
    <w:rsid w:val="000671B7"/>
    <w:rsid w:val="0006750A"/>
    <w:rsid w:val="00067784"/>
    <w:rsid w:val="000678D4"/>
    <w:rsid w:val="0007037C"/>
    <w:rsid w:val="000703C3"/>
    <w:rsid w:val="00070B7B"/>
    <w:rsid w:val="00070E09"/>
    <w:rsid w:val="00071051"/>
    <w:rsid w:val="000718B3"/>
    <w:rsid w:val="000718DF"/>
    <w:rsid w:val="000719AC"/>
    <w:rsid w:val="00071AE3"/>
    <w:rsid w:val="00071E08"/>
    <w:rsid w:val="000722D7"/>
    <w:rsid w:val="0007233E"/>
    <w:rsid w:val="000723BB"/>
    <w:rsid w:val="000729EB"/>
    <w:rsid w:val="00072BA7"/>
    <w:rsid w:val="0007315A"/>
    <w:rsid w:val="000732AD"/>
    <w:rsid w:val="00073364"/>
    <w:rsid w:val="00073477"/>
    <w:rsid w:val="000735D4"/>
    <w:rsid w:val="00074015"/>
    <w:rsid w:val="000742E6"/>
    <w:rsid w:val="00074307"/>
    <w:rsid w:val="000749A8"/>
    <w:rsid w:val="00074C51"/>
    <w:rsid w:val="00074DA6"/>
    <w:rsid w:val="00074F3A"/>
    <w:rsid w:val="00075027"/>
    <w:rsid w:val="000755BC"/>
    <w:rsid w:val="00075E3D"/>
    <w:rsid w:val="00076471"/>
    <w:rsid w:val="0007667D"/>
    <w:rsid w:val="000767A0"/>
    <w:rsid w:val="00076B23"/>
    <w:rsid w:val="00076B8A"/>
    <w:rsid w:val="00077091"/>
    <w:rsid w:val="00077167"/>
    <w:rsid w:val="000774FA"/>
    <w:rsid w:val="00077B0A"/>
    <w:rsid w:val="00077B7C"/>
    <w:rsid w:val="00077BE7"/>
    <w:rsid w:val="00077E4C"/>
    <w:rsid w:val="0008014E"/>
    <w:rsid w:val="0008030D"/>
    <w:rsid w:val="0008050B"/>
    <w:rsid w:val="000809F3"/>
    <w:rsid w:val="00080AC9"/>
    <w:rsid w:val="00080C8C"/>
    <w:rsid w:val="000811A1"/>
    <w:rsid w:val="000811BC"/>
    <w:rsid w:val="00081AA0"/>
    <w:rsid w:val="00081ABE"/>
    <w:rsid w:val="00081D5E"/>
    <w:rsid w:val="00081DA2"/>
    <w:rsid w:val="00081FD9"/>
    <w:rsid w:val="000822FC"/>
    <w:rsid w:val="000827A2"/>
    <w:rsid w:val="00082840"/>
    <w:rsid w:val="00082CD1"/>
    <w:rsid w:val="00082EAB"/>
    <w:rsid w:val="00082F07"/>
    <w:rsid w:val="00083019"/>
    <w:rsid w:val="00083173"/>
    <w:rsid w:val="00083311"/>
    <w:rsid w:val="000833C2"/>
    <w:rsid w:val="000833C4"/>
    <w:rsid w:val="00083846"/>
    <w:rsid w:val="000838A9"/>
    <w:rsid w:val="00083981"/>
    <w:rsid w:val="00083C98"/>
    <w:rsid w:val="00084097"/>
    <w:rsid w:val="0008410D"/>
    <w:rsid w:val="000842CA"/>
    <w:rsid w:val="00084540"/>
    <w:rsid w:val="00084843"/>
    <w:rsid w:val="0008487D"/>
    <w:rsid w:val="00084BAB"/>
    <w:rsid w:val="00084E01"/>
    <w:rsid w:val="00084E39"/>
    <w:rsid w:val="00084FD2"/>
    <w:rsid w:val="00085098"/>
    <w:rsid w:val="000850F2"/>
    <w:rsid w:val="000853F4"/>
    <w:rsid w:val="00085826"/>
    <w:rsid w:val="000858F6"/>
    <w:rsid w:val="00085981"/>
    <w:rsid w:val="00085A71"/>
    <w:rsid w:val="00086008"/>
    <w:rsid w:val="00086168"/>
    <w:rsid w:val="00086254"/>
    <w:rsid w:val="000863F8"/>
    <w:rsid w:val="00086530"/>
    <w:rsid w:val="00086574"/>
    <w:rsid w:val="000865CF"/>
    <w:rsid w:val="000868FF"/>
    <w:rsid w:val="00086B53"/>
    <w:rsid w:val="00086D02"/>
    <w:rsid w:val="0008700B"/>
    <w:rsid w:val="000870C6"/>
    <w:rsid w:val="000870F6"/>
    <w:rsid w:val="00087680"/>
    <w:rsid w:val="00087915"/>
    <w:rsid w:val="00087CB6"/>
    <w:rsid w:val="00087DE2"/>
    <w:rsid w:val="00087F13"/>
    <w:rsid w:val="00087F16"/>
    <w:rsid w:val="000901BA"/>
    <w:rsid w:val="0009025D"/>
    <w:rsid w:val="0009062A"/>
    <w:rsid w:val="00090701"/>
    <w:rsid w:val="00091345"/>
    <w:rsid w:val="000916BB"/>
    <w:rsid w:val="000917F0"/>
    <w:rsid w:val="0009221B"/>
    <w:rsid w:val="000922D8"/>
    <w:rsid w:val="00092D7D"/>
    <w:rsid w:val="00093013"/>
    <w:rsid w:val="000932AF"/>
    <w:rsid w:val="00093351"/>
    <w:rsid w:val="00093397"/>
    <w:rsid w:val="000933CA"/>
    <w:rsid w:val="00093897"/>
    <w:rsid w:val="000938C8"/>
    <w:rsid w:val="000938D3"/>
    <w:rsid w:val="00093B06"/>
    <w:rsid w:val="00093CFB"/>
    <w:rsid w:val="00094034"/>
    <w:rsid w:val="000946FD"/>
    <w:rsid w:val="00094C3E"/>
    <w:rsid w:val="00095988"/>
    <w:rsid w:val="000963FE"/>
    <w:rsid w:val="00096527"/>
    <w:rsid w:val="0009653E"/>
    <w:rsid w:val="000965DF"/>
    <w:rsid w:val="00096C5C"/>
    <w:rsid w:val="0009719B"/>
    <w:rsid w:val="000972A8"/>
    <w:rsid w:val="000976B5"/>
    <w:rsid w:val="000977C3"/>
    <w:rsid w:val="00097885"/>
    <w:rsid w:val="000A00EA"/>
    <w:rsid w:val="000A0423"/>
    <w:rsid w:val="000A05DF"/>
    <w:rsid w:val="000A0A30"/>
    <w:rsid w:val="000A0A96"/>
    <w:rsid w:val="000A0B81"/>
    <w:rsid w:val="000A0ED5"/>
    <w:rsid w:val="000A12C3"/>
    <w:rsid w:val="000A1373"/>
    <w:rsid w:val="000A1572"/>
    <w:rsid w:val="000A1765"/>
    <w:rsid w:val="000A180B"/>
    <w:rsid w:val="000A1CCA"/>
    <w:rsid w:val="000A23A7"/>
    <w:rsid w:val="000A23BA"/>
    <w:rsid w:val="000A2553"/>
    <w:rsid w:val="000A2569"/>
    <w:rsid w:val="000A275F"/>
    <w:rsid w:val="000A281B"/>
    <w:rsid w:val="000A29AE"/>
    <w:rsid w:val="000A2AD1"/>
    <w:rsid w:val="000A2B56"/>
    <w:rsid w:val="000A2CAB"/>
    <w:rsid w:val="000A2CDE"/>
    <w:rsid w:val="000A2FF2"/>
    <w:rsid w:val="000A3254"/>
    <w:rsid w:val="000A3396"/>
    <w:rsid w:val="000A366B"/>
    <w:rsid w:val="000A3B87"/>
    <w:rsid w:val="000A3DAF"/>
    <w:rsid w:val="000A3E3B"/>
    <w:rsid w:val="000A409C"/>
    <w:rsid w:val="000A40AB"/>
    <w:rsid w:val="000A41F3"/>
    <w:rsid w:val="000A4275"/>
    <w:rsid w:val="000A483A"/>
    <w:rsid w:val="000A488A"/>
    <w:rsid w:val="000A4CCC"/>
    <w:rsid w:val="000A503A"/>
    <w:rsid w:val="000A5372"/>
    <w:rsid w:val="000A559A"/>
    <w:rsid w:val="000A55DD"/>
    <w:rsid w:val="000A5699"/>
    <w:rsid w:val="000A5ED6"/>
    <w:rsid w:val="000A6099"/>
    <w:rsid w:val="000A61D7"/>
    <w:rsid w:val="000A624E"/>
    <w:rsid w:val="000A624F"/>
    <w:rsid w:val="000A68E5"/>
    <w:rsid w:val="000A6E07"/>
    <w:rsid w:val="000A7068"/>
    <w:rsid w:val="000A72BB"/>
    <w:rsid w:val="000A79DA"/>
    <w:rsid w:val="000A7CA7"/>
    <w:rsid w:val="000B001B"/>
    <w:rsid w:val="000B0190"/>
    <w:rsid w:val="000B04E3"/>
    <w:rsid w:val="000B0802"/>
    <w:rsid w:val="000B08D7"/>
    <w:rsid w:val="000B0B53"/>
    <w:rsid w:val="000B0E21"/>
    <w:rsid w:val="000B0EDF"/>
    <w:rsid w:val="000B1049"/>
    <w:rsid w:val="000B1464"/>
    <w:rsid w:val="000B22B6"/>
    <w:rsid w:val="000B23E2"/>
    <w:rsid w:val="000B2567"/>
    <w:rsid w:val="000B2624"/>
    <w:rsid w:val="000B2681"/>
    <w:rsid w:val="000B2942"/>
    <w:rsid w:val="000B2BCF"/>
    <w:rsid w:val="000B2D30"/>
    <w:rsid w:val="000B2E14"/>
    <w:rsid w:val="000B2EB9"/>
    <w:rsid w:val="000B2F58"/>
    <w:rsid w:val="000B32DB"/>
    <w:rsid w:val="000B3325"/>
    <w:rsid w:val="000B3509"/>
    <w:rsid w:val="000B3754"/>
    <w:rsid w:val="000B380B"/>
    <w:rsid w:val="000B384C"/>
    <w:rsid w:val="000B3BFC"/>
    <w:rsid w:val="000B3CD9"/>
    <w:rsid w:val="000B4120"/>
    <w:rsid w:val="000B42F7"/>
    <w:rsid w:val="000B4576"/>
    <w:rsid w:val="000B47D0"/>
    <w:rsid w:val="000B48A8"/>
    <w:rsid w:val="000B4DB4"/>
    <w:rsid w:val="000B4E69"/>
    <w:rsid w:val="000B4F5B"/>
    <w:rsid w:val="000B5008"/>
    <w:rsid w:val="000B5696"/>
    <w:rsid w:val="000B5806"/>
    <w:rsid w:val="000B59B2"/>
    <w:rsid w:val="000B5BC0"/>
    <w:rsid w:val="000B5C6E"/>
    <w:rsid w:val="000B5E2D"/>
    <w:rsid w:val="000B626C"/>
    <w:rsid w:val="000B6A07"/>
    <w:rsid w:val="000B6AC7"/>
    <w:rsid w:val="000B6ACD"/>
    <w:rsid w:val="000B6E5B"/>
    <w:rsid w:val="000B705F"/>
    <w:rsid w:val="000B70D9"/>
    <w:rsid w:val="000B7479"/>
    <w:rsid w:val="000B7845"/>
    <w:rsid w:val="000B7B4F"/>
    <w:rsid w:val="000B7CDC"/>
    <w:rsid w:val="000B7E87"/>
    <w:rsid w:val="000C0165"/>
    <w:rsid w:val="000C0247"/>
    <w:rsid w:val="000C0C4E"/>
    <w:rsid w:val="000C0DAE"/>
    <w:rsid w:val="000C117B"/>
    <w:rsid w:val="000C12A9"/>
    <w:rsid w:val="000C12B6"/>
    <w:rsid w:val="000C13A2"/>
    <w:rsid w:val="000C14DE"/>
    <w:rsid w:val="000C176B"/>
    <w:rsid w:val="000C192F"/>
    <w:rsid w:val="000C1C90"/>
    <w:rsid w:val="000C2043"/>
    <w:rsid w:val="000C21EB"/>
    <w:rsid w:val="000C23E2"/>
    <w:rsid w:val="000C28AB"/>
    <w:rsid w:val="000C28BB"/>
    <w:rsid w:val="000C2942"/>
    <w:rsid w:val="000C2953"/>
    <w:rsid w:val="000C297C"/>
    <w:rsid w:val="000C2C21"/>
    <w:rsid w:val="000C2CDE"/>
    <w:rsid w:val="000C2DD7"/>
    <w:rsid w:val="000C3024"/>
    <w:rsid w:val="000C30A9"/>
    <w:rsid w:val="000C3422"/>
    <w:rsid w:val="000C3C63"/>
    <w:rsid w:val="000C3DB6"/>
    <w:rsid w:val="000C40CE"/>
    <w:rsid w:val="000C40E1"/>
    <w:rsid w:val="000C42BB"/>
    <w:rsid w:val="000C456C"/>
    <w:rsid w:val="000C4797"/>
    <w:rsid w:val="000C4D38"/>
    <w:rsid w:val="000C5058"/>
    <w:rsid w:val="000C52F1"/>
    <w:rsid w:val="000C554F"/>
    <w:rsid w:val="000C55E9"/>
    <w:rsid w:val="000C5699"/>
    <w:rsid w:val="000C590E"/>
    <w:rsid w:val="000C5CD2"/>
    <w:rsid w:val="000C6257"/>
    <w:rsid w:val="000C62B2"/>
    <w:rsid w:val="000C62FF"/>
    <w:rsid w:val="000C6324"/>
    <w:rsid w:val="000C639E"/>
    <w:rsid w:val="000C6409"/>
    <w:rsid w:val="000C6A8F"/>
    <w:rsid w:val="000C6EFA"/>
    <w:rsid w:val="000C6F68"/>
    <w:rsid w:val="000C717F"/>
    <w:rsid w:val="000C794E"/>
    <w:rsid w:val="000C7CB5"/>
    <w:rsid w:val="000C7D42"/>
    <w:rsid w:val="000C7E81"/>
    <w:rsid w:val="000D019B"/>
    <w:rsid w:val="000D0375"/>
    <w:rsid w:val="000D0479"/>
    <w:rsid w:val="000D0529"/>
    <w:rsid w:val="000D07E5"/>
    <w:rsid w:val="000D0B98"/>
    <w:rsid w:val="000D0E8C"/>
    <w:rsid w:val="000D11C8"/>
    <w:rsid w:val="000D140A"/>
    <w:rsid w:val="000D140F"/>
    <w:rsid w:val="000D1969"/>
    <w:rsid w:val="000D1C4A"/>
    <w:rsid w:val="000D2155"/>
    <w:rsid w:val="000D24AE"/>
    <w:rsid w:val="000D2533"/>
    <w:rsid w:val="000D27DF"/>
    <w:rsid w:val="000D2815"/>
    <w:rsid w:val="000D30B3"/>
    <w:rsid w:val="000D315A"/>
    <w:rsid w:val="000D34F4"/>
    <w:rsid w:val="000D376A"/>
    <w:rsid w:val="000D4383"/>
    <w:rsid w:val="000D43B1"/>
    <w:rsid w:val="000D441E"/>
    <w:rsid w:val="000D4648"/>
    <w:rsid w:val="000D46E4"/>
    <w:rsid w:val="000D4B79"/>
    <w:rsid w:val="000D4C6E"/>
    <w:rsid w:val="000D4D77"/>
    <w:rsid w:val="000D4F60"/>
    <w:rsid w:val="000D5083"/>
    <w:rsid w:val="000D509B"/>
    <w:rsid w:val="000D5721"/>
    <w:rsid w:val="000D58D6"/>
    <w:rsid w:val="000D5A57"/>
    <w:rsid w:val="000D5B30"/>
    <w:rsid w:val="000D5DE0"/>
    <w:rsid w:val="000D6223"/>
    <w:rsid w:val="000D6380"/>
    <w:rsid w:val="000D63FC"/>
    <w:rsid w:val="000D64A4"/>
    <w:rsid w:val="000D66EA"/>
    <w:rsid w:val="000D66F4"/>
    <w:rsid w:val="000D6AAD"/>
    <w:rsid w:val="000D6C46"/>
    <w:rsid w:val="000D6D86"/>
    <w:rsid w:val="000D7336"/>
    <w:rsid w:val="000D7410"/>
    <w:rsid w:val="000D7762"/>
    <w:rsid w:val="000D7926"/>
    <w:rsid w:val="000D7AD0"/>
    <w:rsid w:val="000D7ADB"/>
    <w:rsid w:val="000D7CC8"/>
    <w:rsid w:val="000E01BD"/>
    <w:rsid w:val="000E0318"/>
    <w:rsid w:val="000E0665"/>
    <w:rsid w:val="000E0E89"/>
    <w:rsid w:val="000E0F3F"/>
    <w:rsid w:val="000E135D"/>
    <w:rsid w:val="000E13DC"/>
    <w:rsid w:val="000E150F"/>
    <w:rsid w:val="000E1594"/>
    <w:rsid w:val="000E15D9"/>
    <w:rsid w:val="000E1BF2"/>
    <w:rsid w:val="000E1C14"/>
    <w:rsid w:val="000E1ECD"/>
    <w:rsid w:val="000E2055"/>
    <w:rsid w:val="000E2165"/>
    <w:rsid w:val="000E22C9"/>
    <w:rsid w:val="000E2422"/>
    <w:rsid w:val="000E24E0"/>
    <w:rsid w:val="000E24E2"/>
    <w:rsid w:val="000E25B8"/>
    <w:rsid w:val="000E27FF"/>
    <w:rsid w:val="000E289A"/>
    <w:rsid w:val="000E28C1"/>
    <w:rsid w:val="000E2A5D"/>
    <w:rsid w:val="000E2C0D"/>
    <w:rsid w:val="000E2C43"/>
    <w:rsid w:val="000E2D2D"/>
    <w:rsid w:val="000E2D56"/>
    <w:rsid w:val="000E2FD3"/>
    <w:rsid w:val="000E307B"/>
    <w:rsid w:val="000E31B4"/>
    <w:rsid w:val="000E343C"/>
    <w:rsid w:val="000E3447"/>
    <w:rsid w:val="000E391A"/>
    <w:rsid w:val="000E3E1C"/>
    <w:rsid w:val="000E426E"/>
    <w:rsid w:val="000E4383"/>
    <w:rsid w:val="000E48F2"/>
    <w:rsid w:val="000E4981"/>
    <w:rsid w:val="000E4A3C"/>
    <w:rsid w:val="000E4C35"/>
    <w:rsid w:val="000E4DAB"/>
    <w:rsid w:val="000E4FA7"/>
    <w:rsid w:val="000E4FFE"/>
    <w:rsid w:val="000E5287"/>
    <w:rsid w:val="000E53C7"/>
    <w:rsid w:val="000E558A"/>
    <w:rsid w:val="000E59BB"/>
    <w:rsid w:val="000E5A2C"/>
    <w:rsid w:val="000E5A80"/>
    <w:rsid w:val="000E5BD9"/>
    <w:rsid w:val="000E5D87"/>
    <w:rsid w:val="000E6294"/>
    <w:rsid w:val="000E63C1"/>
    <w:rsid w:val="000E66CB"/>
    <w:rsid w:val="000E6B62"/>
    <w:rsid w:val="000E6B96"/>
    <w:rsid w:val="000E6CFD"/>
    <w:rsid w:val="000E6F07"/>
    <w:rsid w:val="000E6F25"/>
    <w:rsid w:val="000E7400"/>
    <w:rsid w:val="000E7654"/>
    <w:rsid w:val="000E7B2A"/>
    <w:rsid w:val="000E7CAC"/>
    <w:rsid w:val="000F002B"/>
    <w:rsid w:val="000F03E2"/>
    <w:rsid w:val="000F06AB"/>
    <w:rsid w:val="000F06AE"/>
    <w:rsid w:val="000F0920"/>
    <w:rsid w:val="000F0FA5"/>
    <w:rsid w:val="000F1200"/>
    <w:rsid w:val="000F20B0"/>
    <w:rsid w:val="000F2204"/>
    <w:rsid w:val="000F269B"/>
    <w:rsid w:val="000F2A45"/>
    <w:rsid w:val="000F2E31"/>
    <w:rsid w:val="000F32C1"/>
    <w:rsid w:val="000F32F1"/>
    <w:rsid w:val="000F33B2"/>
    <w:rsid w:val="000F3931"/>
    <w:rsid w:val="000F3938"/>
    <w:rsid w:val="000F3A95"/>
    <w:rsid w:val="000F3CD8"/>
    <w:rsid w:val="000F419D"/>
    <w:rsid w:val="000F4344"/>
    <w:rsid w:val="000F4436"/>
    <w:rsid w:val="000F44B7"/>
    <w:rsid w:val="000F44FD"/>
    <w:rsid w:val="000F49F3"/>
    <w:rsid w:val="000F4AFC"/>
    <w:rsid w:val="000F4D2A"/>
    <w:rsid w:val="000F4D86"/>
    <w:rsid w:val="000F4EBB"/>
    <w:rsid w:val="000F4F38"/>
    <w:rsid w:val="000F5389"/>
    <w:rsid w:val="000F56CE"/>
    <w:rsid w:val="000F5A2F"/>
    <w:rsid w:val="000F5AF7"/>
    <w:rsid w:val="000F5D6E"/>
    <w:rsid w:val="000F5DAB"/>
    <w:rsid w:val="000F5F15"/>
    <w:rsid w:val="000F5F8D"/>
    <w:rsid w:val="000F60D4"/>
    <w:rsid w:val="000F61A6"/>
    <w:rsid w:val="000F61EB"/>
    <w:rsid w:val="000F64D0"/>
    <w:rsid w:val="000F65B3"/>
    <w:rsid w:val="000F65E7"/>
    <w:rsid w:val="000F6A67"/>
    <w:rsid w:val="000F6AD0"/>
    <w:rsid w:val="000F6C6C"/>
    <w:rsid w:val="000F6D48"/>
    <w:rsid w:val="000F6DAA"/>
    <w:rsid w:val="000F6EA5"/>
    <w:rsid w:val="000F6ED1"/>
    <w:rsid w:val="000F7268"/>
    <w:rsid w:val="000F73CB"/>
    <w:rsid w:val="000F74E0"/>
    <w:rsid w:val="000F76DF"/>
    <w:rsid w:val="000F773C"/>
    <w:rsid w:val="000F7922"/>
    <w:rsid w:val="000F7A7E"/>
    <w:rsid w:val="000F7BE0"/>
    <w:rsid w:val="00100201"/>
    <w:rsid w:val="00100202"/>
    <w:rsid w:val="0010026C"/>
    <w:rsid w:val="001005E3"/>
    <w:rsid w:val="00100792"/>
    <w:rsid w:val="001007C2"/>
    <w:rsid w:val="0010082E"/>
    <w:rsid w:val="0010099B"/>
    <w:rsid w:val="00100C6B"/>
    <w:rsid w:val="00100FE7"/>
    <w:rsid w:val="00101B54"/>
    <w:rsid w:val="00101D2A"/>
    <w:rsid w:val="0010214D"/>
    <w:rsid w:val="001026FB"/>
    <w:rsid w:val="00102761"/>
    <w:rsid w:val="00102774"/>
    <w:rsid w:val="00102C62"/>
    <w:rsid w:val="00102C82"/>
    <w:rsid w:val="00103632"/>
    <w:rsid w:val="001036B9"/>
    <w:rsid w:val="00103ABD"/>
    <w:rsid w:val="00103D54"/>
    <w:rsid w:val="001041AB"/>
    <w:rsid w:val="001041D3"/>
    <w:rsid w:val="0010429A"/>
    <w:rsid w:val="0010440B"/>
    <w:rsid w:val="001044E3"/>
    <w:rsid w:val="00104C33"/>
    <w:rsid w:val="00104D45"/>
    <w:rsid w:val="00104FD5"/>
    <w:rsid w:val="00104FD8"/>
    <w:rsid w:val="00105054"/>
    <w:rsid w:val="0010520C"/>
    <w:rsid w:val="0010522B"/>
    <w:rsid w:val="001053AC"/>
    <w:rsid w:val="0010581D"/>
    <w:rsid w:val="00105CB6"/>
    <w:rsid w:val="00105D33"/>
    <w:rsid w:val="00105FED"/>
    <w:rsid w:val="001065C9"/>
    <w:rsid w:val="001066A3"/>
    <w:rsid w:val="0010675B"/>
    <w:rsid w:val="001068B8"/>
    <w:rsid w:val="001068FA"/>
    <w:rsid w:val="00106F65"/>
    <w:rsid w:val="00106FB6"/>
    <w:rsid w:val="001070CA"/>
    <w:rsid w:val="0010720B"/>
    <w:rsid w:val="001077BF"/>
    <w:rsid w:val="00107A42"/>
    <w:rsid w:val="00107DFF"/>
    <w:rsid w:val="00110350"/>
    <w:rsid w:val="00111203"/>
    <w:rsid w:val="001116D9"/>
    <w:rsid w:val="00111A50"/>
    <w:rsid w:val="00111A75"/>
    <w:rsid w:val="00112296"/>
    <w:rsid w:val="00112738"/>
    <w:rsid w:val="00112B6F"/>
    <w:rsid w:val="00112CE0"/>
    <w:rsid w:val="00112E84"/>
    <w:rsid w:val="00113298"/>
    <w:rsid w:val="001134FD"/>
    <w:rsid w:val="00113647"/>
    <w:rsid w:val="00113749"/>
    <w:rsid w:val="00113BF1"/>
    <w:rsid w:val="00114109"/>
    <w:rsid w:val="001141FD"/>
    <w:rsid w:val="001142F5"/>
    <w:rsid w:val="00114333"/>
    <w:rsid w:val="00114632"/>
    <w:rsid w:val="00114965"/>
    <w:rsid w:val="00114A20"/>
    <w:rsid w:val="00114C11"/>
    <w:rsid w:val="001156D9"/>
    <w:rsid w:val="001157E8"/>
    <w:rsid w:val="001157FB"/>
    <w:rsid w:val="00115A65"/>
    <w:rsid w:val="00115BE1"/>
    <w:rsid w:val="00115DDA"/>
    <w:rsid w:val="00115E83"/>
    <w:rsid w:val="00115F63"/>
    <w:rsid w:val="00116076"/>
    <w:rsid w:val="001163A9"/>
    <w:rsid w:val="001164B9"/>
    <w:rsid w:val="00116957"/>
    <w:rsid w:val="001169F5"/>
    <w:rsid w:val="00116C22"/>
    <w:rsid w:val="00116FD0"/>
    <w:rsid w:val="00116FF7"/>
    <w:rsid w:val="0011718A"/>
    <w:rsid w:val="00117250"/>
    <w:rsid w:val="001176E5"/>
    <w:rsid w:val="00117ACD"/>
    <w:rsid w:val="00117E01"/>
    <w:rsid w:val="00117FD8"/>
    <w:rsid w:val="001200CA"/>
    <w:rsid w:val="001200FD"/>
    <w:rsid w:val="001201BF"/>
    <w:rsid w:val="00120244"/>
    <w:rsid w:val="001204AE"/>
    <w:rsid w:val="00120784"/>
    <w:rsid w:val="00120836"/>
    <w:rsid w:val="001209DD"/>
    <w:rsid w:val="00120A3F"/>
    <w:rsid w:val="00120E7F"/>
    <w:rsid w:val="00120F4C"/>
    <w:rsid w:val="0012119B"/>
    <w:rsid w:val="00121788"/>
    <w:rsid w:val="00121B89"/>
    <w:rsid w:val="00121C42"/>
    <w:rsid w:val="00121E17"/>
    <w:rsid w:val="00121EBA"/>
    <w:rsid w:val="00121FA2"/>
    <w:rsid w:val="00122553"/>
    <w:rsid w:val="001225A3"/>
    <w:rsid w:val="0012286E"/>
    <w:rsid w:val="001229A7"/>
    <w:rsid w:val="00122B12"/>
    <w:rsid w:val="00122D9E"/>
    <w:rsid w:val="00123411"/>
    <w:rsid w:val="001237AF"/>
    <w:rsid w:val="00123884"/>
    <w:rsid w:val="001239E3"/>
    <w:rsid w:val="00123E91"/>
    <w:rsid w:val="00123EEC"/>
    <w:rsid w:val="00123FF9"/>
    <w:rsid w:val="0012422A"/>
    <w:rsid w:val="00124439"/>
    <w:rsid w:val="0012457B"/>
    <w:rsid w:val="001246D0"/>
    <w:rsid w:val="001249D4"/>
    <w:rsid w:val="00124A50"/>
    <w:rsid w:val="00124BF5"/>
    <w:rsid w:val="00124E69"/>
    <w:rsid w:val="00124EB1"/>
    <w:rsid w:val="001251CC"/>
    <w:rsid w:val="001254C4"/>
    <w:rsid w:val="001257EC"/>
    <w:rsid w:val="00125A32"/>
    <w:rsid w:val="00125BB7"/>
    <w:rsid w:val="00126299"/>
    <w:rsid w:val="001264AF"/>
    <w:rsid w:val="0012660B"/>
    <w:rsid w:val="001267AF"/>
    <w:rsid w:val="00126841"/>
    <w:rsid w:val="001268B1"/>
    <w:rsid w:val="00126E8C"/>
    <w:rsid w:val="0012721B"/>
    <w:rsid w:val="0012733D"/>
    <w:rsid w:val="001277C5"/>
    <w:rsid w:val="00127826"/>
    <w:rsid w:val="00127D77"/>
    <w:rsid w:val="00130349"/>
    <w:rsid w:val="00130562"/>
    <w:rsid w:val="00130786"/>
    <w:rsid w:val="00130C24"/>
    <w:rsid w:val="00130D9B"/>
    <w:rsid w:val="00130F56"/>
    <w:rsid w:val="001312C8"/>
    <w:rsid w:val="00131325"/>
    <w:rsid w:val="00131595"/>
    <w:rsid w:val="001319F1"/>
    <w:rsid w:val="00131B7B"/>
    <w:rsid w:val="00131D41"/>
    <w:rsid w:val="00131D82"/>
    <w:rsid w:val="00131EAA"/>
    <w:rsid w:val="00131ECD"/>
    <w:rsid w:val="0013222D"/>
    <w:rsid w:val="001324C6"/>
    <w:rsid w:val="001325F6"/>
    <w:rsid w:val="00132725"/>
    <w:rsid w:val="00132A74"/>
    <w:rsid w:val="00132B29"/>
    <w:rsid w:val="00132E28"/>
    <w:rsid w:val="00132F53"/>
    <w:rsid w:val="00132FC1"/>
    <w:rsid w:val="0013313C"/>
    <w:rsid w:val="001331D7"/>
    <w:rsid w:val="001339BD"/>
    <w:rsid w:val="00133A65"/>
    <w:rsid w:val="00133D48"/>
    <w:rsid w:val="0013453E"/>
    <w:rsid w:val="001347F4"/>
    <w:rsid w:val="001349E8"/>
    <w:rsid w:val="00134AA6"/>
    <w:rsid w:val="00134DAB"/>
    <w:rsid w:val="00134E4A"/>
    <w:rsid w:val="00134E53"/>
    <w:rsid w:val="00135277"/>
    <w:rsid w:val="001353D4"/>
    <w:rsid w:val="0013547E"/>
    <w:rsid w:val="00135674"/>
    <w:rsid w:val="0013585B"/>
    <w:rsid w:val="00135907"/>
    <w:rsid w:val="00135974"/>
    <w:rsid w:val="00135D28"/>
    <w:rsid w:val="00135F1D"/>
    <w:rsid w:val="00135FB1"/>
    <w:rsid w:val="001360B6"/>
    <w:rsid w:val="00136568"/>
    <w:rsid w:val="0013685A"/>
    <w:rsid w:val="0013705D"/>
    <w:rsid w:val="001372FA"/>
    <w:rsid w:val="00137404"/>
    <w:rsid w:val="0013751E"/>
    <w:rsid w:val="0013775B"/>
    <w:rsid w:val="00137AEB"/>
    <w:rsid w:val="00137B85"/>
    <w:rsid w:val="00137DD2"/>
    <w:rsid w:val="00137EB1"/>
    <w:rsid w:val="00137FCC"/>
    <w:rsid w:val="001405BC"/>
    <w:rsid w:val="001408DE"/>
    <w:rsid w:val="0014098F"/>
    <w:rsid w:val="00140ADE"/>
    <w:rsid w:val="00140E2B"/>
    <w:rsid w:val="00140E44"/>
    <w:rsid w:val="00141093"/>
    <w:rsid w:val="00141213"/>
    <w:rsid w:val="00141286"/>
    <w:rsid w:val="001413B3"/>
    <w:rsid w:val="00141D7E"/>
    <w:rsid w:val="00142392"/>
    <w:rsid w:val="00142837"/>
    <w:rsid w:val="001428F7"/>
    <w:rsid w:val="00142A19"/>
    <w:rsid w:val="001430D0"/>
    <w:rsid w:val="00143198"/>
    <w:rsid w:val="001432DF"/>
    <w:rsid w:val="00143451"/>
    <w:rsid w:val="001438A9"/>
    <w:rsid w:val="001438B4"/>
    <w:rsid w:val="0014390F"/>
    <w:rsid w:val="00143DE2"/>
    <w:rsid w:val="001442F8"/>
    <w:rsid w:val="001443A2"/>
    <w:rsid w:val="00144715"/>
    <w:rsid w:val="0014471A"/>
    <w:rsid w:val="00144CC9"/>
    <w:rsid w:val="00144E67"/>
    <w:rsid w:val="00144FF5"/>
    <w:rsid w:val="0014517A"/>
    <w:rsid w:val="001453BE"/>
    <w:rsid w:val="001454C6"/>
    <w:rsid w:val="00145630"/>
    <w:rsid w:val="001457C5"/>
    <w:rsid w:val="00145886"/>
    <w:rsid w:val="001461DC"/>
    <w:rsid w:val="00146246"/>
    <w:rsid w:val="001462C5"/>
    <w:rsid w:val="00146441"/>
    <w:rsid w:val="0014706F"/>
    <w:rsid w:val="00150052"/>
    <w:rsid w:val="001500C1"/>
    <w:rsid w:val="0015014F"/>
    <w:rsid w:val="001507F9"/>
    <w:rsid w:val="001509B7"/>
    <w:rsid w:val="00150C75"/>
    <w:rsid w:val="00151045"/>
    <w:rsid w:val="00151343"/>
    <w:rsid w:val="001517C2"/>
    <w:rsid w:val="00151AD0"/>
    <w:rsid w:val="00151BEA"/>
    <w:rsid w:val="00152165"/>
    <w:rsid w:val="0015229E"/>
    <w:rsid w:val="0015230C"/>
    <w:rsid w:val="00152B2E"/>
    <w:rsid w:val="00152D76"/>
    <w:rsid w:val="0015312E"/>
    <w:rsid w:val="0015318B"/>
    <w:rsid w:val="001534DA"/>
    <w:rsid w:val="00153583"/>
    <w:rsid w:val="00153898"/>
    <w:rsid w:val="00153A42"/>
    <w:rsid w:val="00153C3F"/>
    <w:rsid w:val="00153CE0"/>
    <w:rsid w:val="00153F84"/>
    <w:rsid w:val="00153F86"/>
    <w:rsid w:val="001540A2"/>
    <w:rsid w:val="001540BB"/>
    <w:rsid w:val="00154149"/>
    <w:rsid w:val="00154165"/>
    <w:rsid w:val="001544CC"/>
    <w:rsid w:val="001547E4"/>
    <w:rsid w:val="001548A4"/>
    <w:rsid w:val="00154BD6"/>
    <w:rsid w:val="00154BF3"/>
    <w:rsid w:val="00154E2F"/>
    <w:rsid w:val="00155332"/>
    <w:rsid w:val="00155562"/>
    <w:rsid w:val="0015569D"/>
    <w:rsid w:val="00155965"/>
    <w:rsid w:val="00155D53"/>
    <w:rsid w:val="00155D6D"/>
    <w:rsid w:val="00155DC2"/>
    <w:rsid w:val="0015632E"/>
    <w:rsid w:val="001563E0"/>
    <w:rsid w:val="00156784"/>
    <w:rsid w:val="001567D5"/>
    <w:rsid w:val="00156827"/>
    <w:rsid w:val="00156B8B"/>
    <w:rsid w:val="00156BF7"/>
    <w:rsid w:val="00157063"/>
    <w:rsid w:val="001571B1"/>
    <w:rsid w:val="00157E47"/>
    <w:rsid w:val="001605F7"/>
    <w:rsid w:val="001607AC"/>
    <w:rsid w:val="00160871"/>
    <w:rsid w:val="00160A91"/>
    <w:rsid w:val="00160B0F"/>
    <w:rsid w:val="0016125E"/>
    <w:rsid w:val="00161267"/>
    <w:rsid w:val="001616EB"/>
    <w:rsid w:val="00161D6B"/>
    <w:rsid w:val="00162100"/>
    <w:rsid w:val="00162151"/>
    <w:rsid w:val="00162F64"/>
    <w:rsid w:val="00163082"/>
    <w:rsid w:val="00163534"/>
    <w:rsid w:val="001638F9"/>
    <w:rsid w:val="001639FF"/>
    <w:rsid w:val="00163FBC"/>
    <w:rsid w:val="001642B9"/>
    <w:rsid w:val="001644F8"/>
    <w:rsid w:val="0016462B"/>
    <w:rsid w:val="00164AE1"/>
    <w:rsid w:val="00164B49"/>
    <w:rsid w:val="00164FB4"/>
    <w:rsid w:val="001653FB"/>
    <w:rsid w:val="001656AC"/>
    <w:rsid w:val="001658D1"/>
    <w:rsid w:val="0016592B"/>
    <w:rsid w:val="0016599C"/>
    <w:rsid w:val="00165DE6"/>
    <w:rsid w:val="0016618C"/>
    <w:rsid w:val="0016676E"/>
    <w:rsid w:val="00166C35"/>
    <w:rsid w:val="00166DB0"/>
    <w:rsid w:val="00166DE6"/>
    <w:rsid w:val="00166E45"/>
    <w:rsid w:val="00166E54"/>
    <w:rsid w:val="00167138"/>
    <w:rsid w:val="001672D1"/>
    <w:rsid w:val="00167309"/>
    <w:rsid w:val="001673C7"/>
    <w:rsid w:val="001674D7"/>
    <w:rsid w:val="00167A88"/>
    <w:rsid w:val="00167AD7"/>
    <w:rsid w:val="00167B62"/>
    <w:rsid w:val="00167EF4"/>
    <w:rsid w:val="00167FAC"/>
    <w:rsid w:val="00167FCE"/>
    <w:rsid w:val="00170412"/>
    <w:rsid w:val="00170562"/>
    <w:rsid w:val="001706F8"/>
    <w:rsid w:val="00170AEC"/>
    <w:rsid w:val="00170BC8"/>
    <w:rsid w:val="00170C9F"/>
    <w:rsid w:val="00170D63"/>
    <w:rsid w:val="00170FEF"/>
    <w:rsid w:val="00171003"/>
    <w:rsid w:val="00171572"/>
    <w:rsid w:val="0017184C"/>
    <w:rsid w:val="0017195F"/>
    <w:rsid w:val="00171986"/>
    <w:rsid w:val="001719B9"/>
    <w:rsid w:val="00171A22"/>
    <w:rsid w:val="00171C11"/>
    <w:rsid w:val="00171EC0"/>
    <w:rsid w:val="00172085"/>
    <w:rsid w:val="001720A4"/>
    <w:rsid w:val="001726A3"/>
    <w:rsid w:val="001727CC"/>
    <w:rsid w:val="00172869"/>
    <w:rsid w:val="00172B2C"/>
    <w:rsid w:val="001731CA"/>
    <w:rsid w:val="001733B3"/>
    <w:rsid w:val="001737EB"/>
    <w:rsid w:val="00173A6E"/>
    <w:rsid w:val="0017408A"/>
    <w:rsid w:val="001742E8"/>
    <w:rsid w:val="0017443C"/>
    <w:rsid w:val="001745F1"/>
    <w:rsid w:val="00174789"/>
    <w:rsid w:val="00174A0C"/>
    <w:rsid w:val="00174B0A"/>
    <w:rsid w:val="00174C76"/>
    <w:rsid w:val="00174F18"/>
    <w:rsid w:val="00174FB4"/>
    <w:rsid w:val="00175189"/>
    <w:rsid w:val="001751B2"/>
    <w:rsid w:val="0017553E"/>
    <w:rsid w:val="001756A6"/>
    <w:rsid w:val="001757CB"/>
    <w:rsid w:val="00175879"/>
    <w:rsid w:val="00175B5E"/>
    <w:rsid w:val="00175EDA"/>
    <w:rsid w:val="00175FC4"/>
    <w:rsid w:val="00176586"/>
    <w:rsid w:val="001766C6"/>
    <w:rsid w:val="0017678C"/>
    <w:rsid w:val="00176C6F"/>
    <w:rsid w:val="00176CA8"/>
    <w:rsid w:val="00176D46"/>
    <w:rsid w:val="00176F18"/>
    <w:rsid w:val="00176F74"/>
    <w:rsid w:val="00177186"/>
    <w:rsid w:val="00177273"/>
    <w:rsid w:val="001774DE"/>
    <w:rsid w:val="0017776F"/>
    <w:rsid w:val="001779F2"/>
    <w:rsid w:val="00177BC8"/>
    <w:rsid w:val="0018000E"/>
    <w:rsid w:val="001804F3"/>
    <w:rsid w:val="00180CCA"/>
    <w:rsid w:val="00180CFC"/>
    <w:rsid w:val="00180D45"/>
    <w:rsid w:val="00180D4C"/>
    <w:rsid w:val="00180E9F"/>
    <w:rsid w:val="00181063"/>
    <w:rsid w:val="001811AD"/>
    <w:rsid w:val="00181416"/>
    <w:rsid w:val="00181734"/>
    <w:rsid w:val="00181A5A"/>
    <w:rsid w:val="001821DF"/>
    <w:rsid w:val="00182766"/>
    <w:rsid w:val="00182911"/>
    <w:rsid w:val="00182A80"/>
    <w:rsid w:val="00182D29"/>
    <w:rsid w:val="00182F1C"/>
    <w:rsid w:val="001831EA"/>
    <w:rsid w:val="0018344F"/>
    <w:rsid w:val="001835A4"/>
    <w:rsid w:val="001838F9"/>
    <w:rsid w:val="00183911"/>
    <w:rsid w:val="00183A9B"/>
    <w:rsid w:val="001840B2"/>
    <w:rsid w:val="001840C6"/>
    <w:rsid w:val="001840DA"/>
    <w:rsid w:val="001842F4"/>
    <w:rsid w:val="00184462"/>
    <w:rsid w:val="00184498"/>
    <w:rsid w:val="00184516"/>
    <w:rsid w:val="00184C08"/>
    <w:rsid w:val="00184E11"/>
    <w:rsid w:val="00184EFA"/>
    <w:rsid w:val="001850C8"/>
    <w:rsid w:val="0018553A"/>
    <w:rsid w:val="001858FC"/>
    <w:rsid w:val="00185913"/>
    <w:rsid w:val="001859E2"/>
    <w:rsid w:val="001859EE"/>
    <w:rsid w:val="0018601E"/>
    <w:rsid w:val="00186034"/>
    <w:rsid w:val="001862C5"/>
    <w:rsid w:val="001862F9"/>
    <w:rsid w:val="0018673A"/>
    <w:rsid w:val="0018681E"/>
    <w:rsid w:val="00186951"/>
    <w:rsid w:val="00186B6B"/>
    <w:rsid w:val="00186D0A"/>
    <w:rsid w:val="00186DF0"/>
    <w:rsid w:val="00186E8D"/>
    <w:rsid w:val="00186E97"/>
    <w:rsid w:val="00187017"/>
    <w:rsid w:val="0018704A"/>
    <w:rsid w:val="00187499"/>
    <w:rsid w:val="00187512"/>
    <w:rsid w:val="001878D9"/>
    <w:rsid w:val="00187A88"/>
    <w:rsid w:val="00187B01"/>
    <w:rsid w:val="00187DEB"/>
    <w:rsid w:val="00190110"/>
    <w:rsid w:val="001901E0"/>
    <w:rsid w:val="00190955"/>
    <w:rsid w:val="001911C2"/>
    <w:rsid w:val="001912B1"/>
    <w:rsid w:val="0019155F"/>
    <w:rsid w:val="00191648"/>
    <w:rsid w:val="00191FEB"/>
    <w:rsid w:val="001921D6"/>
    <w:rsid w:val="00192391"/>
    <w:rsid w:val="001924AF"/>
    <w:rsid w:val="0019292D"/>
    <w:rsid w:val="00192D5E"/>
    <w:rsid w:val="00193141"/>
    <w:rsid w:val="0019333D"/>
    <w:rsid w:val="001934E3"/>
    <w:rsid w:val="001935BB"/>
    <w:rsid w:val="001937B2"/>
    <w:rsid w:val="00193AFC"/>
    <w:rsid w:val="00193C38"/>
    <w:rsid w:val="00193F0F"/>
    <w:rsid w:val="00193FF5"/>
    <w:rsid w:val="0019405D"/>
    <w:rsid w:val="00194650"/>
    <w:rsid w:val="001947CC"/>
    <w:rsid w:val="001949EB"/>
    <w:rsid w:val="00194A59"/>
    <w:rsid w:val="00194EA7"/>
    <w:rsid w:val="0019529B"/>
    <w:rsid w:val="0019542B"/>
    <w:rsid w:val="00195E60"/>
    <w:rsid w:val="0019603B"/>
    <w:rsid w:val="00196104"/>
    <w:rsid w:val="0019611B"/>
    <w:rsid w:val="00196145"/>
    <w:rsid w:val="0019615D"/>
    <w:rsid w:val="00196604"/>
    <w:rsid w:val="0019666B"/>
    <w:rsid w:val="00196743"/>
    <w:rsid w:val="001967B1"/>
    <w:rsid w:val="00196FD4"/>
    <w:rsid w:val="00197246"/>
    <w:rsid w:val="00197525"/>
    <w:rsid w:val="00197647"/>
    <w:rsid w:val="001976E8"/>
    <w:rsid w:val="00197BBD"/>
    <w:rsid w:val="00197BFE"/>
    <w:rsid w:val="00197E6B"/>
    <w:rsid w:val="00197FA7"/>
    <w:rsid w:val="00197FF9"/>
    <w:rsid w:val="001A03EE"/>
    <w:rsid w:val="001A04A6"/>
    <w:rsid w:val="001A092F"/>
    <w:rsid w:val="001A0DCC"/>
    <w:rsid w:val="001A1848"/>
    <w:rsid w:val="001A192B"/>
    <w:rsid w:val="001A199A"/>
    <w:rsid w:val="001A1A97"/>
    <w:rsid w:val="001A1D52"/>
    <w:rsid w:val="001A1E1A"/>
    <w:rsid w:val="001A2013"/>
    <w:rsid w:val="001A2199"/>
    <w:rsid w:val="001A21EB"/>
    <w:rsid w:val="001A245A"/>
    <w:rsid w:val="001A251C"/>
    <w:rsid w:val="001A261A"/>
    <w:rsid w:val="001A28A7"/>
    <w:rsid w:val="001A2986"/>
    <w:rsid w:val="001A2B16"/>
    <w:rsid w:val="001A3198"/>
    <w:rsid w:val="001A3278"/>
    <w:rsid w:val="001A335D"/>
    <w:rsid w:val="001A340B"/>
    <w:rsid w:val="001A34B0"/>
    <w:rsid w:val="001A3784"/>
    <w:rsid w:val="001A3A6A"/>
    <w:rsid w:val="001A3CFE"/>
    <w:rsid w:val="001A467C"/>
    <w:rsid w:val="001A4977"/>
    <w:rsid w:val="001A4B1E"/>
    <w:rsid w:val="001A4D88"/>
    <w:rsid w:val="001A4FCA"/>
    <w:rsid w:val="001A5827"/>
    <w:rsid w:val="001A5B71"/>
    <w:rsid w:val="001A6340"/>
    <w:rsid w:val="001A679D"/>
    <w:rsid w:val="001A7242"/>
    <w:rsid w:val="001A758E"/>
    <w:rsid w:val="001A7DFB"/>
    <w:rsid w:val="001B007A"/>
    <w:rsid w:val="001B00F8"/>
    <w:rsid w:val="001B01C2"/>
    <w:rsid w:val="001B034B"/>
    <w:rsid w:val="001B0617"/>
    <w:rsid w:val="001B0E80"/>
    <w:rsid w:val="001B1316"/>
    <w:rsid w:val="001B15E2"/>
    <w:rsid w:val="001B176B"/>
    <w:rsid w:val="001B176C"/>
    <w:rsid w:val="001B1E89"/>
    <w:rsid w:val="001B1F36"/>
    <w:rsid w:val="001B207E"/>
    <w:rsid w:val="001B215E"/>
    <w:rsid w:val="001B21A6"/>
    <w:rsid w:val="001B21D1"/>
    <w:rsid w:val="001B23B1"/>
    <w:rsid w:val="001B2B50"/>
    <w:rsid w:val="001B2D8D"/>
    <w:rsid w:val="001B2DA2"/>
    <w:rsid w:val="001B2F53"/>
    <w:rsid w:val="001B3155"/>
    <w:rsid w:val="001B3170"/>
    <w:rsid w:val="001B3344"/>
    <w:rsid w:val="001B3535"/>
    <w:rsid w:val="001B35F9"/>
    <w:rsid w:val="001B3C55"/>
    <w:rsid w:val="001B3F95"/>
    <w:rsid w:val="001B3FF5"/>
    <w:rsid w:val="001B40EF"/>
    <w:rsid w:val="001B40FC"/>
    <w:rsid w:val="001B41A2"/>
    <w:rsid w:val="001B46D7"/>
    <w:rsid w:val="001B49DA"/>
    <w:rsid w:val="001B4D9B"/>
    <w:rsid w:val="001B56EB"/>
    <w:rsid w:val="001B570F"/>
    <w:rsid w:val="001B5853"/>
    <w:rsid w:val="001B587B"/>
    <w:rsid w:val="001B5BEE"/>
    <w:rsid w:val="001B5D78"/>
    <w:rsid w:val="001B5E92"/>
    <w:rsid w:val="001B5F8C"/>
    <w:rsid w:val="001B632D"/>
    <w:rsid w:val="001B6717"/>
    <w:rsid w:val="001B6CEB"/>
    <w:rsid w:val="001B6D6A"/>
    <w:rsid w:val="001B6E09"/>
    <w:rsid w:val="001B76B5"/>
    <w:rsid w:val="001B7EED"/>
    <w:rsid w:val="001C010E"/>
    <w:rsid w:val="001C0711"/>
    <w:rsid w:val="001C07F8"/>
    <w:rsid w:val="001C097A"/>
    <w:rsid w:val="001C0DDB"/>
    <w:rsid w:val="001C0F52"/>
    <w:rsid w:val="001C108B"/>
    <w:rsid w:val="001C117D"/>
    <w:rsid w:val="001C11D7"/>
    <w:rsid w:val="001C157A"/>
    <w:rsid w:val="001C164C"/>
    <w:rsid w:val="001C16A3"/>
    <w:rsid w:val="001C17B1"/>
    <w:rsid w:val="001C1FA9"/>
    <w:rsid w:val="001C2A99"/>
    <w:rsid w:val="001C32F5"/>
    <w:rsid w:val="001C35D4"/>
    <w:rsid w:val="001C36E4"/>
    <w:rsid w:val="001C379F"/>
    <w:rsid w:val="001C37AD"/>
    <w:rsid w:val="001C37FE"/>
    <w:rsid w:val="001C3A2E"/>
    <w:rsid w:val="001C3ADE"/>
    <w:rsid w:val="001C3C8B"/>
    <w:rsid w:val="001C3D76"/>
    <w:rsid w:val="001C3E7A"/>
    <w:rsid w:val="001C3EAD"/>
    <w:rsid w:val="001C408B"/>
    <w:rsid w:val="001C43A0"/>
    <w:rsid w:val="001C4995"/>
    <w:rsid w:val="001C4D72"/>
    <w:rsid w:val="001C4DA9"/>
    <w:rsid w:val="001C5714"/>
    <w:rsid w:val="001C5893"/>
    <w:rsid w:val="001C58E1"/>
    <w:rsid w:val="001C60B4"/>
    <w:rsid w:val="001C632C"/>
    <w:rsid w:val="001C6414"/>
    <w:rsid w:val="001C64CC"/>
    <w:rsid w:val="001C6820"/>
    <w:rsid w:val="001C69A3"/>
    <w:rsid w:val="001C7328"/>
    <w:rsid w:val="001C742C"/>
    <w:rsid w:val="001C7A11"/>
    <w:rsid w:val="001C7E11"/>
    <w:rsid w:val="001D013C"/>
    <w:rsid w:val="001D0CEA"/>
    <w:rsid w:val="001D0E7E"/>
    <w:rsid w:val="001D1157"/>
    <w:rsid w:val="001D14EF"/>
    <w:rsid w:val="001D1544"/>
    <w:rsid w:val="001D15CC"/>
    <w:rsid w:val="001D17BE"/>
    <w:rsid w:val="001D1DAE"/>
    <w:rsid w:val="001D1E36"/>
    <w:rsid w:val="001D20B4"/>
    <w:rsid w:val="001D217C"/>
    <w:rsid w:val="001D21E7"/>
    <w:rsid w:val="001D238D"/>
    <w:rsid w:val="001D24AA"/>
    <w:rsid w:val="001D284F"/>
    <w:rsid w:val="001D2C2E"/>
    <w:rsid w:val="001D2D3C"/>
    <w:rsid w:val="001D2E90"/>
    <w:rsid w:val="001D2FA7"/>
    <w:rsid w:val="001D2FA8"/>
    <w:rsid w:val="001D323F"/>
    <w:rsid w:val="001D33DA"/>
    <w:rsid w:val="001D3500"/>
    <w:rsid w:val="001D3564"/>
    <w:rsid w:val="001D408B"/>
    <w:rsid w:val="001D433E"/>
    <w:rsid w:val="001D44E6"/>
    <w:rsid w:val="001D4586"/>
    <w:rsid w:val="001D4F11"/>
    <w:rsid w:val="001D5367"/>
    <w:rsid w:val="001D5457"/>
    <w:rsid w:val="001D5A57"/>
    <w:rsid w:val="001D5F01"/>
    <w:rsid w:val="001D5FB0"/>
    <w:rsid w:val="001D64BE"/>
    <w:rsid w:val="001D655B"/>
    <w:rsid w:val="001D6598"/>
    <w:rsid w:val="001D6772"/>
    <w:rsid w:val="001D6C3A"/>
    <w:rsid w:val="001D6C76"/>
    <w:rsid w:val="001D71A5"/>
    <w:rsid w:val="001D71ED"/>
    <w:rsid w:val="001D71F2"/>
    <w:rsid w:val="001D736C"/>
    <w:rsid w:val="001D7560"/>
    <w:rsid w:val="001D76D1"/>
    <w:rsid w:val="001D77C2"/>
    <w:rsid w:val="001D7AB4"/>
    <w:rsid w:val="001D7B27"/>
    <w:rsid w:val="001D7C76"/>
    <w:rsid w:val="001D7E15"/>
    <w:rsid w:val="001E01C9"/>
    <w:rsid w:val="001E07AB"/>
    <w:rsid w:val="001E07DD"/>
    <w:rsid w:val="001E09F4"/>
    <w:rsid w:val="001E1697"/>
    <w:rsid w:val="001E16BD"/>
    <w:rsid w:val="001E1978"/>
    <w:rsid w:val="001E1BB8"/>
    <w:rsid w:val="001E1BD5"/>
    <w:rsid w:val="001E1C83"/>
    <w:rsid w:val="001E1FDE"/>
    <w:rsid w:val="001E21C0"/>
    <w:rsid w:val="001E21E8"/>
    <w:rsid w:val="001E24CE"/>
    <w:rsid w:val="001E2BE8"/>
    <w:rsid w:val="001E2C4C"/>
    <w:rsid w:val="001E2C7C"/>
    <w:rsid w:val="001E31FB"/>
    <w:rsid w:val="001E3297"/>
    <w:rsid w:val="001E338D"/>
    <w:rsid w:val="001E33E2"/>
    <w:rsid w:val="001E34FC"/>
    <w:rsid w:val="001E355B"/>
    <w:rsid w:val="001E3690"/>
    <w:rsid w:val="001E3725"/>
    <w:rsid w:val="001E3845"/>
    <w:rsid w:val="001E39D7"/>
    <w:rsid w:val="001E401F"/>
    <w:rsid w:val="001E4228"/>
    <w:rsid w:val="001E42DB"/>
    <w:rsid w:val="001E4344"/>
    <w:rsid w:val="001E442E"/>
    <w:rsid w:val="001E4684"/>
    <w:rsid w:val="001E46BA"/>
    <w:rsid w:val="001E4CF8"/>
    <w:rsid w:val="001E51D9"/>
    <w:rsid w:val="001E531B"/>
    <w:rsid w:val="001E538F"/>
    <w:rsid w:val="001E5462"/>
    <w:rsid w:val="001E55EA"/>
    <w:rsid w:val="001E582A"/>
    <w:rsid w:val="001E5C36"/>
    <w:rsid w:val="001E5E36"/>
    <w:rsid w:val="001E649F"/>
    <w:rsid w:val="001E6831"/>
    <w:rsid w:val="001E68FA"/>
    <w:rsid w:val="001E6F9C"/>
    <w:rsid w:val="001E7292"/>
    <w:rsid w:val="001E73ED"/>
    <w:rsid w:val="001E7434"/>
    <w:rsid w:val="001E74CB"/>
    <w:rsid w:val="001E7523"/>
    <w:rsid w:val="001E7604"/>
    <w:rsid w:val="001E7A38"/>
    <w:rsid w:val="001E7AD0"/>
    <w:rsid w:val="001E7BED"/>
    <w:rsid w:val="001E7E1C"/>
    <w:rsid w:val="001F0040"/>
    <w:rsid w:val="001F0192"/>
    <w:rsid w:val="001F01EE"/>
    <w:rsid w:val="001F0224"/>
    <w:rsid w:val="001F0A55"/>
    <w:rsid w:val="001F0A84"/>
    <w:rsid w:val="001F0B2D"/>
    <w:rsid w:val="001F0C88"/>
    <w:rsid w:val="001F0F91"/>
    <w:rsid w:val="001F103E"/>
    <w:rsid w:val="001F110E"/>
    <w:rsid w:val="001F19AE"/>
    <w:rsid w:val="001F1A04"/>
    <w:rsid w:val="001F1AB5"/>
    <w:rsid w:val="001F1CE7"/>
    <w:rsid w:val="001F2307"/>
    <w:rsid w:val="001F262A"/>
    <w:rsid w:val="001F29DB"/>
    <w:rsid w:val="001F2BE4"/>
    <w:rsid w:val="001F31C4"/>
    <w:rsid w:val="001F33E2"/>
    <w:rsid w:val="001F33F1"/>
    <w:rsid w:val="001F35C8"/>
    <w:rsid w:val="001F3B78"/>
    <w:rsid w:val="001F4336"/>
    <w:rsid w:val="001F45B4"/>
    <w:rsid w:val="001F4729"/>
    <w:rsid w:val="001F4981"/>
    <w:rsid w:val="001F4AC3"/>
    <w:rsid w:val="001F4AC9"/>
    <w:rsid w:val="001F4DFF"/>
    <w:rsid w:val="001F4F16"/>
    <w:rsid w:val="001F5043"/>
    <w:rsid w:val="001F5589"/>
    <w:rsid w:val="001F5700"/>
    <w:rsid w:val="001F576A"/>
    <w:rsid w:val="001F5CCA"/>
    <w:rsid w:val="001F5D0C"/>
    <w:rsid w:val="001F5F8B"/>
    <w:rsid w:val="001F6004"/>
    <w:rsid w:val="001F600F"/>
    <w:rsid w:val="001F63C9"/>
    <w:rsid w:val="001F6728"/>
    <w:rsid w:val="001F6880"/>
    <w:rsid w:val="001F695F"/>
    <w:rsid w:val="001F6C4A"/>
    <w:rsid w:val="001F6D7A"/>
    <w:rsid w:val="001F6DC1"/>
    <w:rsid w:val="001F6DDD"/>
    <w:rsid w:val="001F6FFF"/>
    <w:rsid w:val="001F7015"/>
    <w:rsid w:val="001F71AD"/>
    <w:rsid w:val="001F7302"/>
    <w:rsid w:val="001F7348"/>
    <w:rsid w:val="001F73F3"/>
    <w:rsid w:val="001F74B1"/>
    <w:rsid w:val="001F754E"/>
    <w:rsid w:val="001F7649"/>
    <w:rsid w:val="001F7A48"/>
    <w:rsid w:val="001F7B99"/>
    <w:rsid w:val="001F7DDB"/>
    <w:rsid w:val="001F7E41"/>
    <w:rsid w:val="00200151"/>
    <w:rsid w:val="00200442"/>
    <w:rsid w:val="002007EA"/>
    <w:rsid w:val="00200920"/>
    <w:rsid w:val="0020093D"/>
    <w:rsid w:val="00200A5F"/>
    <w:rsid w:val="0020111D"/>
    <w:rsid w:val="0020138D"/>
    <w:rsid w:val="002014F8"/>
    <w:rsid w:val="00201526"/>
    <w:rsid w:val="002015D6"/>
    <w:rsid w:val="002016C2"/>
    <w:rsid w:val="0020199D"/>
    <w:rsid w:val="002021F7"/>
    <w:rsid w:val="0020263C"/>
    <w:rsid w:val="0020268F"/>
    <w:rsid w:val="00202B65"/>
    <w:rsid w:val="002030BB"/>
    <w:rsid w:val="002031F3"/>
    <w:rsid w:val="00203810"/>
    <w:rsid w:val="00203888"/>
    <w:rsid w:val="00203B2A"/>
    <w:rsid w:val="00203B45"/>
    <w:rsid w:val="00203BC1"/>
    <w:rsid w:val="00203CD5"/>
    <w:rsid w:val="00204000"/>
    <w:rsid w:val="002040FB"/>
    <w:rsid w:val="0020459F"/>
    <w:rsid w:val="00204623"/>
    <w:rsid w:val="00204793"/>
    <w:rsid w:val="002047F3"/>
    <w:rsid w:val="0020487A"/>
    <w:rsid w:val="00204A04"/>
    <w:rsid w:val="00204B4F"/>
    <w:rsid w:val="00204CAF"/>
    <w:rsid w:val="00204EC9"/>
    <w:rsid w:val="00205148"/>
    <w:rsid w:val="0020528D"/>
    <w:rsid w:val="00205304"/>
    <w:rsid w:val="002053B1"/>
    <w:rsid w:val="0020549E"/>
    <w:rsid w:val="002054D4"/>
    <w:rsid w:val="002059AE"/>
    <w:rsid w:val="00205AAD"/>
    <w:rsid w:val="00205BD6"/>
    <w:rsid w:val="00205CCB"/>
    <w:rsid w:val="00206142"/>
    <w:rsid w:val="00206233"/>
    <w:rsid w:val="002062C6"/>
    <w:rsid w:val="0020657D"/>
    <w:rsid w:val="00206913"/>
    <w:rsid w:val="00206D01"/>
    <w:rsid w:val="00206FFC"/>
    <w:rsid w:val="002071AE"/>
    <w:rsid w:val="002072D1"/>
    <w:rsid w:val="00207490"/>
    <w:rsid w:val="00207775"/>
    <w:rsid w:val="0020795E"/>
    <w:rsid w:val="00207A33"/>
    <w:rsid w:val="00207AE0"/>
    <w:rsid w:val="00207D6E"/>
    <w:rsid w:val="00210101"/>
    <w:rsid w:val="002102F9"/>
    <w:rsid w:val="002105C3"/>
    <w:rsid w:val="00210615"/>
    <w:rsid w:val="00210650"/>
    <w:rsid w:val="00210ABF"/>
    <w:rsid w:val="00210D22"/>
    <w:rsid w:val="00211004"/>
    <w:rsid w:val="00211487"/>
    <w:rsid w:val="00211554"/>
    <w:rsid w:val="0021166D"/>
    <w:rsid w:val="00211922"/>
    <w:rsid w:val="00211FAA"/>
    <w:rsid w:val="002120B1"/>
    <w:rsid w:val="00212224"/>
    <w:rsid w:val="002123E6"/>
    <w:rsid w:val="00212430"/>
    <w:rsid w:val="00212825"/>
    <w:rsid w:val="00212996"/>
    <w:rsid w:val="00212A46"/>
    <w:rsid w:val="00212F90"/>
    <w:rsid w:val="00213125"/>
    <w:rsid w:val="002131E4"/>
    <w:rsid w:val="00213829"/>
    <w:rsid w:val="00213A4D"/>
    <w:rsid w:val="00213B26"/>
    <w:rsid w:val="00213E29"/>
    <w:rsid w:val="002141D8"/>
    <w:rsid w:val="0021426A"/>
    <w:rsid w:val="00214480"/>
    <w:rsid w:val="0021469D"/>
    <w:rsid w:val="00214B09"/>
    <w:rsid w:val="00214F6D"/>
    <w:rsid w:val="00214FA7"/>
    <w:rsid w:val="002151FC"/>
    <w:rsid w:val="002152F8"/>
    <w:rsid w:val="002154C3"/>
    <w:rsid w:val="00215C13"/>
    <w:rsid w:val="00215F73"/>
    <w:rsid w:val="002165CE"/>
    <w:rsid w:val="0021669F"/>
    <w:rsid w:val="00216756"/>
    <w:rsid w:val="002171EA"/>
    <w:rsid w:val="00217213"/>
    <w:rsid w:val="002174D2"/>
    <w:rsid w:val="002176D1"/>
    <w:rsid w:val="00217780"/>
    <w:rsid w:val="002179FD"/>
    <w:rsid w:val="00217EAD"/>
    <w:rsid w:val="00217FE3"/>
    <w:rsid w:val="002201F4"/>
    <w:rsid w:val="00220241"/>
    <w:rsid w:val="002202F0"/>
    <w:rsid w:val="00220817"/>
    <w:rsid w:val="00220858"/>
    <w:rsid w:val="00220C42"/>
    <w:rsid w:val="00221049"/>
    <w:rsid w:val="00221058"/>
    <w:rsid w:val="00221061"/>
    <w:rsid w:val="002212C9"/>
    <w:rsid w:val="002213A3"/>
    <w:rsid w:val="00221E88"/>
    <w:rsid w:val="002220C3"/>
    <w:rsid w:val="002221F5"/>
    <w:rsid w:val="00222585"/>
    <w:rsid w:val="002226BA"/>
    <w:rsid w:val="00222FC5"/>
    <w:rsid w:val="0022313D"/>
    <w:rsid w:val="00223173"/>
    <w:rsid w:val="00223371"/>
    <w:rsid w:val="00223422"/>
    <w:rsid w:val="002234D8"/>
    <w:rsid w:val="00223883"/>
    <w:rsid w:val="002238CC"/>
    <w:rsid w:val="0022396C"/>
    <w:rsid w:val="00223E37"/>
    <w:rsid w:val="002241BE"/>
    <w:rsid w:val="0022445C"/>
    <w:rsid w:val="00224972"/>
    <w:rsid w:val="00224BFB"/>
    <w:rsid w:val="002251AE"/>
    <w:rsid w:val="002255E6"/>
    <w:rsid w:val="00225A13"/>
    <w:rsid w:val="00225A17"/>
    <w:rsid w:val="00225B69"/>
    <w:rsid w:val="00225D17"/>
    <w:rsid w:val="00226511"/>
    <w:rsid w:val="0022655D"/>
    <w:rsid w:val="0022696D"/>
    <w:rsid w:val="0022696F"/>
    <w:rsid w:val="00226C53"/>
    <w:rsid w:val="00227269"/>
    <w:rsid w:val="002272B1"/>
    <w:rsid w:val="002273A5"/>
    <w:rsid w:val="0022781D"/>
    <w:rsid w:val="00227BEC"/>
    <w:rsid w:val="00227D0E"/>
    <w:rsid w:val="00227FE6"/>
    <w:rsid w:val="0023003B"/>
    <w:rsid w:val="00230407"/>
    <w:rsid w:val="002308BF"/>
    <w:rsid w:val="002309CB"/>
    <w:rsid w:val="00230A29"/>
    <w:rsid w:val="00230A69"/>
    <w:rsid w:val="00230C7B"/>
    <w:rsid w:val="00230EAA"/>
    <w:rsid w:val="00230EB7"/>
    <w:rsid w:val="002312F8"/>
    <w:rsid w:val="00231891"/>
    <w:rsid w:val="002318CD"/>
    <w:rsid w:val="00231928"/>
    <w:rsid w:val="00232445"/>
    <w:rsid w:val="00232CB2"/>
    <w:rsid w:val="002330C3"/>
    <w:rsid w:val="0023320D"/>
    <w:rsid w:val="002337AC"/>
    <w:rsid w:val="0023380A"/>
    <w:rsid w:val="00233B8B"/>
    <w:rsid w:val="00233DEE"/>
    <w:rsid w:val="00234725"/>
    <w:rsid w:val="002348CB"/>
    <w:rsid w:val="00234938"/>
    <w:rsid w:val="00234F48"/>
    <w:rsid w:val="00234F94"/>
    <w:rsid w:val="0023505D"/>
    <w:rsid w:val="00235068"/>
    <w:rsid w:val="00235458"/>
    <w:rsid w:val="0023554A"/>
    <w:rsid w:val="0023566B"/>
    <w:rsid w:val="00235859"/>
    <w:rsid w:val="002359E9"/>
    <w:rsid w:val="00235C30"/>
    <w:rsid w:val="00235FF0"/>
    <w:rsid w:val="00236004"/>
    <w:rsid w:val="002360B2"/>
    <w:rsid w:val="002362FB"/>
    <w:rsid w:val="00236770"/>
    <w:rsid w:val="00236A1D"/>
    <w:rsid w:val="00236B6B"/>
    <w:rsid w:val="00236E3D"/>
    <w:rsid w:val="00236F62"/>
    <w:rsid w:val="00236F99"/>
    <w:rsid w:val="0023721C"/>
    <w:rsid w:val="0023723E"/>
    <w:rsid w:val="0023743C"/>
    <w:rsid w:val="00237448"/>
    <w:rsid w:val="00237897"/>
    <w:rsid w:val="00237905"/>
    <w:rsid w:val="00237A56"/>
    <w:rsid w:val="00237BDF"/>
    <w:rsid w:val="00240039"/>
    <w:rsid w:val="002404ED"/>
    <w:rsid w:val="00240560"/>
    <w:rsid w:val="002407EC"/>
    <w:rsid w:val="00240AA2"/>
    <w:rsid w:val="00240B6A"/>
    <w:rsid w:val="00240BAF"/>
    <w:rsid w:val="00240ED1"/>
    <w:rsid w:val="00240F46"/>
    <w:rsid w:val="00241A64"/>
    <w:rsid w:val="00241BFE"/>
    <w:rsid w:val="00241C5D"/>
    <w:rsid w:val="00241D9B"/>
    <w:rsid w:val="00241EFB"/>
    <w:rsid w:val="00241F4D"/>
    <w:rsid w:val="002423CA"/>
    <w:rsid w:val="0024282D"/>
    <w:rsid w:val="0024298D"/>
    <w:rsid w:val="00242A80"/>
    <w:rsid w:val="00242A84"/>
    <w:rsid w:val="00242C0D"/>
    <w:rsid w:val="00242E5F"/>
    <w:rsid w:val="00242F47"/>
    <w:rsid w:val="00243184"/>
    <w:rsid w:val="002432EB"/>
    <w:rsid w:val="00243593"/>
    <w:rsid w:val="00243A1C"/>
    <w:rsid w:val="00243C57"/>
    <w:rsid w:val="00243D69"/>
    <w:rsid w:val="00243E79"/>
    <w:rsid w:val="00243F94"/>
    <w:rsid w:val="00244027"/>
    <w:rsid w:val="002446E1"/>
    <w:rsid w:val="0024494E"/>
    <w:rsid w:val="00244963"/>
    <w:rsid w:val="00244CFA"/>
    <w:rsid w:val="00244D96"/>
    <w:rsid w:val="002451EB"/>
    <w:rsid w:val="002453D6"/>
    <w:rsid w:val="00245519"/>
    <w:rsid w:val="00245885"/>
    <w:rsid w:val="002459EB"/>
    <w:rsid w:val="00246073"/>
    <w:rsid w:val="002463B1"/>
    <w:rsid w:val="00246CFD"/>
    <w:rsid w:val="00246E4A"/>
    <w:rsid w:val="00246F50"/>
    <w:rsid w:val="0024725A"/>
    <w:rsid w:val="00247299"/>
    <w:rsid w:val="002474D2"/>
    <w:rsid w:val="002475E1"/>
    <w:rsid w:val="0024781B"/>
    <w:rsid w:val="0024782E"/>
    <w:rsid w:val="00247840"/>
    <w:rsid w:val="00247917"/>
    <w:rsid w:val="00247B63"/>
    <w:rsid w:val="00250104"/>
    <w:rsid w:val="0025054D"/>
    <w:rsid w:val="00250BA4"/>
    <w:rsid w:val="00250D4B"/>
    <w:rsid w:val="00251004"/>
    <w:rsid w:val="0025128B"/>
    <w:rsid w:val="00251303"/>
    <w:rsid w:val="00251767"/>
    <w:rsid w:val="00251CC8"/>
    <w:rsid w:val="00252035"/>
    <w:rsid w:val="002520D3"/>
    <w:rsid w:val="002520FF"/>
    <w:rsid w:val="002521E7"/>
    <w:rsid w:val="002525A5"/>
    <w:rsid w:val="002525CF"/>
    <w:rsid w:val="002526EE"/>
    <w:rsid w:val="00252817"/>
    <w:rsid w:val="00252930"/>
    <w:rsid w:val="00252C80"/>
    <w:rsid w:val="00252F8D"/>
    <w:rsid w:val="002530C1"/>
    <w:rsid w:val="0025320A"/>
    <w:rsid w:val="0025327A"/>
    <w:rsid w:val="00253454"/>
    <w:rsid w:val="0025375E"/>
    <w:rsid w:val="00253DCC"/>
    <w:rsid w:val="0025411E"/>
    <w:rsid w:val="00254158"/>
    <w:rsid w:val="002542C2"/>
    <w:rsid w:val="00254531"/>
    <w:rsid w:val="0025457D"/>
    <w:rsid w:val="00254B80"/>
    <w:rsid w:val="00254E55"/>
    <w:rsid w:val="00254E90"/>
    <w:rsid w:val="002553FF"/>
    <w:rsid w:val="00255478"/>
    <w:rsid w:val="00255A9C"/>
    <w:rsid w:val="00255BDA"/>
    <w:rsid w:val="00255C88"/>
    <w:rsid w:val="0025606A"/>
    <w:rsid w:val="00256282"/>
    <w:rsid w:val="00256482"/>
    <w:rsid w:val="002564DC"/>
    <w:rsid w:val="00256601"/>
    <w:rsid w:val="0025686D"/>
    <w:rsid w:val="0025689F"/>
    <w:rsid w:val="00256C81"/>
    <w:rsid w:val="00256D68"/>
    <w:rsid w:val="00256E01"/>
    <w:rsid w:val="002574B9"/>
    <w:rsid w:val="00257995"/>
    <w:rsid w:val="00257AD7"/>
    <w:rsid w:val="00257E58"/>
    <w:rsid w:val="00260450"/>
    <w:rsid w:val="00260482"/>
    <w:rsid w:val="002604B2"/>
    <w:rsid w:val="0026089D"/>
    <w:rsid w:val="00260D25"/>
    <w:rsid w:val="00261589"/>
    <w:rsid w:val="0026158A"/>
    <w:rsid w:val="00261652"/>
    <w:rsid w:val="0026165A"/>
    <w:rsid w:val="00261706"/>
    <w:rsid w:val="00261AD8"/>
    <w:rsid w:val="00261CE2"/>
    <w:rsid w:val="00261DB5"/>
    <w:rsid w:val="00261DD3"/>
    <w:rsid w:val="00261E62"/>
    <w:rsid w:val="00261FD0"/>
    <w:rsid w:val="00262345"/>
    <w:rsid w:val="002623EE"/>
    <w:rsid w:val="002626AD"/>
    <w:rsid w:val="00262986"/>
    <w:rsid w:val="00262CF5"/>
    <w:rsid w:val="0026336D"/>
    <w:rsid w:val="00263648"/>
    <w:rsid w:val="0026380F"/>
    <w:rsid w:val="002639B9"/>
    <w:rsid w:val="002639CF"/>
    <w:rsid w:val="00263CA1"/>
    <w:rsid w:val="00263DC0"/>
    <w:rsid w:val="00263E0D"/>
    <w:rsid w:val="00263E14"/>
    <w:rsid w:val="002640F7"/>
    <w:rsid w:val="00264711"/>
    <w:rsid w:val="00264931"/>
    <w:rsid w:val="00264A6F"/>
    <w:rsid w:val="00264A86"/>
    <w:rsid w:val="00264B8F"/>
    <w:rsid w:val="002652B9"/>
    <w:rsid w:val="0026530E"/>
    <w:rsid w:val="00265379"/>
    <w:rsid w:val="00265673"/>
    <w:rsid w:val="00266005"/>
    <w:rsid w:val="002661B0"/>
    <w:rsid w:val="00266279"/>
    <w:rsid w:val="00266539"/>
    <w:rsid w:val="002669A6"/>
    <w:rsid w:val="002669CD"/>
    <w:rsid w:val="00266D82"/>
    <w:rsid w:val="00267641"/>
    <w:rsid w:val="002676A2"/>
    <w:rsid w:val="00267ACD"/>
    <w:rsid w:val="00267C00"/>
    <w:rsid w:val="002700C8"/>
    <w:rsid w:val="0027019F"/>
    <w:rsid w:val="00270284"/>
    <w:rsid w:val="0027099B"/>
    <w:rsid w:val="00270B2E"/>
    <w:rsid w:val="002713EF"/>
    <w:rsid w:val="002714B9"/>
    <w:rsid w:val="00271768"/>
    <w:rsid w:val="002719AB"/>
    <w:rsid w:val="00271BC5"/>
    <w:rsid w:val="00271D01"/>
    <w:rsid w:val="00272271"/>
    <w:rsid w:val="002722C9"/>
    <w:rsid w:val="00272484"/>
    <w:rsid w:val="00272556"/>
    <w:rsid w:val="0027298B"/>
    <w:rsid w:val="00272997"/>
    <w:rsid w:val="00272A48"/>
    <w:rsid w:val="00272B5F"/>
    <w:rsid w:val="00272BDA"/>
    <w:rsid w:val="00272C68"/>
    <w:rsid w:val="00273210"/>
    <w:rsid w:val="002734A7"/>
    <w:rsid w:val="002734D4"/>
    <w:rsid w:val="002736EB"/>
    <w:rsid w:val="002737AB"/>
    <w:rsid w:val="002738A4"/>
    <w:rsid w:val="00273C9B"/>
    <w:rsid w:val="00273D5B"/>
    <w:rsid w:val="0027420E"/>
    <w:rsid w:val="00274843"/>
    <w:rsid w:val="00274957"/>
    <w:rsid w:val="00274E94"/>
    <w:rsid w:val="0027536B"/>
    <w:rsid w:val="002757FE"/>
    <w:rsid w:val="00275987"/>
    <w:rsid w:val="00275D79"/>
    <w:rsid w:val="00275E41"/>
    <w:rsid w:val="00275F76"/>
    <w:rsid w:val="00276045"/>
    <w:rsid w:val="00276354"/>
    <w:rsid w:val="00276416"/>
    <w:rsid w:val="00276C7F"/>
    <w:rsid w:val="00276E60"/>
    <w:rsid w:val="00276E70"/>
    <w:rsid w:val="00276FA6"/>
    <w:rsid w:val="002770CD"/>
    <w:rsid w:val="002775C9"/>
    <w:rsid w:val="002776B4"/>
    <w:rsid w:val="002777F4"/>
    <w:rsid w:val="00277CE7"/>
    <w:rsid w:val="0028039B"/>
    <w:rsid w:val="0028057A"/>
    <w:rsid w:val="00280757"/>
    <w:rsid w:val="0028081C"/>
    <w:rsid w:val="00280ADB"/>
    <w:rsid w:val="00280AEA"/>
    <w:rsid w:val="00280D70"/>
    <w:rsid w:val="00280DDF"/>
    <w:rsid w:val="00280EBD"/>
    <w:rsid w:val="00281070"/>
    <w:rsid w:val="002812D6"/>
    <w:rsid w:val="002815B9"/>
    <w:rsid w:val="00281806"/>
    <w:rsid w:val="00282015"/>
    <w:rsid w:val="00282082"/>
    <w:rsid w:val="00282100"/>
    <w:rsid w:val="00282409"/>
    <w:rsid w:val="00282711"/>
    <w:rsid w:val="002828C2"/>
    <w:rsid w:val="00282908"/>
    <w:rsid w:val="0028290C"/>
    <w:rsid w:val="00282956"/>
    <w:rsid w:val="00282CDF"/>
    <w:rsid w:val="0028324D"/>
    <w:rsid w:val="002832BD"/>
    <w:rsid w:val="00283880"/>
    <w:rsid w:val="00283AA4"/>
    <w:rsid w:val="00283ECF"/>
    <w:rsid w:val="00283FED"/>
    <w:rsid w:val="00284603"/>
    <w:rsid w:val="00284AFB"/>
    <w:rsid w:val="00284EA1"/>
    <w:rsid w:val="00284FDA"/>
    <w:rsid w:val="002853C9"/>
    <w:rsid w:val="0028555A"/>
    <w:rsid w:val="00285960"/>
    <w:rsid w:val="002860D6"/>
    <w:rsid w:val="00286249"/>
    <w:rsid w:val="0028658A"/>
    <w:rsid w:val="002868E7"/>
    <w:rsid w:val="00286E91"/>
    <w:rsid w:val="002875E8"/>
    <w:rsid w:val="0028760E"/>
    <w:rsid w:val="00287649"/>
    <w:rsid w:val="00287877"/>
    <w:rsid w:val="002878A6"/>
    <w:rsid w:val="00287E67"/>
    <w:rsid w:val="00290453"/>
    <w:rsid w:val="00290917"/>
    <w:rsid w:val="00290A8E"/>
    <w:rsid w:val="0029107B"/>
    <w:rsid w:val="00291517"/>
    <w:rsid w:val="00291761"/>
    <w:rsid w:val="002919BB"/>
    <w:rsid w:val="00291AC6"/>
    <w:rsid w:val="00291B5A"/>
    <w:rsid w:val="00291CC5"/>
    <w:rsid w:val="00291F06"/>
    <w:rsid w:val="0029247C"/>
    <w:rsid w:val="00292935"/>
    <w:rsid w:val="002929B4"/>
    <w:rsid w:val="00292F49"/>
    <w:rsid w:val="00292FED"/>
    <w:rsid w:val="002930F9"/>
    <w:rsid w:val="002933BB"/>
    <w:rsid w:val="00293588"/>
    <w:rsid w:val="0029375D"/>
    <w:rsid w:val="00293CC3"/>
    <w:rsid w:val="00293CD3"/>
    <w:rsid w:val="00293D91"/>
    <w:rsid w:val="00293F1B"/>
    <w:rsid w:val="00294251"/>
    <w:rsid w:val="002945DA"/>
    <w:rsid w:val="002947DC"/>
    <w:rsid w:val="0029489A"/>
    <w:rsid w:val="00294D7A"/>
    <w:rsid w:val="00295391"/>
    <w:rsid w:val="002957CA"/>
    <w:rsid w:val="00295C3D"/>
    <w:rsid w:val="00295F5F"/>
    <w:rsid w:val="00296233"/>
    <w:rsid w:val="0029625B"/>
    <w:rsid w:val="00296727"/>
    <w:rsid w:val="0029694C"/>
    <w:rsid w:val="00296984"/>
    <w:rsid w:val="002969B2"/>
    <w:rsid w:val="00296A6E"/>
    <w:rsid w:val="00296C4D"/>
    <w:rsid w:val="00296E68"/>
    <w:rsid w:val="0029725F"/>
    <w:rsid w:val="0029735C"/>
    <w:rsid w:val="00297A19"/>
    <w:rsid w:val="00297BCF"/>
    <w:rsid w:val="00297F35"/>
    <w:rsid w:val="002A01B6"/>
    <w:rsid w:val="002A03B6"/>
    <w:rsid w:val="002A03C5"/>
    <w:rsid w:val="002A05ED"/>
    <w:rsid w:val="002A0703"/>
    <w:rsid w:val="002A0775"/>
    <w:rsid w:val="002A08A3"/>
    <w:rsid w:val="002A0C8C"/>
    <w:rsid w:val="002A1333"/>
    <w:rsid w:val="002A1370"/>
    <w:rsid w:val="002A1529"/>
    <w:rsid w:val="002A1799"/>
    <w:rsid w:val="002A1B25"/>
    <w:rsid w:val="002A215D"/>
    <w:rsid w:val="002A229F"/>
    <w:rsid w:val="002A23A4"/>
    <w:rsid w:val="002A23BE"/>
    <w:rsid w:val="002A24A7"/>
    <w:rsid w:val="002A25D4"/>
    <w:rsid w:val="002A27C6"/>
    <w:rsid w:val="002A28CD"/>
    <w:rsid w:val="002A2AA7"/>
    <w:rsid w:val="002A30AC"/>
    <w:rsid w:val="002A341C"/>
    <w:rsid w:val="002A3EA1"/>
    <w:rsid w:val="002A3F72"/>
    <w:rsid w:val="002A41A1"/>
    <w:rsid w:val="002A4286"/>
    <w:rsid w:val="002A488F"/>
    <w:rsid w:val="002A48BC"/>
    <w:rsid w:val="002A4C4A"/>
    <w:rsid w:val="002A4CC5"/>
    <w:rsid w:val="002A5116"/>
    <w:rsid w:val="002A5248"/>
    <w:rsid w:val="002A54BA"/>
    <w:rsid w:val="002A54BE"/>
    <w:rsid w:val="002A5B68"/>
    <w:rsid w:val="002A61BC"/>
    <w:rsid w:val="002A63EF"/>
    <w:rsid w:val="002A65E1"/>
    <w:rsid w:val="002A670E"/>
    <w:rsid w:val="002A6B21"/>
    <w:rsid w:val="002A6E7F"/>
    <w:rsid w:val="002A70DA"/>
    <w:rsid w:val="002A72D2"/>
    <w:rsid w:val="002A730B"/>
    <w:rsid w:val="002A7546"/>
    <w:rsid w:val="002A780F"/>
    <w:rsid w:val="002A78F4"/>
    <w:rsid w:val="002A7A01"/>
    <w:rsid w:val="002A7C59"/>
    <w:rsid w:val="002A7CCC"/>
    <w:rsid w:val="002A7D0E"/>
    <w:rsid w:val="002A7DC7"/>
    <w:rsid w:val="002A7FB3"/>
    <w:rsid w:val="002A7FC8"/>
    <w:rsid w:val="002B002E"/>
    <w:rsid w:val="002B019A"/>
    <w:rsid w:val="002B05B4"/>
    <w:rsid w:val="002B0BF7"/>
    <w:rsid w:val="002B0D56"/>
    <w:rsid w:val="002B12EC"/>
    <w:rsid w:val="002B15E0"/>
    <w:rsid w:val="002B16B0"/>
    <w:rsid w:val="002B1D50"/>
    <w:rsid w:val="002B1F4C"/>
    <w:rsid w:val="002B2125"/>
    <w:rsid w:val="002B224E"/>
    <w:rsid w:val="002B228E"/>
    <w:rsid w:val="002B2971"/>
    <w:rsid w:val="002B2AF6"/>
    <w:rsid w:val="002B2C61"/>
    <w:rsid w:val="002B2FD3"/>
    <w:rsid w:val="002B31E9"/>
    <w:rsid w:val="002B3310"/>
    <w:rsid w:val="002B3459"/>
    <w:rsid w:val="002B38DB"/>
    <w:rsid w:val="002B3A6B"/>
    <w:rsid w:val="002B3B3E"/>
    <w:rsid w:val="002B3D04"/>
    <w:rsid w:val="002B448C"/>
    <w:rsid w:val="002B472F"/>
    <w:rsid w:val="002B484B"/>
    <w:rsid w:val="002B4E53"/>
    <w:rsid w:val="002B546C"/>
    <w:rsid w:val="002B5D52"/>
    <w:rsid w:val="002B60DD"/>
    <w:rsid w:val="002B64C5"/>
    <w:rsid w:val="002B64E4"/>
    <w:rsid w:val="002B66F9"/>
    <w:rsid w:val="002B6990"/>
    <w:rsid w:val="002B6B0C"/>
    <w:rsid w:val="002B6F2A"/>
    <w:rsid w:val="002B700F"/>
    <w:rsid w:val="002B73AD"/>
    <w:rsid w:val="002B73B0"/>
    <w:rsid w:val="002B749C"/>
    <w:rsid w:val="002B7693"/>
    <w:rsid w:val="002B7708"/>
    <w:rsid w:val="002B7FF2"/>
    <w:rsid w:val="002C02C2"/>
    <w:rsid w:val="002C064B"/>
    <w:rsid w:val="002C06A4"/>
    <w:rsid w:val="002C06B9"/>
    <w:rsid w:val="002C0BCB"/>
    <w:rsid w:val="002C0FA0"/>
    <w:rsid w:val="002C101E"/>
    <w:rsid w:val="002C1242"/>
    <w:rsid w:val="002C12EB"/>
    <w:rsid w:val="002C18B0"/>
    <w:rsid w:val="002C1D6A"/>
    <w:rsid w:val="002C1E4F"/>
    <w:rsid w:val="002C1F6C"/>
    <w:rsid w:val="002C233E"/>
    <w:rsid w:val="002C25AA"/>
    <w:rsid w:val="002C27A4"/>
    <w:rsid w:val="002C29B7"/>
    <w:rsid w:val="002C2A20"/>
    <w:rsid w:val="002C2A68"/>
    <w:rsid w:val="002C2BCD"/>
    <w:rsid w:val="002C2C5A"/>
    <w:rsid w:val="002C2D62"/>
    <w:rsid w:val="002C2F5A"/>
    <w:rsid w:val="002C3779"/>
    <w:rsid w:val="002C39AF"/>
    <w:rsid w:val="002C3A9D"/>
    <w:rsid w:val="002C3AE9"/>
    <w:rsid w:val="002C3B3A"/>
    <w:rsid w:val="002C3E30"/>
    <w:rsid w:val="002C408B"/>
    <w:rsid w:val="002C420E"/>
    <w:rsid w:val="002C434D"/>
    <w:rsid w:val="002C4596"/>
    <w:rsid w:val="002C47AD"/>
    <w:rsid w:val="002C4D5F"/>
    <w:rsid w:val="002C4E0D"/>
    <w:rsid w:val="002C52C3"/>
    <w:rsid w:val="002C55B0"/>
    <w:rsid w:val="002C5650"/>
    <w:rsid w:val="002C5863"/>
    <w:rsid w:val="002C58C3"/>
    <w:rsid w:val="002C58FD"/>
    <w:rsid w:val="002C594D"/>
    <w:rsid w:val="002C5C05"/>
    <w:rsid w:val="002C5D0E"/>
    <w:rsid w:val="002C5D65"/>
    <w:rsid w:val="002C605A"/>
    <w:rsid w:val="002C6853"/>
    <w:rsid w:val="002C68A8"/>
    <w:rsid w:val="002C6C1D"/>
    <w:rsid w:val="002C6F51"/>
    <w:rsid w:val="002C6F8B"/>
    <w:rsid w:val="002C6FAA"/>
    <w:rsid w:val="002C6FE2"/>
    <w:rsid w:val="002C7075"/>
    <w:rsid w:val="002C7143"/>
    <w:rsid w:val="002C7347"/>
    <w:rsid w:val="002C7AC5"/>
    <w:rsid w:val="002C7B9A"/>
    <w:rsid w:val="002C7D08"/>
    <w:rsid w:val="002D0936"/>
    <w:rsid w:val="002D093A"/>
    <w:rsid w:val="002D0A4C"/>
    <w:rsid w:val="002D0CB3"/>
    <w:rsid w:val="002D0CC8"/>
    <w:rsid w:val="002D0D34"/>
    <w:rsid w:val="002D0DE7"/>
    <w:rsid w:val="002D1078"/>
    <w:rsid w:val="002D1270"/>
    <w:rsid w:val="002D149C"/>
    <w:rsid w:val="002D1884"/>
    <w:rsid w:val="002D1ACA"/>
    <w:rsid w:val="002D1B7E"/>
    <w:rsid w:val="002D1CED"/>
    <w:rsid w:val="002D2286"/>
    <w:rsid w:val="002D2287"/>
    <w:rsid w:val="002D249F"/>
    <w:rsid w:val="002D2C03"/>
    <w:rsid w:val="002D2C17"/>
    <w:rsid w:val="002D2F7B"/>
    <w:rsid w:val="002D3033"/>
    <w:rsid w:val="002D3182"/>
    <w:rsid w:val="002D330E"/>
    <w:rsid w:val="002D340E"/>
    <w:rsid w:val="002D36E2"/>
    <w:rsid w:val="002D391F"/>
    <w:rsid w:val="002D3B3E"/>
    <w:rsid w:val="002D3CBE"/>
    <w:rsid w:val="002D3D54"/>
    <w:rsid w:val="002D3EB3"/>
    <w:rsid w:val="002D4041"/>
    <w:rsid w:val="002D40C9"/>
    <w:rsid w:val="002D4561"/>
    <w:rsid w:val="002D45F6"/>
    <w:rsid w:val="002D4909"/>
    <w:rsid w:val="002D49E5"/>
    <w:rsid w:val="002D4C20"/>
    <w:rsid w:val="002D4C23"/>
    <w:rsid w:val="002D4F3F"/>
    <w:rsid w:val="002D54EA"/>
    <w:rsid w:val="002D55D2"/>
    <w:rsid w:val="002D56BF"/>
    <w:rsid w:val="002D59D6"/>
    <w:rsid w:val="002D59F4"/>
    <w:rsid w:val="002D5A70"/>
    <w:rsid w:val="002D5B60"/>
    <w:rsid w:val="002D5D62"/>
    <w:rsid w:val="002D5D8B"/>
    <w:rsid w:val="002D5E82"/>
    <w:rsid w:val="002D5F6E"/>
    <w:rsid w:val="002D603C"/>
    <w:rsid w:val="002D60BC"/>
    <w:rsid w:val="002D60F6"/>
    <w:rsid w:val="002D6101"/>
    <w:rsid w:val="002D619B"/>
    <w:rsid w:val="002D6422"/>
    <w:rsid w:val="002D6A86"/>
    <w:rsid w:val="002D6B01"/>
    <w:rsid w:val="002D6C0A"/>
    <w:rsid w:val="002D6E06"/>
    <w:rsid w:val="002D7018"/>
    <w:rsid w:val="002D7398"/>
    <w:rsid w:val="002D74EC"/>
    <w:rsid w:val="002D7992"/>
    <w:rsid w:val="002E005D"/>
    <w:rsid w:val="002E0493"/>
    <w:rsid w:val="002E04F0"/>
    <w:rsid w:val="002E0599"/>
    <w:rsid w:val="002E07D8"/>
    <w:rsid w:val="002E0964"/>
    <w:rsid w:val="002E0A72"/>
    <w:rsid w:val="002E0D44"/>
    <w:rsid w:val="002E1451"/>
    <w:rsid w:val="002E176C"/>
    <w:rsid w:val="002E17F7"/>
    <w:rsid w:val="002E1A6E"/>
    <w:rsid w:val="002E1B9F"/>
    <w:rsid w:val="002E1DCE"/>
    <w:rsid w:val="002E1DD2"/>
    <w:rsid w:val="002E2132"/>
    <w:rsid w:val="002E27F7"/>
    <w:rsid w:val="002E29F7"/>
    <w:rsid w:val="002E29FB"/>
    <w:rsid w:val="002E3339"/>
    <w:rsid w:val="002E3454"/>
    <w:rsid w:val="002E3558"/>
    <w:rsid w:val="002E3A31"/>
    <w:rsid w:val="002E401D"/>
    <w:rsid w:val="002E438B"/>
    <w:rsid w:val="002E43B3"/>
    <w:rsid w:val="002E49AE"/>
    <w:rsid w:val="002E5086"/>
    <w:rsid w:val="002E50A9"/>
    <w:rsid w:val="002E5167"/>
    <w:rsid w:val="002E53BE"/>
    <w:rsid w:val="002E544A"/>
    <w:rsid w:val="002E5478"/>
    <w:rsid w:val="002E556D"/>
    <w:rsid w:val="002E5A5B"/>
    <w:rsid w:val="002E5B75"/>
    <w:rsid w:val="002E6009"/>
    <w:rsid w:val="002E6101"/>
    <w:rsid w:val="002E6236"/>
    <w:rsid w:val="002E692B"/>
    <w:rsid w:val="002E6D66"/>
    <w:rsid w:val="002E6F13"/>
    <w:rsid w:val="002E7315"/>
    <w:rsid w:val="002E7365"/>
    <w:rsid w:val="002E7A9F"/>
    <w:rsid w:val="002E7E6B"/>
    <w:rsid w:val="002F00C2"/>
    <w:rsid w:val="002F0539"/>
    <w:rsid w:val="002F058D"/>
    <w:rsid w:val="002F072E"/>
    <w:rsid w:val="002F07B4"/>
    <w:rsid w:val="002F07FC"/>
    <w:rsid w:val="002F0B6A"/>
    <w:rsid w:val="002F0CD1"/>
    <w:rsid w:val="002F106D"/>
    <w:rsid w:val="002F10B9"/>
    <w:rsid w:val="002F1338"/>
    <w:rsid w:val="002F15EC"/>
    <w:rsid w:val="002F163B"/>
    <w:rsid w:val="002F16A7"/>
    <w:rsid w:val="002F16C1"/>
    <w:rsid w:val="002F16CB"/>
    <w:rsid w:val="002F1D53"/>
    <w:rsid w:val="002F1F7D"/>
    <w:rsid w:val="002F2307"/>
    <w:rsid w:val="002F2622"/>
    <w:rsid w:val="002F2688"/>
    <w:rsid w:val="002F27FE"/>
    <w:rsid w:val="002F28D8"/>
    <w:rsid w:val="002F2E5D"/>
    <w:rsid w:val="002F2FAC"/>
    <w:rsid w:val="002F30D4"/>
    <w:rsid w:val="002F3243"/>
    <w:rsid w:val="002F3430"/>
    <w:rsid w:val="002F3BEB"/>
    <w:rsid w:val="002F3DEF"/>
    <w:rsid w:val="002F4304"/>
    <w:rsid w:val="002F4566"/>
    <w:rsid w:val="002F4A7A"/>
    <w:rsid w:val="002F4AC7"/>
    <w:rsid w:val="002F4C21"/>
    <w:rsid w:val="002F53CC"/>
    <w:rsid w:val="002F56C8"/>
    <w:rsid w:val="002F56CD"/>
    <w:rsid w:val="002F57E9"/>
    <w:rsid w:val="002F5900"/>
    <w:rsid w:val="002F599E"/>
    <w:rsid w:val="002F5D8A"/>
    <w:rsid w:val="002F611A"/>
    <w:rsid w:val="002F61B0"/>
    <w:rsid w:val="002F6343"/>
    <w:rsid w:val="002F6728"/>
    <w:rsid w:val="002F6A4F"/>
    <w:rsid w:val="002F6A51"/>
    <w:rsid w:val="002F6C86"/>
    <w:rsid w:val="002F6CA8"/>
    <w:rsid w:val="002F7018"/>
    <w:rsid w:val="002F708E"/>
    <w:rsid w:val="002F717E"/>
    <w:rsid w:val="002F7785"/>
    <w:rsid w:val="002F7BE0"/>
    <w:rsid w:val="002F7C0A"/>
    <w:rsid w:val="00300254"/>
    <w:rsid w:val="0030033C"/>
    <w:rsid w:val="003004FC"/>
    <w:rsid w:val="00300657"/>
    <w:rsid w:val="00300863"/>
    <w:rsid w:val="0030094C"/>
    <w:rsid w:val="003009CF"/>
    <w:rsid w:val="003009E8"/>
    <w:rsid w:val="00300A91"/>
    <w:rsid w:val="00300EAF"/>
    <w:rsid w:val="0030103B"/>
    <w:rsid w:val="00301A31"/>
    <w:rsid w:val="00301D9D"/>
    <w:rsid w:val="00302392"/>
    <w:rsid w:val="0030240F"/>
    <w:rsid w:val="00302451"/>
    <w:rsid w:val="00302748"/>
    <w:rsid w:val="003027E9"/>
    <w:rsid w:val="00302844"/>
    <w:rsid w:val="00302901"/>
    <w:rsid w:val="00302A89"/>
    <w:rsid w:val="00302C83"/>
    <w:rsid w:val="00302C94"/>
    <w:rsid w:val="00302CF2"/>
    <w:rsid w:val="00302D0B"/>
    <w:rsid w:val="00302E36"/>
    <w:rsid w:val="00302FD2"/>
    <w:rsid w:val="0030384A"/>
    <w:rsid w:val="00303A80"/>
    <w:rsid w:val="00303A92"/>
    <w:rsid w:val="00303EB6"/>
    <w:rsid w:val="00304040"/>
    <w:rsid w:val="0030409D"/>
    <w:rsid w:val="0030416D"/>
    <w:rsid w:val="003041BC"/>
    <w:rsid w:val="003045AE"/>
    <w:rsid w:val="003045D7"/>
    <w:rsid w:val="003047EF"/>
    <w:rsid w:val="003049EA"/>
    <w:rsid w:val="00304BEB"/>
    <w:rsid w:val="00304C74"/>
    <w:rsid w:val="00304FF2"/>
    <w:rsid w:val="003057D4"/>
    <w:rsid w:val="00305B14"/>
    <w:rsid w:val="00305EB1"/>
    <w:rsid w:val="00305F11"/>
    <w:rsid w:val="00305F72"/>
    <w:rsid w:val="0030627F"/>
    <w:rsid w:val="00306361"/>
    <w:rsid w:val="003064F7"/>
    <w:rsid w:val="003068A6"/>
    <w:rsid w:val="003068AA"/>
    <w:rsid w:val="00306951"/>
    <w:rsid w:val="0030698D"/>
    <w:rsid w:val="003069ED"/>
    <w:rsid w:val="00306CE9"/>
    <w:rsid w:val="00306F92"/>
    <w:rsid w:val="00307094"/>
    <w:rsid w:val="0030720A"/>
    <w:rsid w:val="00307210"/>
    <w:rsid w:val="0030728B"/>
    <w:rsid w:val="003073EA"/>
    <w:rsid w:val="0030741C"/>
    <w:rsid w:val="00307879"/>
    <w:rsid w:val="00307A17"/>
    <w:rsid w:val="00307A77"/>
    <w:rsid w:val="00307FA1"/>
    <w:rsid w:val="0031011D"/>
    <w:rsid w:val="00310567"/>
    <w:rsid w:val="0031078A"/>
    <w:rsid w:val="00310CB0"/>
    <w:rsid w:val="00310E86"/>
    <w:rsid w:val="00311169"/>
    <w:rsid w:val="00311218"/>
    <w:rsid w:val="003112AA"/>
    <w:rsid w:val="003113DF"/>
    <w:rsid w:val="0031152A"/>
    <w:rsid w:val="00311716"/>
    <w:rsid w:val="00311AB3"/>
    <w:rsid w:val="00311DA4"/>
    <w:rsid w:val="00311DC3"/>
    <w:rsid w:val="0031216D"/>
    <w:rsid w:val="00312545"/>
    <w:rsid w:val="003129E4"/>
    <w:rsid w:val="00312DCF"/>
    <w:rsid w:val="00313518"/>
    <w:rsid w:val="00313574"/>
    <w:rsid w:val="003138FE"/>
    <w:rsid w:val="00313B3D"/>
    <w:rsid w:val="00313D40"/>
    <w:rsid w:val="003140C3"/>
    <w:rsid w:val="003141A2"/>
    <w:rsid w:val="00314291"/>
    <w:rsid w:val="00314837"/>
    <w:rsid w:val="00314B9A"/>
    <w:rsid w:val="00314F77"/>
    <w:rsid w:val="00315000"/>
    <w:rsid w:val="003150F0"/>
    <w:rsid w:val="003151EF"/>
    <w:rsid w:val="00315237"/>
    <w:rsid w:val="003156F3"/>
    <w:rsid w:val="00315928"/>
    <w:rsid w:val="00315B8D"/>
    <w:rsid w:val="003160D3"/>
    <w:rsid w:val="00316501"/>
    <w:rsid w:val="0031652A"/>
    <w:rsid w:val="00316623"/>
    <w:rsid w:val="003166D9"/>
    <w:rsid w:val="0031674B"/>
    <w:rsid w:val="00316957"/>
    <w:rsid w:val="00316970"/>
    <w:rsid w:val="00316C46"/>
    <w:rsid w:val="003170FC"/>
    <w:rsid w:val="003172B6"/>
    <w:rsid w:val="003173DD"/>
    <w:rsid w:val="003175E7"/>
    <w:rsid w:val="003179BA"/>
    <w:rsid w:val="00317A19"/>
    <w:rsid w:val="00317D77"/>
    <w:rsid w:val="00317F82"/>
    <w:rsid w:val="00320B05"/>
    <w:rsid w:val="00320BD9"/>
    <w:rsid w:val="00320C78"/>
    <w:rsid w:val="00320D3D"/>
    <w:rsid w:val="00321184"/>
    <w:rsid w:val="00321947"/>
    <w:rsid w:val="0032219A"/>
    <w:rsid w:val="003223F0"/>
    <w:rsid w:val="00323029"/>
    <w:rsid w:val="00323278"/>
    <w:rsid w:val="003233EE"/>
    <w:rsid w:val="0032342A"/>
    <w:rsid w:val="003234EC"/>
    <w:rsid w:val="003235B0"/>
    <w:rsid w:val="00323611"/>
    <w:rsid w:val="00323D74"/>
    <w:rsid w:val="00323DA3"/>
    <w:rsid w:val="00324326"/>
    <w:rsid w:val="003249EF"/>
    <w:rsid w:val="00324D89"/>
    <w:rsid w:val="00324DEC"/>
    <w:rsid w:val="00324E55"/>
    <w:rsid w:val="0032534E"/>
    <w:rsid w:val="00325537"/>
    <w:rsid w:val="003258A3"/>
    <w:rsid w:val="00325922"/>
    <w:rsid w:val="00325BEE"/>
    <w:rsid w:val="00325FC4"/>
    <w:rsid w:val="0032696C"/>
    <w:rsid w:val="003269AA"/>
    <w:rsid w:val="00326A2A"/>
    <w:rsid w:val="00326E38"/>
    <w:rsid w:val="00326F17"/>
    <w:rsid w:val="00326F5B"/>
    <w:rsid w:val="0032731D"/>
    <w:rsid w:val="00327674"/>
    <w:rsid w:val="00327ADA"/>
    <w:rsid w:val="00327B8B"/>
    <w:rsid w:val="00327C0B"/>
    <w:rsid w:val="00327CBA"/>
    <w:rsid w:val="00327E61"/>
    <w:rsid w:val="00330196"/>
    <w:rsid w:val="00330291"/>
    <w:rsid w:val="00330A18"/>
    <w:rsid w:val="00330BCF"/>
    <w:rsid w:val="00330C11"/>
    <w:rsid w:val="00330F1C"/>
    <w:rsid w:val="00331093"/>
    <w:rsid w:val="00331180"/>
    <w:rsid w:val="00331371"/>
    <w:rsid w:val="00331412"/>
    <w:rsid w:val="003314C6"/>
    <w:rsid w:val="00331D31"/>
    <w:rsid w:val="00331DEC"/>
    <w:rsid w:val="00331EBD"/>
    <w:rsid w:val="0033231C"/>
    <w:rsid w:val="003323E2"/>
    <w:rsid w:val="003323F8"/>
    <w:rsid w:val="00332534"/>
    <w:rsid w:val="00332688"/>
    <w:rsid w:val="0033268F"/>
    <w:rsid w:val="003326DB"/>
    <w:rsid w:val="00332ABC"/>
    <w:rsid w:val="00332DF6"/>
    <w:rsid w:val="00332DFF"/>
    <w:rsid w:val="0033311A"/>
    <w:rsid w:val="00333142"/>
    <w:rsid w:val="0033351D"/>
    <w:rsid w:val="0033351E"/>
    <w:rsid w:val="003335F3"/>
    <w:rsid w:val="00333682"/>
    <w:rsid w:val="003336A2"/>
    <w:rsid w:val="003338EB"/>
    <w:rsid w:val="003345EF"/>
    <w:rsid w:val="0033472A"/>
    <w:rsid w:val="00334898"/>
    <w:rsid w:val="00334901"/>
    <w:rsid w:val="00334C4A"/>
    <w:rsid w:val="00334C9E"/>
    <w:rsid w:val="00334CC0"/>
    <w:rsid w:val="00334DB2"/>
    <w:rsid w:val="00335081"/>
    <w:rsid w:val="00335225"/>
    <w:rsid w:val="0033543F"/>
    <w:rsid w:val="00335661"/>
    <w:rsid w:val="00335786"/>
    <w:rsid w:val="00335844"/>
    <w:rsid w:val="00335E9A"/>
    <w:rsid w:val="00336514"/>
    <w:rsid w:val="003366F3"/>
    <w:rsid w:val="00336715"/>
    <w:rsid w:val="00336A45"/>
    <w:rsid w:val="00336C72"/>
    <w:rsid w:val="00336FFA"/>
    <w:rsid w:val="003374AF"/>
    <w:rsid w:val="00337795"/>
    <w:rsid w:val="003379CD"/>
    <w:rsid w:val="003379ED"/>
    <w:rsid w:val="00337C00"/>
    <w:rsid w:val="00337E21"/>
    <w:rsid w:val="00337E8F"/>
    <w:rsid w:val="0034006F"/>
    <w:rsid w:val="003403FD"/>
    <w:rsid w:val="0034049C"/>
    <w:rsid w:val="003407B3"/>
    <w:rsid w:val="00341341"/>
    <w:rsid w:val="00341548"/>
    <w:rsid w:val="003415AE"/>
    <w:rsid w:val="003417FE"/>
    <w:rsid w:val="00341837"/>
    <w:rsid w:val="00341B89"/>
    <w:rsid w:val="00341E3F"/>
    <w:rsid w:val="00341EFF"/>
    <w:rsid w:val="00342162"/>
    <w:rsid w:val="003422E7"/>
    <w:rsid w:val="00342477"/>
    <w:rsid w:val="00342A29"/>
    <w:rsid w:val="00342D11"/>
    <w:rsid w:val="003434BE"/>
    <w:rsid w:val="003435BC"/>
    <w:rsid w:val="003436FC"/>
    <w:rsid w:val="0034377C"/>
    <w:rsid w:val="00343D3A"/>
    <w:rsid w:val="00343D97"/>
    <w:rsid w:val="00343FD4"/>
    <w:rsid w:val="003442E7"/>
    <w:rsid w:val="003443B7"/>
    <w:rsid w:val="003444C0"/>
    <w:rsid w:val="00344547"/>
    <w:rsid w:val="003449F1"/>
    <w:rsid w:val="00344A77"/>
    <w:rsid w:val="00344A85"/>
    <w:rsid w:val="00344B6B"/>
    <w:rsid w:val="00344D5D"/>
    <w:rsid w:val="00345560"/>
    <w:rsid w:val="003456AA"/>
    <w:rsid w:val="0034593C"/>
    <w:rsid w:val="00345C64"/>
    <w:rsid w:val="00345C82"/>
    <w:rsid w:val="0034602F"/>
    <w:rsid w:val="003469B1"/>
    <w:rsid w:val="00346A8F"/>
    <w:rsid w:val="00346C4E"/>
    <w:rsid w:val="00346CE7"/>
    <w:rsid w:val="00346D2D"/>
    <w:rsid w:val="00347378"/>
    <w:rsid w:val="0034737F"/>
    <w:rsid w:val="003473FD"/>
    <w:rsid w:val="0034756E"/>
    <w:rsid w:val="00347669"/>
    <w:rsid w:val="0034768C"/>
    <w:rsid w:val="003476E1"/>
    <w:rsid w:val="003478B8"/>
    <w:rsid w:val="00347923"/>
    <w:rsid w:val="003479AB"/>
    <w:rsid w:val="003479DC"/>
    <w:rsid w:val="00347AC3"/>
    <w:rsid w:val="00350041"/>
    <w:rsid w:val="00350064"/>
    <w:rsid w:val="00350300"/>
    <w:rsid w:val="00350303"/>
    <w:rsid w:val="003506ED"/>
    <w:rsid w:val="003507C5"/>
    <w:rsid w:val="003509A7"/>
    <w:rsid w:val="00350B08"/>
    <w:rsid w:val="00350C77"/>
    <w:rsid w:val="00350EE1"/>
    <w:rsid w:val="00351745"/>
    <w:rsid w:val="00351C00"/>
    <w:rsid w:val="00352177"/>
    <w:rsid w:val="0035217D"/>
    <w:rsid w:val="003521DF"/>
    <w:rsid w:val="00352223"/>
    <w:rsid w:val="0035268F"/>
    <w:rsid w:val="003528C5"/>
    <w:rsid w:val="003528FF"/>
    <w:rsid w:val="00352A29"/>
    <w:rsid w:val="00352B55"/>
    <w:rsid w:val="00352C32"/>
    <w:rsid w:val="00352D98"/>
    <w:rsid w:val="00352E3F"/>
    <w:rsid w:val="003532C7"/>
    <w:rsid w:val="003533F0"/>
    <w:rsid w:val="00353489"/>
    <w:rsid w:val="00353581"/>
    <w:rsid w:val="00353604"/>
    <w:rsid w:val="00353644"/>
    <w:rsid w:val="00353DA1"/>
    <w:rsid w:val="00353E00"/>
    <w:rsid w:val="00353E48"/>
    <w:rsid w:val="003543BE"/>
    <w:rsid w:val="00354680"/>
    <w:rsid w:val="003546D7"/>
    <w:rsid w:val="0035474F"/>
    <w:rsid w:val="00354886"/>
    <w:rsid w:val="003549D0"/>
    <w:rsid w:val="00354AAA"/>
    <w:rsid w:val="00354AC5"/>
    <w:rsid w:val="00354EB6"/>
    <w:rsid w:val="0035510C"/>
    <w:rsid w:val="0035512F"/>
    <w:rsid w:val="0035522E"/>
    <w:rsid w:val="00355619"/>
    <w:rsid w:val="00355751"/>
    <w:rsid w:val="00355A1B"/>
    <w:rsid w:val="00355A3A"/>
    <w:rsid w:val="00355AA3"/>
    <w:rsid w:val="00355B65"/>
    <w:rsid w:val="00355C57"/>
    <w:rsid w:val="00355D58"/>
    <w:rsid w:val="003560CE"/>
    <w:rsid w:val="003562CD"/>
    <w:rsid w:val="003566C6"/>
    <w:rsid w:val="003567EB"/>
    <w:rsid w:val="00356C09"/>
    <w:rsid w:val="00356CD7"/>
    <w:rsid w:val="00356E96"/>
    <w:rsid w:val="00357498"/>
    <w:rsid w:val="00357692"/>
    <w:rsid w:val="003576B2"/>
    <w:rsid w:val="00357CFD"/>
    <w:rsid w:val="00360114"/>
    <w:rsid w:val="00360244"/>
    <w:rsid w:val="0036076E"/>
    <w:rsid w:val="0036078B"/>
    <w:rsid w:val="00360955"/>
    <w:rsid w:val="00362043"/>
    <w:rsid w:val="003620DB"/>
    <w:rsid w:val="00362132"/>
    <w:rsid w:val="00362138"/>
    <w:rsid w:val="003623F5"/>
    <w:rsid w:val="003624F5"/>
    <w:rsid w:val="0036271D"/>
    <w:rsid w:val="003627BA"/>
    <w:rsid w:val="003628EB"/>
    <w:rsid w:val="00362CCA"/>
    <w:rsid w:val="0036300D"/>
    <w:rsid w:val="0036305B"/>
    <w:rsid w:val="00363173"/>
    <w:rsid w:val="0036363F"/>
    <w:rsid w:val="0036370E"/>
    <w:rsid w:val="00363B01"/>
    <w:rsid w:val="00363B12"/>
    <w:rsid w:val="00363F5C"/>
    <w:rsid w:val="003640B6"/>
    <w:rsid w:val="003641DA"/>
    <w:rsid w:val="00364604"/>
    <w:rsid w:val="003648EC"/>
    <w:rsid w:val="00364C75"/>
    <w:rsid w:val="00364E07"/>
    <w:rsid w:val="00364F0A"/>
    <w:rsid w:val="00365037"/>
    <w:rsid w:val="003654E6"/>
    <w:rsid w:val="003655C1"/>
    <w:rsid w:val="003656DA"/>
    <w:rsid w:val="0036579C"/>
    <w:rsid w:val="00365819"/>
    <w:rsid w:val="003658C0"/>
    <w:rsid w:val="00365A90"/>
    <w:rsid w:val="00365B68"/>
    <w:rsid w:val="003668E0"/>
    <w:rsid w:val="00366908"/>
    <w:rsid w:val="00366B74"/>
    <w:rsid w:val="00366E16"/>
    <w:rsid w:val="003674F0"/>
    <w:rsid w:val="003675A7"/>
    <w:rsid w:val="003676D8"/>
    <w:rsid w:val="0036777F"/>
    <w:rsid w:val="003677A0"/>
    <w:rsid w:val="00367BCD"/>
    <w:rsid w:val="00367BD0"/>
    <w:rsid w:val="00367C54"/>
    <w:rsid w:val="003703DE"/>
    <w:rsid w:val="003704D8"/>
    <w:rsid w:val="003705B2"/>
    <w:rsid w:val="003708DD"/>
    <w:rsid w:val="0037097B"/>
    <w:rsid w:val="00370E48"/>
    <w:rsid w:val="00370F4C"/>
    <w:rsid w:val="00370FB3"/>
    <w:rsid w:val="003710AD"/>
    <w:rsid w:val="00371175"/>
    <w:rsid w:val="00371535"/>
    <w:rsid w:val="003715C3"/>
    <w:rsid w:val="003717D0"/>
    <w:rsid w:val="00371880"/>
    <w:rsid w:val="00371A6E"/>
    <w:rsid w:val="00371DEA"/>
    <w:rsid w:val="00371EF8"/>
    <w:rsid w:val="0037202B"/>
    <w:rsid w:val="0037202F"/>
    <w:rsid w:val="003720F8"/>
    <w:rsid w:val="00372259"/>
    <w:rsid w:val="003726FA"/>
    <w:rsid w:val="003728A4"/>
    <w:rsid w:val="003728B4"/>
    <w:rsid w:val="003729D1"/>
    <w:rsid w:val="00372BE4"/>
    <w:rsid w:val="00372C65"/>
    <w:rsid w:val="00372F2B"/>
    <w:rsid w:val="00373081"/>
    <w:rsid w:val="00373244"/>
    <w:rsid w:val="00373294"/>
    <w:rsid w:val="00373516"/>
    <w:rsid w:val="00373588"/>
    <w:rsid w:val="003738DD"/>
    <w:rsid w:val="00373B22"/>
    <w:rsid w:val="00373C2C"/>
    <w:rsid w:val="00373C98"/>
    <w:rsid w:val="00373CB8"/>
    <w:rsid w:val="00374087"/>
    <w:rsid w:val="00374092"/>
    <w:rsid w:val="003742DD"/>
    <w:rsid w:val="00374487"/>
    <w:rsid w:val="0037459F"/>
    <w:rsid w:val="00374622"/>
    <w:rsid w:val="00374637"/>
    <w:rsid w:val="00374ACE"/>
    <w:rsid w:val="00374C44"/>
    <w:rsid w:val="00375025"/>
    <w:rsid w:val="0037546D"/>
    <w:rsid w:val="0037568D"/>
    <w:rsid w:val="00375A48"/>
    <w:rsid w:val="00375B53"/>
    <w:rsid w:val="00375D7B"/>
    <w:rsid w:val="003761B4"/>
    <w:rsid w:val="0037659B"/>
    <w:rsid w:val="003765DA"/>
    <w:rsid w:val="003766AA"/>
    <w:rsid w:val="0037684F"/>
    <w:rsid w:val="00376ABA"/>
    <w:rsid w:val="00376D33"/>
    <w:rsid w:val="00377195"/>
    <w:rsid w:val="00377AA2"/>
    <w:rsid w:val="00377F13"/>
    <w:rsid w:val="003800A8"/>
    <w:rsid w:val="0038052E"/>
    <w:rsid w:val="00380619"/>
    <w:rsid w:val="0038140C"/>
    <w:rsid w:val="0038160A"/>
    <w:rsid w:val="00381950"/>
    <w:rsid w:val="00381976"/>
    <w:rsid w:val="00381AE9"/>
    <w:rsid w:val="00381FA5"/>
    <w:rsid w:val="00381FAE"/>
    <w:rsid w:val="0038201D"/>
    <w:rsid w:val="003825C6"/>
    <w:rsid w:val="0038276A"/>
    <w:rsid w:val="00382A10"/>
    <w:rsid w:val="00382D0B"/>
    <w:rsid w:val="00382F4A"/>
    <w:rsid w:val="003831B0"/>
    <w:rsid w:val="003832E2"/>
    <w:rsid w:val="00383BED"/>
    <w:rsid w:val="00383C73"/>
    <w:rsid w:val="00383D9B"/>
    <w:rsid w:val="00384030"/>
    <w:rsid w:val="003840EF"/>
    <w:rsid w:val="00384136"/>
    <w:rsid w:val="0038419B"/>
    <w:rsid w:val="00384385"/>
    <w:rsid w:val="00384F4F"/>
    <w:rsid w:val="00385111"/>
    <w:rsid w:val="00385184"/>
    <w:rsid w:val="003855B3"/>
    <w:rsid w:val="00385618"/>
    <w:rsid w:val="003859DD"/>
    <w:rsid w:val="00385CFD"/>
    <w:rsid w:val="00385F16"/>
    <w:rsid w:val="00386026"/>
    <w:rsid w:val="00386194"/>
    <w:rsid w:val="00386619"/>
    <w:rsid w:val="00386CAF"/>
    <w:rsid w:val="003873A2"/>
    <w:rsid w:val="003873F4"/>
    <w:rsid w:val="0038757C"/>
    <w:rsid w:val="003875C5"/>
    <w:rsid w:val="00387CE9"/>
    <w:rsid w:val="00387F00"/>
    <w:rsid w:val="003903C1"/>
    <w:rsid w:val="00390454"/>
    <w:rsid w:val="003904FD"/>
    <w:rsid w:val="0039079C"/>
    <w:rsid w:val="00390A55"/>
    <w:rsid w:val="003910C3"/>
    <w:rsid w:val="003912D6"/>
    <w:rsid w:val="003914F9"/>
    <w:rsid w:val="00391678"/>
    <w:rsid w:val="003916FE"/>
    <w:rsid w:val="00391908"/>
    <w:rsid w:val="00391AFA"/>
    <w:rsid w:val="00391B1F"/>
    <w:rsid w:val="00391E9B"/>
    <w:rsid w:val="003929E2"/>
    <w:rsid w:val="00392E03"/>
    <w:rsid w:val="00393051"/>
    <w:rsid w:val="0039354E"/>
    <w:rsid w:val="00393A2D"/>
    <w:rsid w:val="00393B36"/>
    <w:rsid w:val="00393B63"/>
    <w:rsid w:val="00393F4F"/>
    <w:rsid w:val="0039430D"/>
    <w:rsid w:val="003943E0"/>
    <w:rsid w:val="00394AF7"/>
    <w:rsid w:val="00394B6F"/>
    <w:rsid w:val="00394D94"/>
    <w:rsid w:val="0039512E"/>
    <w:rsid w:val="003952B3"/>
    <w:rsid w:val="0039554C"/>
    <w:rsid w:val="00395928"/>
    <w:rsid w:val="00395B1E"/>
    <w:rsid w:val="00395F8D"/>
    <w:rsid w:val="003962AC"/>
    <w:rsid w:val="00396386"/>
    <w:rsid w:val="003964F9"/>
    <w:rsid w:val="00396DC8"/>
    <w:rsid w:val="00396E73"/>
    <w:rsid w:val="003970E0"/>
    <w:rsid w:val="003970E3"/>
    <w:rsid w:val="00397293"/>
    <w:rsid w:val="003972B5"/>
    <w:rsid w:val="003973AE"/>
    <w:rsid w:val="003973D3"/>
    <w:rsid w:val="00397736"/>
    <w:rsid w:val="0039781B"/>
    <w:rsid w:val="00397901"/>
    <w:rsid w:val="00397A95"/>
    <w:rsid w:val="00397ABF"/>
    <w:rsid w:val="00397D97"/>
    <w:rsid w:val="00397DA4"/>
    <w:rsid w:val="00397DD8"/>
    <w:rsid w:val="003A021D"/>
    <w:rsid w:val="003A0B1C"/>
    <w:rsid w:val="003A0BF7"/>
    <w:rsid w:val="003A0CAA"/>
    <w:rsid w:val="003A0FF9"/>
    <w:rsid w:val="003A101B"/>
    <w:rsid w:val="003A11A8"/>
    <w:rsid w:val="003A14BC"/>
    <w:rsid w:val="003A1529"/>
    <w:rsid w:val="003A1B06"/>
    <w:rsid w:val="003A1B27"/>
    <w:rsid w:val="003A1D6F"/>
    <w:rsid w:val="003A2125"/>
    <w:rsid w:val="003A22CA"/>
    <w:rsid w:val="003A22E8"/>
    <w:rsid w:val="003A235B"/>
    <w:rsid w:val="003A261D"/>
    <w:rsid w:val="003A27E8"/>
    <w:rsid w:val="003A286E"/>
    <w:rsid w:val="003A28BF"/>
    <w:rsid w:val="003A29FD"/>
    <w:rsid w:val="003A2B8B"/>
    <w:rsid w:val="003A2D4D"/>
    <w:rsid w:val="003A30BB"/>
    <w:rsid w:val="003A318D"/>
    <w:rsid w:val="003A3209"/>
    <w:rsid w:val="003A34A0"/>
    <w:rsid w:val="003A34D9"/>
    <w:rsid w:val="003A39EA"/>
    <w:rsid w:val="003A3A34"/>
    <w:rsid w:val="003A3A4A"/>
    <w:rsid w:val="003A409E"/>
    <w:rsid w:val="003A421C"/>
    <w:rsid w:val="003A449C"/>
    <w:rsid w:val="003A4C01"/>
    <w:rsid w:val="003A4DD4"/>
    <w:rsid w:val="003A5291"/>
    <w:rsid w:val="003A55E6"/>
    <w:rsid w:val="003A57D2"/>
    <w:rsid w:val="003A5C56"/>
    <w:rsid w:val="003A5E7F"/>
    <w:rsid w:val="003A5EDF"/>
    <w:rsid w:val="003A6470"/>
    <w:rsid w:val="003A647D"/>
    <w:rsid w:val="003A666A"/>
    <w:rsid w:val="003A68AB"/>
    <w:rsid w:val="003A6A19"/>
    <w:rsid w:val="003A6B01"/>
    <w:rsid w:val="003A7128"/>
    <w:rsid w:val="003A75AA"/>
    <w:rsid w:val="003A76A4"/>
    <w:rsid w:val="003A7A7E"/>
    <w:rsid w:val="003A7D79"/>
    <w:rsid w:val="003A7DDA"/>
    <w:rsid w:val="003B00B0"/>
    <w:rsid w:val="003B06C2"/>
    <w:rsid w:val="003B06E7"/>
    <w:rsid w:val="003B06F2"/>
    <w:rsid w:val="003B09FE"/>
    <w:rsid w:val="003B0B5F"/>
    <w:rsid w:val="003B0BE4"/>
    <w:rsid w:val="003B0C5D"/>
    <w:rsid w:val="003B0CE1"/>
    <w:rsid w:val="003B154B"/>
    <w:rsid w:val="003B1BBA"/>
    <w:rsid w:val="003B1BE7"/>
    <w:rsid w:val="003B216C"/>
    <w:rsid w:val="003B224B"/>
    <w:rsid w:val="003B2346"/>
    <w:rsid w:val="003B24EF"/>
    <w:rsid w:val="003B2556"/>
    <w:rsid w:val="003B2C87"/>
    <w:rsid w:val="003B2D8E"/>
    <w:rsid w:val="003B2ED2"/>
    <w:rsid w:val="003B31A3"/>
    <w:rsid w:val="003B3A7F"/>
    <w:rsid w:val="003B3CF9"/>
    <w:rsid w:val="003B3D2D"/>
    <w:rsid w:val="003B3E75"/>
    <w:rsid w:val="003B3F5B"/>
    <w:rsid w:val="003B4012"/>
    <w:rsid w:val="003B4020"/>
    <w:rsid w:val="003B43E0"/>
    <w:rsid w:val="003B4886"/>
    <w:rsid w:val="003B4C8E"/>
    <w:rsid w:val="003B4C9F"/>
    <w:rsid w:val="003B4FA5"/>
    <w:rsid w:val="003B543E"/>
    <w:rsid w:val="003B5CAC"/>
    <w:rsid w:val="003B618D"/>
    <w:rsid w:val="003B645A"/>
    <w:rsid w:val="003B6719"/>
    <w:rsid w:val="003B67F2"/>
    <w:rsid w:val="003B694E"/>
    <w:rsid w:val="003B6960"/>
    <w:rsid w:val="003B6DCA"/>
    <w:rsid w:val="003B752D"/>
    <w:rsid w:val="003B776F"/>
    <w:rsid w:val="003B7AA2"/>
    <w:rsid w:val="003B7BA6"/>
    <w:rsid w:val="003B7CFE"/>
    <w:rsid w:val="003B7DB3"/>
    <w:rsid w:val="003C0100"/>
    <w:rsid w:val="003C0443"/>
    <w:rsid w:val="003C0566"/>
    <w:rsid w:val="003C089D"/>
    <w:rsid w:val="003C0A8B"/>
    <w:rsid w:val="003C0B6D"/>
    <w:rsid w:val="003C13C0"/>
    <w:rsid w:val="003C15FC"/>
    <w:rsid w:val="003C19E4"/>
    <w:rsid w:val="003C1AE1"/>
    <w:rsid w:val="003C1B1C"/>
    <w:rsid w:val="003C1B2E"/>
    <w:rsid w:val="003C1B3B"/>
    <w:rsid w:val="003C1CDF"/>
    <w:rsid w:val="003C1D79"/>
    <w:rsid w:val="003C1F02"/>
    <w:rsid w:val="003C2227"/>
    <w:rsid w:val="003C2325"/>
    <w:rsid w:val="003C25DC"/>
    <w:rsid w:val="003C264E"/>
    <w:rsid w:val="003C26D6"/>
    <w:rsid w:val="003C29C7"/>
    <w:rsid w:val="003C2A03"/>
    <w:rsid w:val="003C2AB3"/>
    <w:rsid w:val="003C2AC0"/>
    <w:rsid w:val="003C2B86"/>
    <w:rsid w:val="003C342A"/>
    <w:rsid w:val="003C3A5B"/>
    <w:rsid w:val="003C3B0C"/>
    <w:rsid w:val="003C3C29"/>
    <w:rsid w:val="003C3EF7"/>
    <w:rsid w:val="003C4010"/>
    <w:rsid w:val="003C4203"/>
    <w:rsid w:val="003C465F"/>
    <w:rsid w:val="003C4CD1"/>
    <w:rsid w:val="003C4DB5"/>
    <w:rsid w:val="003C4E0B"/>
    <w:rsid w:val="003C572F"/>
    <w:rsid w:val="003C57B0"/>
    <w:rsid w:val="003C5CB0"/>
    <w:rsid w:val="003C625B"/>
    <w:rsid w:val="003C625D"/>
    <w:rsid w:val="003C65CF"/>
    <w:rsid w:val="003C6C6C"/>
    <w:rsid w:val="003C712C"/>
    <w:rsid w:val="003C722E"/>
    <w:rsid w:val="003C738D"/>
    <w:rsid w:val="003C7758"/>
    <w:rsid w:val="003C7773"/>
    <w:rsid w:val="003C79E9"/>
    <w:rsid w:val="003C7A07"/>
    <w:rsid w:val="003D00A1"/>
    <w:rsid w:val="003D042C"/>
    <w:rsid w:val="003D07EA"/>
    <w:rsid w:val="003D0A8C"/>
    <w:rsid w:val="003D0E92"/>
    <w:rsid w:val="003D102A"/>
    <w:rsid w:val="003D11EC"/>
    <w:rsid w:val="003D1416"/>
    <w:rsid w:val="003D1442"/>
    <w:rsid w:val="003D1585"/>
    <w:rsid w:val="003D17D1"/>
    <w:rsid w:val="003D1C90"/>
    <w:rsid w:val="003D22ED"/>
    <w:rsid w:val="003D28BA"/>
    <w:rsid w:val="003D2A5B"/>
    <w:rsid w:val="003D2E60"/>
    <w:rsid w:val="003D32E4"/>
    <w:rsid w:val="003D4151"/>
    <w:rsid w:val="003D416F"/>
    <w:rsid w:val="003D434B"/>
    <w:rsid w:val="003D44F3"/>
    <w:rsid w:val="003D4C91"/>
    <w:rsid w:val="003D50D2"/>
    <w:rsid w:val="003D513F"/>
    <w:rsid w:val="003D546F"/>
    <w:rsid w:val="003D5582"/>
    <w:rsid w:val="003D59D1"/>
    <w:rsid w:val="003D5A2E"/>
    <w:rsid w:val="003D5C2E"/>
    <w:rsid w:val="003D5D90"/>
    <w:rsid w:val="003D5EBF"/>
    <w:rsid w:val="003D6238"/>
    <w:rsid w:val="003D6351"/>
    <w:rsid w:val="003D6399"/>
    <w:rsid w:val="003D64D3"/>
    <w:rsid w:val="003D660E"/>
    <w:rsid w:val="003D6C37"/>
    <w:rsid w:val="003D709A"/>
    <w:rsid w:val="003D7887"/>
    <w:rsid w:val="003D794F"/>
    <w:rsid w:val="003D7B72"/>
    <w:rsid w:val="003D7C7A"/>
    <w:rsid w:val="003D7D44"/>
    <w:rsid w:val="003E00D9"/>
    <w:rsid w:val="003E024E"/>
    <w:rsid w:val="003E063E"/>
    <w:rsid w:val="003E085D"/>
    <w:rsid w:val="003E0D16"/>
    <w:rsid w:val="003E0D44"/>
    <w:rsid w:val="003E0F4E"/>
    <w:rsid w:val="003E1063"/>
    <w:rsid w:val="003E10B1"/>
    <w:rsid w:val="003E12AE"/>
    <w:rsid w:val="003E146B"/>
    <w:rsid w:val="003E1685"/>
    <w:rsid w:val="003E16D3"/>
    <w:rsid w:val="003E1EFD"/>
    <w:rsid w:val="003E1FD4"/>
    <w:rsid w:val="003E242E"/>
    <w:rsid w:val="003E252A"/>
    <w:rsid w:val="003E2757"/>
    <w:rsid w:val="003E2826"/>
    <w:rsid w:val="003E2A41"/>
    <w:rsid w:val="003E2B59"/>
    <w:rsid w:val="003E2CC0"/>
    <w:rsid w:val="003E2FC3"/>
    <w:rsid w:val="003E30C9"/>
    <w:rsid w:val="003E336C"/>
    <w:rsid w:val="003E374B"/>
    <w:rsid w:val="003E3CFB"/>
    <w:rsid w:val="003E3E1E"/>
    <w:rsid w:val="003E4195"/>
    <w:rsid w:val="003E4B94"/>
    <w:rsid w:val="003E4D8B"/>
    <w:rsid w:val="003E4E34"/>
    <w:rsid w:val="003E4E63"/>
    <w:rsid w:val="003E4E81"/>
    <w:rsid w:val="003E4FC5"/>
    <w:rsid w:val="003E53CD"/>
    <w:rsid w:val="003E594F"/>
    <w:rsid w:val="003E5EE8"/>
    <w:rsid w:val="003E5FDB"/>
    <w:rsid w:val="003E6133"/>
    <w:rsid w:val="003E6347"/>
    <w:rsid w:val="003E64C9"/>
    <w:rsid w:val="003E670D"/>
    <w:rsid w:val="003E69AB"/>
    <w:rsid w:val="003E6B78"/>
    <w:rsid w:val="003E6DE9"/>
    <w:rsid w:val="003E6F0E"/>
    <w:rsid w:val="003E6F74"/>
    <w:rsid w:val="003E6FF2"/>
    <w:rsid w:val="003E7178"/>
    <w:rsid w:val="003E73F4"/>
    <w:rsid w:val="003E7656"/>
    <w:rsid w:val="003E7A23"/>
    <w:rsid w:val="003E7F0F"/>
    <w:rsid w:val="003F0050"/>
    <w:rsid w:val="003F009E"/>
    <w:rsid w:val="003F00E1"/>
    <w:rsid w:val="003F02A5"/>
    <w:rsid w:val="003F04E3"/>
    <w:rsid w:val="003F0FC7"/>
    <w:rsid w:val="003F0FF3"/>
    <w:rsid w:val="003F1436"/>
    <w:rsid w:val="003F167E"/>
    <w:rsid w:val="003F16AC"/>
    <w:rsid w:val="003F198A"/>
    <w:rsid w:val="003F20A9"/>
    <w:rsid w:val="003F2356"/>
    <w:rsid w:val="003F253F"/>
    <w:rsid w:val="003F2D58"/>
    <w:rsid w:val="003F2D8A"/>
    <w:rsid w:val="003F2E7F"/>
    <w:rsid w:val="003F3334"/>
    <w:rsid w:val="003F33AF"/>
    <w:rsid w:val="003F34CE"/>
    <w:rsid w:val="003F35A9"/>
    <w:rsid w:val="003F3642"/>
    <w:rsid w:val="003F36C5"/>
    <w:rsid w:val="003F373F"/>
    <w:rsid w:val="003F38D2"/>
    <w:rsid w:val="003F3B54"/>
    <w:rsid w:val="003F3D94"/>
    <w:rsid w:val="003F4033"/>
    <w:rsid w:val="003F4291"/>
    <w:rsid w:val="003F4378"/>
    <w:rsid w:val="003F4389"/>
    <w:rsid w:val="003F4557"/>
    <w:rsid w:val="003F45C2"/>
    <w:rsid w:val="003F4A39"/>
    <w:rsid w:val="003F505D"/>
    <w:rsid w:val="003F5573"/>
    <w:rsid w:val="003F5672"/>
    <w:rsid w:val="003F58C7"/>
    <w:rsid w:val="003F5E70"/>
    <w:rsid w:val="003F5FC2"/>
    <w:rsid w:val="003F6102"/>
    <w:rsid w:val="003F61D1"/>
    <w:rsid w:val="003F6431"/>
    <w:rsid w:val="003F64BA"/>
    <w:rsid w:val="003F65F3"/>
    <w:rsid w:val="003F6B48"/>
    <w:rsid w:val="003F70D7"/>
    <w:rsid w:val="003F7222"/>
    <w:rsid w:val="003F760F"/>
    <w:rsid w:val="003F76A9"/>
    <w:rsid w:val="003F7721"/>
    <w:rsid w:val="003F7847"/>
    <w:rsid w:val="003F7A61"/>
    <w:rsid w:val="003F7DD2"/>
    <w:rsid w:val="003F7DEC"/>
    <w:rsid w:val="003F7F54"/>
    <w:rsid w:val="00400293"/>
    <w:rsid w:val="0040040D"/>
    <w:rsid w:val="00400410"/>
    <w:rsid w:val="0040045A"/>
    <w:rsid w:val="004004C7"/>
    <w:rsid w:val="00400533"/>
    <w:rsid w:val="00400553"/>
    <w:rsid w:val="0040076A"/>
    <w:rsid w:val="0040086B"/>
    <w:rsid w:val="00400CC3"/>
    <w:rsid w:val="00400CCE"/>
    <w:rsid w:val="00400E81"/>
    <w:rsid w:val="00400FB1"/>
    <w:rsid w:val="00401216"/>
    <w:rsid w:val="004012E9"/>
    <w:rsid w:val="00401499"/>
    <w:rsid w:val="004017C4"/>
    <w:rsid w:val="00401B42"/>
    <w:rsid w:val="00401D57"/>
    <w:rsid w:val="0040216D"/>
    <w:rsid w:val="00402394"/>
    <w:rsid w:val="0040264C"/>
    <w:rsid w:val="0040295C"/>
    <w:rsid w:val="004029CD"/>
    <w:rsid w:val="00402D1D"/>
    <w:rsid w:val="00402E4A"/>
    <w:rsid w:val="0040375E"/>
    <w:rsid w:val="00403B29"/>
    <w:rsid w:val="00404001"/>
    <w:rsid w:val="0040415E"/>
    <w:rsid w:val="00404172"/>
    <w:rsid w:val="0040422F"/>
    <w:rsid w:val="004042ED"/>
    <w:rsid w:val="00404854"/>
    <w:rsid w:val="00404881"/>
    <w:rsid w:val="00404AF6"/>
    <w:rsid w:val="00404B5C"/>
    <w:rsid w:val="00404BEA"/>
    <w:rsid w:val="00404D94"/>
    <w:rsid w:val="00404F8F"/>
    <w:rsid w:val="004050BC"/>
    <w:rsid w:val="004050CB"/>
    <w:rsid w:val="0040512A"/>
    <w:rsid w:val="004054BF"/>
    <w:rsid w:val="004058F1"/>
    <w:rsid w:val="00405909"/>
    <w:rsid w:val="00406267"/>
    <w:rsid w:val="0040629F"/>
    <w:rsid w:val="0040643D"/>
    <w:rsid w:val="004066CB"/>
    <w:rsid w:val="00406825"/>
    <w:rsid w:val="00406884"/>
    <w:rsid w:val="00406983"/>
    <w:rsid w:val="00406CAE"/>
    <w:rsid w:val="00406D7D"/>
    <w:rsid w:val="00406E3D"/>
    <w:rsid w:val="00406E6A"/>
    <w:rsid w:val="0040754D"/>
    <w:rsid w:val="004079E2"/>
    <w:rsid w:val="004079ED"/>
    <w:rsid w:val="00407BF0"/>
    <w:rsid w:val="00410089"/>
    <w:rsid w:val="00410194"/>
    <w:rsid w:val="004102E4"/>
    <w:rsid w:val="004102EA"/>
    <w:rsid w:val="0041040E"/>
    <w:rsid w:val="00410A4A"/>
    <w:rsid w:val="00410B2B"/>
    <w:rsid w:val="00410E23"/>
    <w:rsid w:val="00410FAA"/>
    <w:rsid w:val="0041114E"/>
    <w:rsid w:val="004113AE"/>
    <w:rsid w:val="004115A7"/>
    <w:rsid w:val="00411860"/>
    <w:rsid w:val="00411895"/>
    <w:rsid w:val="004119E9"/>
    <w:rsid w:val="00411DF0"/>
    <w:rsid w:val="004126BE"/>
    <w:rsid w:val="0041282A"/>
    <w:rsid w:val="00412898"/>
    <w:rsid w:val="00412A69"/>
    <w:rsid w:val="00412DAA"/>
    <w:rsid w:val="00412DC6"/>
    <w:rsid w:val="00413080"/>
    <w:rsid w:val="00413587"/>
    <w:rsid w:val="00413CA8"/>
    <w:rsid w:val="00413DBA"/>
    <w:rsid w:val="00413DBF"/>
    <w:rsid w:val="00413E17"/>
    <w:rsid w:val="00413F12"/>
    <w:rsid w:val="00414311"/>
    <w:rsid w:val="004144DF"/>
    <w:rsid w:val="00414703"/>
    <w:rsid w:val="004148D3"/>
    <w:rsid w:val="00414975"/>
    <w:rsid w:val="00414C06"/>
    <w:rsid w:val="00414ECE"/>
    <w:rsid w:val="004150EF"/>
    <w:rsid w:val="00415295"/>
    <w:rsid w:val="0041530E"/>
    <w:rsid w:val="004156D4"/>
    <w:rsid w:val="0041570D"/>
    <w:rsid w:val="00415773"/>
    <w:rsid w:val="00415A59"/>
    <w:rsid w:val="004161B1"/>
    <w:rsid w:val="004164EA"/>
    <w:rsid w:val="0041655B"/>
    <w:rsid w:val="0041662B"/>
    <w:rsid w:val="004166C4"/>
    <w:rsid w:val="00416800"/>
    <w:rsid w:val="00416D12"/>
    <w:rsid w:val="0041701D"/>
    <w:rsid w:val="004170B4"/>
    <w:rsid w:val="00417279"/>
    <w:rsid w:val="004172D8"/>
    <w:rsid w:val="00417507"/>
    <w:rsid w:val="004178C1"/>
    <w:rsid w:val="00417B40"/>
    <w:rsid w:val="00417C49"/>
    <w:rsid w:val="00417CBE"/>
    <w:rsid w:val="00417F3D"/>
    <w:rsid w:val="00420CEF"/>
    <w:rsid w:val="00420D2E"/>
    <w:rsid w:val="00420F2E"/>
    <w:rsid w:val="0042117B"/>
    <w:rsid w:val="004213C3"/>
    <w:rsid w:val="00421A5F"/>
    <w:rsid w:val="00421AD8"/>
    <w:rsid w:val="00421C1D"/>
    <w:rsid w:val="004220AC"/>
    <w:rsid w:val="00422199"/>
    <w:rsid w:val="0042284E"/>
    <w:rsid w:val="00422A58"/>
    <w:rsid w:val="00422AE1"/>
    <w:rsid w:val="00422C59"/>
    <w:rsid w:val="00422E17"/>
    <w:rsid w:val="00423499"/>
    <w:rsid w:val="00423DE4"/>
    <w:rsid w:val="00423E39"/>
    <w:rsid w:val="0042422D"/>
    <w:rsid w:val="00424412"/>
    <w:rsid w:val="004244B5"/>
    <w:rsid w:val="004249AA"/>
    <w:rsid w:val="00424A82"/>
    <w:rsid w:val="0042510E"/>
    <w:rsid w:val="0042526F"/>
    <w:rsid w:val="004253BF"/>
    <w:rsid w:val="0042544C"/>
    <w:rsid w:val="0042563B"/>
    <w:rsid w:val="00425749"/>
    <w:rsid w:val="00425765"/>
    <w:rsid w:val="00425D6A"/>
    <w:rsid w:val="00425F20"/>
    <w:rsid w:val="0042629D"/>
    <w:rsid w:val="00426443"/>
    <w:rsid w:val="0042649E"/>
    <w:rsid w:val="0042667D"/>
    <w:rsid w:val="004268E5"/>
    <w:rsid w:val="00426A9F"/>
    <w:rsid w:val="00426D52"/>
    <w:rsid w:val="00426F98"/>
    <w:rsid w:val="00427204"/>
    <w:rsid w:val="0042726F"/>
    <w:rsid w:val="004274EE"/>
    <w:rsid w:val="00427678"/>
    <w:rsid w:val="004279F2"/>
    <w:rsid w:val="00427A30"/>
    <w:rsid w:val="00427B14"/>
    <w:rsid w:val="004311B3"/>
    <w:rsid w:val="004313D0"/>
    <w:rsid w:val="00431846"/>
    <w:rsid w:val="00432077"/>
    <w:rsid w:val="004324DE"/>
    <w:rsid w:val="004324EB"/>
    <w:rsid w:val="004328E0"/>
    <w:rsid w:val="0043296E"/>
    <w:rsid w:val="004332A8"/>
    <w:rsid w:val="004332F6"/>
    <w:rsid w:val="00433338"/>
    <w:rsid w:val="00433449"/>
    <w:rsid w:val="00433495"/>
    <w:rsid w:val="004335FF"/>
    <w:rsid w:val="00433965"/>
    <w:rsid w:val="00434007"/>
    <w:rsid w:val="00434475"/>
    <w:rsid w:val="0043483E"/>
    <w:rsid w:val="00434A51"/>
    <w:rsid w:val="00434B82"/>
    <w:rsid w:val="00434F1A"/>
    <w:rsid w:val="0043545A"/>
    <w:rsid w:val="00435A14"/>
    <w:rsid w:val="00435ABF"/>
    <w:rsid w:val="00435C10"/>
    <w:rsid w:val="00435D6C"/>
    <w:rsid w:val="00435E24"/>
    <w:rsid w:val="00436189"/>
    <w:rsid w:val="0043671C"/>
    <w:rsid w:val="004367AE"/>
    <w:rsid w:val="004368D9"/>
    <w:rsid w:val="00436CE4"/>
    <w:rsid w:val="00437074"/>
    <w:rsid w:val="00437366"/>
    <w:rsid w:val="0043738F"/>
    <w:rsid w:val="004373EF"/>
    <w:rsid w:val="004379D8"/>
    <w:rsid w:val="004379F2"/>
    <w:rsid w:val="00437E25"/>
    <w:rsid w:val="00437EFF"/>
    <w:rsid w:val="00440135"/>
    <w:rsid w:val="0044021D"/>
    <w:rsid w:val="00440367"/>
    <w:rsid w:val="004404F0"/>
    <w:rsid w:val="004406E4"/>
    <w:rsid w:val="004408C3"/>
    <w:rsid w:val="004409CA"/>
    <w:rsid w:val="00440DBC"/>
    <w:rsid w:val="00440E64"/>
    <w:rsid w:val="004410C7"/>
    <w:rsid w:val="00441118"/>
    <w:rsid w:val="0044141B"/>
    <w:rsid w:val="004415AC"/>
    <w:rsid w:val="004416D3"/>
    <w:rsid w:val="00441782"/>
    <w:rsid w:val="0044182D"/>
    <w:rsid w:val="00441E24"/>
    <w:rsid w:val="00442214"/>
    <w:rsid w:val="004424F3"/>
    <w:rsid w:val="00442E19"/>
    <w:rsid w:val="00443055"/>
    <w:rsid w:val="00443268"/>
    <w:rsid w:val="00443834"/>
    <w:rsid w:val="0044386C"/>
    <w:rsid w:val="00443B37"/>
    <w:rsid w:val="00443BEC"/>
    <w:rsid w:val="00444094"/>
    <w:rsid w:val="0044416B"/>
    <w:rsid w:val="004442F8"/>
    <w:rsid w:val="00444318"/>
    <w:rsid w:val="00444617"/>
    <w:rsid w:val="00444A14"/>
    <w:rsid w:val="00444BA2"/>
    <w:rsid w:val="00444D7D"/>
    <w:rsid w:val="00444F94"/>
    <w:rsid w:val="004450BB"/>
    <w:rsid w:val="004451C7"/>
    <w:rsid w:val="004451CA"/>
    <w:rsid w:val="004454A8"/>
    <w:rsid w:val="0044553F"/>
    <w:rsid w:val="00445871"/>
    <w:rsid w:val="00445B1F"/>
    <w:rsid w:val="00445F54"/>
    <w:rsid w:val="004460DA"/>
    <w:rsid w:val="00446508"/>
    <w:rsid w:val="00446700"/>
    <w:rsid w:val="00446CEB"/>
    <w:rsid w:val="00446D0E"/>
    <w:rsid w:val="00446D2D"/>
    <w:rsid w:val="0044740E"/>
    <w:rsid w:val="0044755B"/>
    <w:rsid w:val="0044764B"/>
    <w:rsid w:val="004476A5"/>
    <w:rsid w:val="0044798B"/>
    <w:rsid w:val="00447D02"/>
    <w:rsid w:val="00447D36"/>
    <w:rsid w:val="004500DF"/>
    <w:rsid w:val="004503FB"/>
    <w:rsid w:val="00450CFD"/>
    <w:rsid w:val="00451271"/>
    <w:rsid w:val="00451304"/>
    <w:rsid w:val="00451E90"/>
    <w:rsid w:val="004523B5"/>
    <w:rsid w:val="004524A0"/>
    <w:rsid w:val="004524FB"/>
    <w:rsid w:val="0045258F"/>
    <w:rsid w:val="004527E0"/>
    <w:rsid w:val="004529FE"/>
    <w:rsid w:val="00452A7D"/>
    <w:rsid w:val="00453290"/>
    <w:rsid w:val="004535F3"/>
    <w:rsid w:val="004536BE"/>
    <w:rsid w:val="0045374B"/>
    <w:rsid w:val="00453818"/>
    <w:rsid w:val="0045383C"/>
    <w:rsid w:val="004538C2"/>
    <w:rsid w:val="00453C46"/>
    <w:rsid w:val="00453C93"/>
    <w:rsid w:val="00454008"/>
    <w:rsid w:val="0045405F"/>
    <w:rsid w:val="0045412A"/>
    <w:rsid w:val="0045435D"/>
    <w:rsid w:val="004543AA"/>
    <w:rsid w:val="00454808"/>
    <w:rsid w:val="00454823"/>
    <w:rsid w:val="00454876"/>
    <w:rsid w:val="00454A29"/>
    <w:rsid w:val="00454D6B"/>
    <w:rsid w:val="004551AA"/>
    <w:rsid w:val="004553BD"/>
    <w:rsid w:val="0045553B"/>
    <w:rsid w:val="004558F6"/>
    <w:rsid w:val="004559F3"/>
    <w:rsid w:val="00455DF7"/>
    <w:rsid w:val="0045614D"/>
    <w:rsid w:val="00456158"/>
    <w:rsid w:val="004564D4"/>
    <w:rsid w:val="004566F1"/>
    <w:rsid w:val="00456900"/>
    <w:rsid w:val="004569C0"/>
    <w:rsid w:val="00456C77"/>
    <w:rsid w:val="00456D25"/>
    <w:rsid w:val="00456F47"/>
    <w:rsid w:val="004574E0"/>
    <w:rsid w:val="004576CA"/>
    <w:rsid w:val="00457AAF"/>
    <w:rsid w:val="00457C55"/>
    <w:rsid w:val="00457C7D"/>
    <w:rsid w:val="00457CD2"/>
    <w:rsid w:val="0046034F"/>
    <w:rsid w:val="00460ABB"/>
    <w:rsid w:val="00460BAE"/>
    <w:rsid w:val="00460CDA"/>
    <w:rsid w:val="00460F22"/>
    <w:rsid w:val="004617F2"/>
    <w:rsid w:val="00461847"/>
    <w:rsid w:val="00461A26"/>
    <w:rsid w:val="004620E5"/>
    <w:rsid w:val="00462420"/>
    <w:rsid w:val="004629B1"/>
    <w:rsid w:val="00462A08"/>
    <w:rsid w:val="00462BF9"/>
    <w:rsid w:val="00462E0F"/>
    <w:rsid w:val="00462E10"/>
    <w:rsid w:val="00462E6E"/>
    <w:rsid w:val="0046309A"/>
    <w:rsid w:val="004631B4"/>
    <w:rsid w:val="0046321A"/>
    <w:rsid w:val="0046329B"/>
    <w:rsid w:val="004633F7"/>
    <w:rsid w:val="00463704"/>
    <w:rsid w:val="00463839"/>
    <w:rsid w:val="00463862"/>
    <w:rsid w:val="004638EF"/>
    <w:rsid w:val="00463CAC"/>
    <w:rsid w:val="00464190"/>
    <w:rsid w:val="00464235"/>
    <w:rsid w:val="004644FC"/>
    <w:rsid w:val="00464D4F"/>
    <w:rsid w:val="00464F4A"/>
    <w:rsid w:val="004650AB"/>
    <w:rsid w:val="0046531F"/>
    <w:rsid w:val="004654E2"/>
    <w:rsid w:val="00465570"/>
    <w:rsid w:val="004655BE"/>
    <w:rsid w:val="0046572F"/>
    <w:rsid w:val="0046583F"/>
    <w:rsid w:val="00465958"/>
    <w:rsid w:val="00465AE7"/>
    <w:rsid w:val="00465D56"/>
    <w:rsid w:val="00465E02"/>
    <w:rsid w:val="004662DD"/>
    <w:rsid w:val="00466390"/>
    <w:rsid w:val="0046678F"/>
    <w:rsid w:val="00466A36"/>
    <w:rsid w:val="00466A51"/>
    <w:rsid w:val="00466CEA"/>
    <w:rsid w:val="00466F21"/>
    <w:rsid w:val="004674A8"/>
    <w:rsid w:val="004674FB"/>
    <w:rsid w:val="0046750A"/>
    <w:rsid w:val="00470097"/>
    <w:rsid w:val="0047028C"/>
    <w:rsid w:val="00470409"/>
    <w:rsid w:val="004705D1"/>
    <w:rsid w:val="00470982"/>
    <w:rsid w:val="00470ABB"/>
    <w:rsid w:val="00470B28"/>
    <w:rsid w:val="00470F85"/>
    <w:rsid w:val="00470F9A"/>
    <w:rsid w:val="00471058"/>
    <w:rsid w:val="00471310"/>
    <w:rsid w:val="00471346"/>
    <w:rsid w:val="00471728"/>
    <w:rsid w:val="00471AD3"/>
    <w:rsid w:val="00471E96"/>
    <w:rsid w:val="00471F97"/>
    <w:rsid w:val="00471FC6"/>
    <w:rsid w:val="004728B5"/>
    <w:rsid w:val="00472E65"/>
    <w:rsid w:val="00472FA5"/>
    <w:rsid w:val="00472FAD"/>
    <w:rsid w:val="00473106"/>
    <w:rsid w:val="0047355D"/>
    <w:rsid w:val="00473561"/>
    <w:rsid w:val="004737FD"/>
    <w:rsid w:val="004738A9"/>
    <w:rsid w:val="004739CB"/>
    <w:rsid w:val="00473B35"/>
    <w:rsid w:val="00473B8A"/>
    <w:rsid w:val="00473C4C"/>
    <w:rsid w:val="00473C7E"/>
    <w:rsid w:val="004741D0"/>
    <w:rsid w:val="00474254"/>
    <w:rsid w:val="0047440C"/>
    <w:rsid w:val="00474604"/>
    <w:rsid w:val="00474674"/>
    <w:rsid w:val="00474743"/>
    <w:rsid w:val="00474813"/>
    <w:rsid w:val="00474B5F"/>
    <w:rsid w:val="00474C8B"/>
    <w:rsid w:val="00474D5F"/>
    <w:rsid w:val="00474E4A"/>
    <w:rsid w:val="00474FE8"/>
    <w:rsid w:val="0047657D"/>
    <w:rsid w:val="0047673A"/>
    <w:rsid w:val="0047673B"/>
    <w:rsid w:val="00476996"/>
    <w:rsid w:val="004769AA"/>
    <w:rsid w:val="00476B47"/>
    <w:rsid w:val="004771D3"/>
    <w:rsid w:val="004775A2"/>
    <w:rsid w:val="00477E61"/>
    <w:rsid w:val="00480007"/>
    <w:rsid w:val="00480768"/>
    <w:rsid w:val="00481076"/>
    <w:rsid w:val="004813FC"/>
    <w:rsid w:val="00481416"/>
    <w:rsid w:val="00481760"/>
    <w:rsid w:val="00481786"/>
    <w:rsid w:val="00482126"/>
    <w:rsid w:val="004821F5"/>
    <w:rsid w:val="00482249"/>
    <w:rsid w:val="0048235B"/>
    <w:rsid w:val="00482451"/>
    <w:rsid w:val="00482ADD"/>
    <w:rsid w:val="00482F6C"/>
    <w:rsid w:val="0048300F"/>
    <w:rsid w:val="004834D4"/>
    <w:rsid w:val="004836D5"/>
    <w:rsid w:val="004838C2"/>
    <w:rsid w:val="004839C9"/>
    <w:rsid w:val="00483ADA"/>
    <w:rsid w:val="00483BB4"/>
    <w:rsid w:val="00483C51"/>
    <w:rsid w:val="00483D06"/>
    <w:rsid w:val="00484064"/>
    <w:rsid w:val="00484172"/>
    <w:rsid w:val="004841EF"/>
    <w:rsid w:val="0048443D"/>
    <w:rsid w:val="0048448A"/>
    <w:rsid w:val="0048449A"/>
    <w:rsid w:val="004846E0"/>
    <w:rsid w:val="00484794"/>
    <w:rsid w:val="004847C3"/>
    <w:rsid w:val="004850CC"/>
    <w:rsid w:val="0048519A"/>
    <w:rsid w:val="00485325"/>
    <w:rsid w:val="0048552B"/>
    <w:rsid w:val="00485649"/>
    <w:rsid w:val="00485669"/>
    <w:rsid w:val="00485757"/>
    <w:rsid w:val="00485A8F"/>
    <w:rsid w:val="00485C55"/>
    <w:rsid w:val="00485CA4"/>
    <w:rsid w:val="00485EE7"/>
    <w:rsid w:val="00485EF7"/>
    <w:rsid w:val="004863AF"/>
    <w:rsid w:val="004865AC"/>
    <w:rsid w:val="0048694B"/>
    <w:rsid w:val="0048698A"/>
    <w:rsid w:val="00486A43"/>
    <w:rsid w:val="00486B26"/>
    <w:rsid w:val="00486E64"/>
    <w:rsid w:val="00486FDE"/>
    <w:rsid w:val="004870D6"/>
    <w:rsid w:val="0048714A"/>
    <w:rsid w:val="0048714F"/>
    <w:rsid w:val="00487371"/>
    <w:rsid w:val="0048785C"/>
    <w:rsid w:val="004878ED"/>
    <w:rsid w:val="00487B26"/>
    <w:rsid w:val="00487C9E"/>
    <w:rsid w:val="00487CB5"/>
    <w:rsid w:val="00487D13"/>
    <w:rsid w:val="00487FF2"/>
    <w:rsid w:val="0049022C"/>
    <w:rsid w:val="0049032B"/>
    <w:rsid w:val="0049066F"/>
    <w:rsid w:val="00490700"/>
    <w:rsid w:val="00490874"/>
    <w:rsid w:val="004908D3"/>
    <w:rsid w:val="0049090F"/>
    <w:rsid w:val="004909B9"/>
    <w:rsid w:val="00490A9F"/>
    <w:rsid w:val="00490C2C"/>
    <w:rsid w:val="00490FDD"/>
    <w:rsid w:val="004912F0"/>
    <w:rsid w:val="00491491"/>
    <w:rsid w:val="0049159F"/>
    <w:rsid w:val="0049185F"/>
    <w:rsid w:val="0049198F"/>
    <w:rsid w:val="00491DDD"/>
    <w:rsid w:val="00491E38"/>
    <w:rsid w:val="00491EB6"/>
    <w:rsid w:val="00491EB7"/>
    <w:rsid w:val="00491FA0"/>
    <w:rsid w:val="00492021"/>
    <w:rsid w:val="00492051"/>
    <w:rsid w:val="00492253"/>
    <w:rsid w:val="004929FC"/>
    <w:rsid w:val="00492B4C"/>
    <w:rsid w:val="00492B7B"/>
    <w:rsid w:val="00492FD8"/>
    <w:rsid w:val="00493010"/>
    <w:rsid w:val="0049304A"/>
    <w:rsid w:val="004931B2"/>
    <w:rsid w:val="00493944"/>
    <w:rsid w:val="00493A5E"/>
    <w:rsid w:val="00493FEA"/>
    <w:rsid w:val="0049408F"/>
    <w:rsid w:val="004941A9"/>
    <w:rsid w:val="00494514"/>
    <w:rsid w:val="0049497D"/>
    <w:rsid w:val="00494A76"/>
    <w:rsid w:val="00494D9C"/>
    <w:rsid w:val="00494EF6"/>
    <w:rsid w:val="00495674"/>
    <w:rsid w:val="00495EB9"/>
    <w:rsid w:val="00496272"/>
    <w:rsid w:val="0049649E"/>
    <w:rsid w:val="00496794"/>
    <w:rsid w:val="00496D7F"/>
    <w:rsid w:val="004977EF"/>
    <w:rsid w:val="004979C3"/>
    <w:rsid w:val="00497F26"/>
    <w:rsid w:val="00497F5A"/>
    <w:rsid w:val="004A051F"/>
    <w:rsid w:val="004A0650"/>
    <w:rsid w:val="004A0CA1"/>
    <w:rsid w:val="004A1201"/>
    <w:rsid w:val="004A1495"/>
    <w:rsid w:val="004A1AC6"/>
    <w:rsid w:val="004A1C69"/>
    <w:rsid w:val="004A1F86"/>
    <w:rsid w:val="004A2019"/>
    <w:rsid w:val="004A220D"/>
    <w:rsid w:val="004A2237"/>
    <w:rsid w:val="004A23B3"/>
    <w:rsid w:val="004A23C8"/>
    <w:rsid w:val="004A24EB"/>
    <w:rsid w:val="004A25D6"/>
    <w:rsid w:val="004A262A"/>
    <w:rsid w:val="004A2961"/>
    <w:rsid w:val="004A2AC2"/>
    <w:rsid w:val="004A2AF3"/>
    <w:rsid w:val="004A2B06"/>
    <w:rsid w:val="004A2CAD"/>
    <w:rsid w:val="004A2E0B"/>
    <w:rsid w:val="004A3205"/>
    <w:rsid w:val="004A3407"/>
    <w:rsid w:val="004A34E7"/>
    <w:rsid w:val="004A3610"/>
    <w:rsid w:val="004A36EA"/>
    <w:rsid w:val="004A4098"/>
    <w:rsid w:val="004A41AF"/>
    <w:rsid w:val="004A4314"/>
    <w:rsid w:val="004A4498"/>
    <w:rsid w:val="004A4499"/>
    <w:rsid w:val="004A479C"/>
    <w:rsid w:val="004A47E3"/>
    <w:rsid w:val="004A48F9"/>
    <w:rsid w:val="004A4E26"/>
    <w:rsid w:val="004A4EC8"/>
    <w:rsid w:val="004A52C8"/>
    <w:rsid w:val="004A5FDA"/>
    <w:rsid w:val="004A62EA"/>
    <w:rsid w:val="004A6682"/>
    <w:rsid w:val="004A6714"/>
    <w:rsid w:val="004A678F"/>
    <w:rsid w:val="004A6882"/>
    <w:rsid w:val="004A6B47"/>
    <w:rsid w:val="004A6C39"/>
    <w:rsid w:val="004A6C61"/>
    <w:rsid w:val="004A6D95"/>
    <w:rsid w:val="004A6FB9"/>
    <w:rsid w:val="004A7329"/>
    <w:rsid w:val="004A73E6"/>
    <w:rsid w:val="004A73F4"/>
    <w:rsid w:val="004A748F"/>
    <w:rsid w:val="004A7564"/>
    <w:rsid w:val="004A78E3"/>
    <w:rsid w:val="004A7D7D"/>
    <w:rsid w:val="004A7E11"/>
    <w:rsid w:val="004B040C"/>
    <w:rsid w:val="004B042D"/>
    <w:rsid w:val="004B0502"/>
    <w:rsid w:val="004B060D"/>
    <w:rsid w:val="004B0780"/>
    <w:rsid w:val="004B0A54"/>
    <w:rsid w:val="004B0ABD"/>
    <w:rsid w:val="004B0AC0"/>
    <w:rsid w:val="004B0AFE"/>
    <w:rsid w:val="004B0CB7"/>
    <w:rsid w:val="004B0D09"/>
    <w:rsid w:val="004B0EF3"/>
    <w:rsid w:val="004B1437"/>
    <w:rsid w:val="004B16E9"/>
    <w:rsid w:val="004B176A"/>
    <w:rsid w:val="004B1AC3"/>
    <w:rsid w:val="004B1FA7"/>
    <w:rsid w:val="004B1FB8"/>
    <w:rsid w:val="004B208B"/>
    <w:rsid w:val="004B232A"/>
    <w:rsid w:val="004B24FE"/>
    <w:rsid w:val="004B28DC"/>
    <w:rsid w:val="004B2BCE"/>
    <w:rsid w:val="004B2EF2"/>
    <w:rsid w:val="004B3765"/>
    <w:rsid w:val="004B38D4"/>
    <w:rsid w:val="004B3E6E"/>
    <w:rsid w:val="004B40C9"/>
    <w:rsid w:val="004B424E"/>
    <w:rsid w:val="004B4BF8"/>
    <w:rsid w:val="004B508F"/>
    <w:rsid w:val="004B54F8"/>
    <w:rsid w:val="004B568A"/>
    <w:rsid w:val="004B58A0"/>
    <w:rsid w:val="004B5E3D"/>
    <w:rsid w:val="004B6080"/>
    <w:rsid w:val="004B61E4"/>
    <w:rsid w:val="004B62B1"/>
    <w:rsid w:val="004B64B4"/>
    <w:rsid w:val="004B6C24"/>
    <w:rsid w:val="004B6E2A"/>
    <w:rsid w:val="004B6FF4"/>
    <w:rsid w:val="004B7886"/>
    <w:rsid w:val="004B7931"/>
    <w:rsid w:val="004B79BC"/>
    <w:rsid w:val="004B7B5A"/>
    <w:rsid w:val="004B7E9D"/>
    <w:rsid w:val="004C0674"/>
    <w:rsid w:val="004C0989"/>
    <w:rsid w:val="004C0D9C"/>
    <w:rsid w:val="004C0E3A"/>
    <w:rsid w:val="004C1013"/>
    <w:rsid w:val="004C1070"/>
    <w:rsid w:val="004C1115"/>
    <w:rsid w:val="004C124A"/>
    <w:rsid w:val="004C1670"/>
    <w:rsid w:val="004C16E5"/>
    <w:rsid w:val="004C1970"/>
    <w:rsid w:val="004C1DF7"/>
    <w:rsid w:val="004C2388"/>
    <w:rsid w:val="004C24D0"/>
    <w:rsid w:val="004C2586"/>
    <w:rsid w:val="004C259F"/>
    <w:rsid w:val="004C2607"/>
    <w:rsid w:val="004C2716"/>
    <w:rsid w:val="004C2801"/>
    <w:rsid w:val="004C2877"/>
    <w:rsid w:val="004C2B87"/>
    <w:rsid w:val="004C2BD2"/>
    <w:rsid w:val="004C2D65"/>
    <w:rsid w:val="004C2D99"/>
    <w:rsid w:val="004C3020"/>
    <w:rsid w:val="004C3242"/>
    <w:rsid w:val="004C332C"/>
    <w:rsid w:val="004C336B"/>
    <w:rsid w:val="004C3572"/>
    <w:rsid w:val="004C35F6"/>
    <w:rsid w:val="004C3668"/>
    <w:rsid w:val="004C3744"/>
    <w:rsid w:val="004C3F99"/>
    <w:rsid w:val="004C402B"/>
    <w:rsid w:val="004C40A4"/>
    <w:rsid w:val="004C40F7"/>
    <w:rsid w:val="004C4C3F"/>
    <w:rsid w:val="004C4CA8"/>
    <w:rsid w:val="004C4E0C"/>
    <w:rsid w:val="004C4E3A"/>
    <w:rsid w:val="004C4E7E"/>
    <w:rsid w:val="004C5361"/>
    <w:rsid w:val="004C5821"/>
    <w:rsid w:val="004C5A0A"/>
    <w:rsid w:val="004C5A7F"/>
    <w:rsid w:val="004C5DD8"/>
    <w:rsid w:val="004C6561"/>
    <w:rsid w:val="004C689A"/>
    <w:rsid w:val="004C696B"/>
    <w:rsid w:val="004C69B5"/>
    <w:rsid w:val="004C6FC5"/>
    <w:rsid w:val="004C72D4"/>
    <w:rsid w:val="004C73C1"/>
    <w:rsid w:val="004C758C"/>
    <w:rsid w:val="004C7599"/>
    <w:rsid w:val="004C7E56"/>
    <w:rsid w:val="004D0096"/>
    <w:rsid w:val="004D00F4"/>
    <w:rsid w:val="004D021F"/>
    <w:rsid w:val="004D0402"/>
    <w:rsid w:val="004D0528"/>
    <w:rsid w:val="004D0A01"/>
    <w:rsid w:val="004D0C13"/>
    <w:rsid w:val="004D0EC6"/>
    <w:rsid w:val="004D0EF8"/>
    <w:rsid w:val="004D0F17"/>
    <w:rsid w:val="004D1691"/>
    <w:rsid w:val="004D1714"/>
    <w:rsid w:val="004D1C23"/>
    <w:rsid w:val="004D1E04"/>
    <w:rsid w:val="004D21F2"/>
    <w:rsid w:val="004D236B"/>
    <w:rsid w:val="004D2598"/>
    <w:rsid w:val="004D281B"/>
    <w:rsid w:val="004D29CF"/>
    <w:rsid w:val="004D2DFA"/>
    <w:rsid w:val="004D2F95"/>
    <w:rsid w:val="004D320B"/>
    <w:rsid w:val="004D320F"/>
    <w:rsid w:val="004D35CE"/>
    <w:rsid w:val="004D36F7"/>
    <w:rsid w:val="004D3F7F"/>
    <w:rsid w:val="004D407A"/>
    <w:rsid w:val="004D40DC"/>
    <w:rsid w:val="004D43D1"/>
    <w:rsid w:val="004D4486"/>
    <w:rsid w:val="004D4524"/>
    <w:rsid w:val="004D4A8D"/>
    <w:rsid w:val="004D4ACB"/>
    <w:rsid w:val="004D4B41"/>
    <w:rsid w:val="004D4B97"/>
    <w:rsid w:val="004D4E2F"/>
    <w:rsid w:val="004D4E91"/>
    <w:rsid w:val="004D52CF"/>
    <w:rsid w:val="004D53B6"/>
    <w:rsid w:val="004D556F"/>
    <w:rsid w:val="004D57AD"/>
    <w:rsid w:val="004D5CEC"/>
    <w:rsid w:val="004D607A"/>
    <w:rsid w:val="004D60D8"/>
    <w:rsid w:val="004D6237"/>
    <w:rsid w:val="004D677E"/>
    <w:rsid w:val="004D68BC"/>
    <w:rsid w:val="004D694C"/>
    <w:rsid w:val="004D6DA5"/>
    <w:rsid w:val="004D6E33"/>
    <w:rsid w:val="004D6E9A"/>
    <w:rsid w:val="004D702E"/>
    <w:rsid w:val="004D753D"/>
    <w:rsid w:val="004D7684"/>
    <w:rsid w:val="004D774B"/>
    <w:rsid w:val="004D796E"/>
    <w:rsid w:val="004D7CE2"/>
    <w:rsid w:val="004D7DEB"/>
    <w:rsid w:val="004D7E00"/>
    <w:rsid w:val="004E0046"/>
    <w:rsid w:val="004E036D"/>
    <w:rsid w:val="004E0646"/>
    <w:rsid w:val="004E0745"/>
    <w:rsid w:val="004E07D2"/>
    <w:rsid w:val="004E0C54"/>
    <w:rsid w:val="004E0F02"/>
    <w:rsid w:val="004E102A"/>
    <w:rsid w:val="004E113E"/>
    <w:rsid w:val="004E13F1"/>
    <w:rsid w:val="004E1440"/>
    <w:rsid w:val="004E14B2"/>
    <w:rsid w:val="004E1542"/>
    <w:rsid w:val="004E15C2"/>
    <w:rsid w:val="004E1B57"/>
    <w:rsid w:val="004E1C36"/>
    <w:rsid w:val="004E1C38"/>
    <w:rsid w:val="004E1C90"/>
    <w:rsid w:val="004E1ED0"/>
    <w:rsid w:val="004E232F"/>
    <w:rsid w:val="004E2590"/>
    <w:rsid w:val="004E26BB"/>
    <w:rsid w:val="004E27E8"/>
    <w:rsid w:val="004E2AE9"/>
    <w:rsid w:val="004E2F7E"/>
    <w:rsid w:val="004E3246"/>
    <w:rsid w:val="004E3524"/>
    <w:rsid w:val="004E38FD"/>
    <w:rsid w:val="004E4217"/>
    <w:rsid w:val="004E4294"/>
    <w:rsid w:val="004E442D"/>
    <w:rsid w:val="004E444F"/>
    <w:rsid w:val="004E4485"/>
    <w:rsid w:val="004E4BAE"/>
    <w:rsid w:val="004E5040"/>
    <w:rsid w:val="004E5079"/>
    <w:rsid w:val="004E513E"/>
    <w:rsid w:val="004E516F"/>
    <w:rsid w:val="004E51D5"/>
    <w:rsid w:val="004E54AF"/>
    <w:rsid w:val="004E54B2"/>
    <w:rsid w:val="004E574D"/>
    <w:rsid w:val="004E57D5"/>
    <w:rsid w:val="004E5A96"/>
    <w:rsid w:val="004E5BF8"/>
    <w:rsid w:val="004E5D37"/>
    <w:rsid w:val="004E5F8D"/>
    <w:rsid w:val="004E6564"/>
    <w:rsid w:val="004E65C3"/>
    <w:rsid w:val="004E69A5"/>
    <w:rsid w:val="004E6AFF"/>
    <w:rsid w:val="004E6C0D"/>
    <w:rsid w:val="004E6F66"/>
    <w:rsid w:val="004E7019"/>
    <w:rsid w:val="004E70E5"/>
    <w:rsid w:val="004E70F4"/>
    <w:rsid w:val="004E724F"/>
    <w:rsid w:val="004E7822"/>
    <w:rsid w:val="004E7879"/>
    <w:rsid w:val="004E79B6"/>
    <w:rsid w:val="004E7B31"/>
    <w:rsid w:val="004E7CB5"/>
    <w:rsid w:val="004E7D6B"/>
    <w:rsid w:val="004F0181"/>
    <w:rsid w:val="004F0351"/>
    <w:rsid w:val="004F0460"/>
    <w:rsid w:val="004F0B39"/>
    <w:rsid w:val="004F1989"/>
    <w:rsid w:val="004F1FD5"/>
    <w:rsid w:val="004F2117"/>
    <w:rsid w:val="004F219C"/>
    <w:rsid w:val="004F2486"/>
    <w:rsid w:val="004F2525"/>
    <w:rsid w:val="004F25E5"/>
    <w:rsid w:val="004F26FD"/>
    <w:rsid w:val="004F284E"/>
    <w:rsid w:val="004F295E"/>
    <w:rsid w:val="004F2A1D"/>
    <w:rsid w:val="004F2E1A"/>
    <w:rsid w:val="004F2F18"/>
    <w:rsid w:val="004F30AF"/>
    <w:rsid w:val="004F3211"/>
    <w:rsid w:val="004F3286"/>
    <w:rsid w:val="004F366D"/>
    <w:rsid w:val="004F3854"/>
    <w:rsid w:val="004F3901"/>
    <w:rsid w:val="004F39BB"/>
    <w:rsid w:val="004F3F63"/>
    <w:rsid w:val="004F47BB"/>
    <w:rsid w:val="004F48B6"/>
    <w:rsid w:val="004F49DD"/>
    <w:rsid w:val="004F4A77"/>
    <w:rsid w:val="004F5074"/>
    <w:rsid w:val="004F54E2"/>
    <w:rsid w:val="004F5A95"/>
    <w:rsid w:val="004F5E67"/>
    <w:rsid w:val="004F5E75"/>
    <w:rsid w:val="004F5EC7"/>
    <w:rsid w:val="004F64E9"/>
    <w:rsid w:val="004F65EC"/>
    <w:rsid w:val="004F688D"/>
    <w:rsid w:val="004F68AC"/>
    <w:rsid w:val="004F6CE0"/>
    <w:rsid w:val="004F6EF0"/>
    <w:rsid w:val="004F70A4"/>
    <w:rsid w:val="004F749A"/>
    <w:rsid w:val="004F79FF"/>
    <w:rsid w:val="004F7D82"/>
    <w:rsid w:val="004F7DD6"/>
    <w:rsid w:val="004F7EB9"/>
    <w:rsid w:val="005002CB"/>
    <w:rsid w:val="00500828"/>
    <w:rsid w:val="00500895"/>
    <w:rsid w:val="00500B60"/>
    <w:rsid w:val="00500C46"/>
    <w:rsid w:val="005011CB"/>
    <w:rsid w:val="005012CD"/>
    <w:rsid w:val="005014F7"/>
    <w:rsid w:val="00501AF0"/>
    <w:rsid w:val="00501C6A"/>
    <w:rsid w:val="00501C83"/>
    <w:rsid w:val="00501E3F"/>
    <w:rsid w:val="0050280E"/>
    <w:rsid w:val="00502B42"/>
    <w:rsid w:val="00502BA5"/>
    <w:rsid w:val="005034B3"/>
    <w:rsid w:val="00503617"/>
    <w:rsid w:val="005036B2"/>
    <w:rsid w:val="00503840"/>
    <w:rsid w:val="0050391F"/>
    <w:rsid w:val="00503BB7"/>
    <w:rsid w:val="00503BC6"/>
    <w:rsid w:val="00503C35"/>
    <w:rsid w:val="00503D36"/>
    <w:rsid w:val="00504171"/>
    <w:rsid w:val="005041A7"/>
    <w:rsid w:val="00504425"/>
    <w:rsid w:val="00504594"/>
    <w:rsid w:val="00504A53"/>
    <w:rsid w:val="00504CEF"/>
    <w:rsid w:val="005052EA"/>
    <w:rsid w:val="00505382"/>
    <w:rsid w:val="0050538D"/>
    <w:rsid w:val="005055C3"/>
    <w:rsid w:val="0050576C"/>
    <w:rsid w:val="00505C1F"/>
    <w:rsid w:val="005066D9"/>
    <w:rsid w:val="00506750"/>
    <w:rsid w:val="005067EB"/>
    <w:rsid w:val="00506AF5"/>
    <w:rsid w:val="00506C99"/>
    <w:rsid w:val="00506DC2"/>
    <w:rsid w:val="00506EA4"/>
    <w:rsid w:val="00507153"/>
    <w:rsid w:val="005074B4"/>
    <w:rsid w:val="005079BE"/>
    <w:rsid w:val="00507BEB"/>
    <w:rsid w:val="00507C4A"/>
    <w:rsid w:val="00507CEB"/>
    <w:rsid w:val="00507DDA"/>
    <w:rsid w:val="00507F2D"/>
    <w:rsid w:val="005102BD"/>
    <w:rsid w:val="00510C45"/>
    <w:rsid w:val="00510EE6"/>
    <w:rsid w:val="00511298"/>
    <w:rsid w:val="0051154A"/>
    <w:rsid w:val="00511605"/>
    <w:rsid w:val="005119E1"/>
    <w:rsid w:val="00511AC3"/>
    <w:rsid w:val="00511CA1"/>
    <w:rsid w:val="00511CE3"/>
    <w:rsid w:val="00511FFF"/>
    <w:rsid w:val="00512243"/>
    <w:rsid w:val="00512331"/>
    <w:rsid w:val="005129FB"/>
    <w:rsid w:val="00512A0C"/>
    <w:rsid w:val="00512BE8"/>
    <w:rsid w:val="00512E52"/>
    <w:rsid w:val="00512EC4"/>
    <w:rsid w:val="0051334C"/>
    <w:rsid w:val="0051341A"/>
    <w:rsid w:val="005135ED"/>
    <w:rsid w:val="0051365E"/>
    <w:rsid w:val="005136BF"/>
    <w:rsid w:val="005138BF"/>
    <w:rsid w:val="005139F5"/>
    <w:rsid w:val="00513BAB"/>
    <w:rsid w:val="00513C82"/>
    <w:rsid w:val="00513D65"/>
    <w:rsid w:val="005140AB"/>
    <w:rsid w:val="00514134"/>
    <w:rsid w:val="005141D8"/>
    <w:rsid w:val="005142E4"/>
    <w:rsid w:val="00514465"/>
    <w:rsid w:val="00514DDC"/>
    <w:rsid w:val="00515013"/>
    <w:rsid w:val="0051558E"/>
    <w:rsid w:val="0051582F"/>
    <w:rsid w:val="00515850"/>
    <w:rsid w:val="005159B0"/>
    <w:rsid w:val="00515BC6"/>
    <w:rsid w:val="00515CA0"/>
    <w:rsid w:val="00515DFC"/>
    <w:rsid w:val="00515F36"/>
    <w:rsid w:val="00515F60"/>
    <w:rsid w:val="00515FFC"/>
    <w:rsid w:val="0051619F"/>
    <w:rsid w:val="005161CE"/>
    <w:rsid w:val="005162E5"/>
    <w:rsid w:val="0051645E"/>
    <w:rsid w:val="00516535"/>
    <w:rsid w:val="00516580"/>
    <w:rsid w:val="00516695"/>
    <w:rsid w:val="00516C9E"/>
    <w:rsid w:val="00516F83"/>
    <w:rsid w:val="005170E3"/>
    <w:rsid w:val="00517252"/>
    <w:rsid w:val="005174B3"/>
    <w:rsid w:val="005174D9"/>
    <w:rsid w:val="00517661"/>
    <w:rsid w:val="00517BAB"/>
    <w:rsid w:val="00517CD1"/>
    <w:rsid w:val="00517EA4"/>
    <w:rsid w:val="00520695"/>
    <w:rsid w:val="00520E57"/>
    <w:rsid w:val="00520F22"/>
    <w:rsid w:val="00521215"/>
    <w:rsid w:val="005212F4"/>
    <w:rsid w:val="0052147C"/>
    <w:rsid w:val="00521B43"/>
    <w:rsid w:val="00521E7F"/>
    <w:rsid w:val="00521F1A"/>
    <w:rsid w:val="00522086"/>
    <w:rsid w:val="00522104"/>
    <w:rsid w:val="00522256"/>
    <w:rsid w:val="00522278"/>
    <w:rsid w:val="0052260F"/>
    <w:rsid w:val="005227E0"/>
    <w:rsid w:val="00522A11"/>
    <w:rsid w:val="00522B71"/>
    <w:rsid w:val="00522C6E"/>
    <w:rsid w:val="00522EA4"/>
    <w:rsid w:val="0052347C"/>
    <w:rsid w:val="005235B4"/>
    <w:rsid w:val="00523C91"/>
    <w:rsid w:val="00523E6D"/>
    <w:rsid w:val="005241B1"/>
    <w:rsid w:val="0052507D"/>
    <w:rsid w:val="00525262"/>
    <w:rsid w:val="00525A65"/>
    <w:rsid w:val="00525CAC"/>
    <w:rsid w:val="00525E1A"/>
    <w:rsid w:val="00525F9A"/>
    <w:rsid w:val="005260E8"/>
    <w:rsid w:val="0052615D"/>
    <w:rsid w:val="0052650D"/>
    <w:rsid w:val="00526576"/>
    <w:rsid w:val="00526A6F"/>
    <w:rsid w:val="00526E2E"/>
    <w:rsid w:val="0052725B"/>
    <w:rsid w:val="0052725F"/>
    <w:rsid w:val="0052770C"/>
    <w:rsid w:val="00527DA2"/>
    <w:rsid w:val="00527F33"/>
    <w:rsid w:val="00527F8C"/>
    <w:rsid w:val="00527FAB"/>
    <w:rsid w:val="005303DB"/>
    <w:rsid w:val="005303F1"/>
    <w:rsid w:val="00530438"/>
    <w:rsid w:val="0053072F"/>
    <w:rsid w:val="0053073C"/>
    <w:rsid w:val="005307A9"/>
    <w:rsid w:val="00530C85"/>
    <w:rsid w:val="005311D9"/>
    <w:rsid w:val="0053169F"/>
    <w:rsid w:val="00531B22"/>
    <w:rsid w:val="00531D63"/>
    <w:rsid w:val="00532369"/>
    <w:rsid w:val="00532B41"/>
    <w:rsid w:val="005330C2"/>
    <w:rsid w:val="005332A0"/>
    <w:rsid w:val="005334D3"/>
    <w:rsid w:val="00533548"/>
    <w:rsid w:val="005335A8"/>
    <w:rsid w:val="005336EF"/>
    <w:rsid w:val="00533917"/>
    <w:rsid w:val="0053393C"/>
    <w:rsid w:val="00533983"/>
    <w:rsid w:val="00533C39"/>
    <w:rsid w:val="00533CB9"/>
    <w:rsid w:val="00533F1E"/>
    <w:rsid w:val="005341E8"/>
    <w:rsid w:val="0053432E"/>
    <w:rsid w:val="00534471"/>
    <w:rsid w:val="00534E84"/>
    <w:rsid w:val="005353E9"/>
    <w:rsid w:val="00535623"/>
    <w:rsid w:val="00535AE9"/>
    <w:rsid w:val="00535DB1"/>
    <w:rsid w:val="00535DDE"/>
    <w:rsid w:val="00535F02"/>
    <w:rsid w:val="00536021"/>
    <w:rsid w:val="0053627E"/>
    <w:rsid w:val="005364FA"/>
    <w:rsid w:val="00536537"/>
    <w:rsid w:val="00536DB3"/>
    <w:rsid w:val="00536FB6"/>
    <w:rsid w:val="00537322"/>
    <w:rsid w:val="005373C2"/>
    <w:rsid w:val="0053774A"/>
    <w:rsid w:val="00537DD3"/>
    <w:rsid w:val="00537DDF"/>
    <w:rsid w:val="0054059E"/>
    <w:rsid w:val="00540C14"/>
    <w:rsid w:val="005410A8"/>
    <w:rsid w:val="005413DD"/>
    <w:rsid w:val="0054158A"/>
    <w:rsid w:val="005416DF"/>
    <w:rsid w:val="005417D8"/>
    <w:rsid w:val="00541BC7"/>
    <w:rsid w:val="00542245"/>
    <w:rsid w:val="0054227A"/>
    <w:rsid w:val="00542589"/>
    <w:rsid w:val="005425FD"/>
    <w:rsid w:val="005428A7"/>
    <w:rsid w:val="00542B6A"/>
    <w:rsid w:val="00542C22"/>
    <w:rsid w:val="00542EE3"/>
    <w:rsid w:val="00542EFC"/>
    <w:rsid w:val="00542F03"/>
    <w:rsid w:val="00543098"/>
    <w:rsid w:val="005432BE"/>
    <w:rsid w:val="0054376A"/>
    <w:rsid w:val="00543D85"/>
    <w:rsid w:val="00544418"/>
    <w:rsid w:val="005445A1"/>
    <w:rsid w:val="005447D3"/>
    <w:rsid w:val="005449A7"/>
    <w:rsid w:val="00544A00"/>
    <w:rsid w:val="00544C0C"/>
    <w:rsid w:val="00544FCB"/>
    <w:rsid w:val="005450C3"/>
    <w:rsid w:val="005455FF"/>
    <w:rsid w:val="00545BC8"/>
    <w:rsid w:val="00545F8D"/>
    <w:rsid w:val="00546462"/>
    <w:rsid w:val="0054650A"/>
    <w:rsid w:val="00546704"/>
    <w:rsid w:val="005467B8"/>
    <w:rsid w:val="005467DA"/>
    <w:rsid w:val="005469A5"/>
    <w:rsid w:val="00546C02"/>
    <w:rsid w:val="00546C3B"/>
    <w:rsid w:val="00546DD0"/>
    <w:rsid w:val="0054703A"/>
    <w:rsid w:val="00547460"/>
    <w:rsid w:val="0054754B"/>
    <w:rsid w:val="0054770F"/>
    <w:rsid w:val="0054799C"/>
    <w:rsid w:val="00547BD5"/>
    <w:rsid w:val="00547DE4"/>
    <w:rsid w:val="0055001D"/>
    <w:rsid w:val="0055002D"/>
    <w:rsid w:val="00550033"/>
    <w:rsid w:val="00550203"/>
    <w:rsid w:val="00550506"/>
    <w:rsid w:val="00550795"/>
    <w:rsid w:val="00550907"/>
    <w:rsid w:val="00550B0C"/>
    <w:rsid w:val="00550E64"/>
    <w:rsid w:val="00550E8A"/>
    <w:rsid w:val="00550FDB"/>
    <w:rsid w:val="00551277"/>
    <w:rsid w:val="0055154D"/>
    <w:rsid w:val="00551649"/>
    <w:rsid w:val="005517FB"/>
    <w:rsid w:val="00551BC4"/>
    <w:rsid w:val="005522C5"/>
    <w:rsid w:val="00552499"/>
    <w:rsid w:val="005525F6"/>
    <w:rsid w:val="005526B2"/>
    <w:rsid w:val="005528BB"/>
    <w:rsid w:val="0055294C"/>
    <w:rsid w:val="00552A5B"/>
    <w:rsid w:val="00552F66"/>
    <w:rsid w:val="00553028"/>
    <w:rsid w:val="0055326F"/>
    <w:rsid w:val="005533B5"/>
    <w:rsid w:val="005540C9"/>
    <w:rsid w:val="0055417C"/>
    <w:rsid w:val="005545BE"/>
    <w:rsid w:val="005545C5"/>
    <w:rsid w:val="00554676"/>
    <w:rsid w:val="00554783"/>
    <w:rsid w:val="0055478D"/>
    <w:rsid w:val="005547B5"/>
    <w:rsid w:val="005549A9"/>
    <w:rsid w:val="00554C60"/>
    <w:rsid w:val="00554D0F"/>
    <w:rsid w:val="00554D99"/>
    <w:rsid w:val="00554EA5"/>
    <w:rsid w:val="00554EC6"/>
    <w:rsid w:val="0055504E"/>
    <w:rsid w:val="00555235"/>
    <w:rsid w:val="005552D2"/>
    <w:rsid w:val="005554F6"/>
    <w:rsid w:val="00555D6E"/>
    <w:rsid w:val="00555D9D"/>
    <w:rsid w:val="00555DC7"/>
    <w:rsid w:val="00555DDF"/>
    <w:rsid w:val="0055604E"/>
    <w:rsid w:val="00556694"/>
    <w:rsid w:val="00556958"/>
    <w:rsid w:val="00556A22"/>
    <w:rsid w:val="00556DDA"/>
    <w:rsid w:val="00557084"/>
    <w:rsid w:val="005570E6"/>
    <w:rsid w:val="0055746A"/>
    <w:rsid w:val="00557632"/>
    <w:rsid w:val="00557B27"/>
    <w:rsid w:val="00557BE1"/>
    <w:rsid w:val="00557F39"/>
    <w:rsid w:val="00560043"/>
    <w:rsid w:val="00560078"/>
    <w:rsid w:val="005605D6"/>
    <w:rsid w:val="00560A1E"/>
    <w:rsid w:val="00560AE9"/>
    <w:rsid w:val="00560D0D"/>
    <w:rsid w:val="00560F7F"/>
    <w:rsid w:val="005611C5"/>
    <w:rsid w:val="0056171E"/>
    <w:rsid w:val="005617B8"/>
    <w:rsid w:val="005617C2"/>
    <w:rsid w:val="00561997"/>
    <w:rsid w:val="005619A5"/>
    <w:rsid w:val="005619B2"/>
    <w:rsid w:val="00561A2C"/>
    <w:rsid w:val="00561B5B"/>
    <w:rsid w:val="00561C26"/>
    <w:rsid w:val="00561D7A"/>
    <w:rsid w:val="00561DA0"/>
    <w:rsid w:val="00561F22"/>
    <w:rsid w:val="0056258A"/>
    <w:rsid w:val="005627A4"/>
    <w:rsid w:val="005628A4"/>
    <w:rsid w:val="005628AE"/>
    <w:rsid w:val="0056292E"/>
    <w:rsid w:val="00562CD6"/>
    <w:rsid w:val="0056310E"/>
    <w:rsid w:val="0056322A"/>
    <w:rsid w:val="00563799"/>
    <w:rsid w:val="005638AA"/>
    <w:rsid w:val="00563A7B"/>
    <w:rsid w:val="00563F85"/>
    <w:rsid w:val="005640D2"/>
    <w:rsid w:val="00564171"/>
    <w:rsid w:val="005643C8"/>
    <w:rsid w:val="00564585"/>
    <w:rsid w:val="005645E4"/>
    <w:rsid w:val="0056465D"/>
    <w:rsid w:val="00564CCC"/>
    <w:rsid w:val="00564E27"/>
    <w:rsid w:val="00564EB2"/>
    <w:rsid w:val="00564EE1"/>
    <w:rsid w:val="005650C2"/>
    <w:rsid w:val="005650D6"/>
    <w:rsid w:val="00565142"/>
    <w:rsid w:val="00565406"/>
    <w:rsid w:val="0056547F"/>
    <w:rsid w:val="00565795"/>
    <w:rsid w:val="005658E4"/>
    <w:rsid w:val="00565FFB"/>
    <w:rsid w:val="00566311"/>
    <w:rsid w:val="00566772"/>
    <w:rsid w:val="00566E41"/>
    <w:rsid w:val="00566F8B"/>
    <w:rsid w:val="00567158"/>
    <w:rsid w:val="00567221"/>
    <w:rsid w:val="005673B9"/>
    <w:rsid w:val="00567401"/>
    <w:rsid w:val="005677E6"/>
    <w:rsid w:val="00567B68"/>
    <w:rsid w:val="00567DE4"/>
    <w:rsid w:val="00567E05"/>
    <w:rsid w:val="005700F9"/>
    <w:rsid w:val="005701C2"/>
    <w:rsid w:val="00570315"/>
    <w:rsid w:val="00570449"/>
    <w:rsid w:val="005705B1"/>
    <w:rsid w:val="0057072F"/>
    <w:rsid w:val="00570752"/>
    <w:rsid w:val="0057098B"/>
    <w:rsid w:val="005709E5"/>
    <w:rsid w:val="00570B39"/>
    <w:rsid w:val="00570B48"/>
    <w:rsid w:val="00570C06"/>
    <w:rsid w:val="005710D2"/>
    <w:rsid w:val="005711DD"/>
    <w:rsid w:val="00571335"/>
    <w:rsid w:val="0057141E"/>
    <w:rsid w:val="0057154C"/>
    <w:rsid w:val="00571988"/>
    <w:rsid w:val="00571E1E"/>
    <w:rsid w:val="0057222F"/>
    <w:rsid w:val="0057271F"/>
    <w:rsid w:val="00572AC9"/>
    <w:rsid w:val="00572E1F"/>
    <w:rsid w:val="0057313D"/>
    <w:rsid w:val="00573145"/>
    <w:rsid w:val="00573177"/>
    <w:rsid w:val="00573464"/>
    <w:rsid w:val="0057360A"/>
    <w:rsid w:val="00573A12"/>
    <w:rsid w:val="00573B00"/>
    <w:rsid w:val="00573BF0"/>
    <w:rsid w:val="00573CBF"/>
    <w:rsid w:val="00573EBB"/>
    <w:rsid w:val="00574313"/>
    <w:rsid w:val="00574321"/>
    <w:rsid w:val="005746C9"/>
    <w:rsid w:val="005747B2"/>
    <w:rsid w:val="00574BEF"/>
    <w:rsid w:val="00574F91"/>
    <w:rsid w:val="00575083"/>
    <w:rsid w:val="0057517B"/>
    <w:rsid w:val="00575214"/>
    <w:rsid w:val="00575373"/>
    <w:rsid w:val="005753BB"/>
    <w:rsid w:val="005753D5"/>
    <w:rsid w:val="005754AF"/>
    <w:rsid w:val="00575F5F"/>
    <w:rsid w:val="005761C1"/>
    <w:rsid w:val="00576256"/>
    <w:rsid w:val="0057650F"/>
    <w:rsid w:val="00576798"/>
    <w:rsid w:val="00576826"/>
    <w:rsid w:val="00576A3B"/>
    <w:rsid w:val="00576D0F"/>
    <w:rsid w:val="00576D6D"/>
    <w:rsid w:val="00576DAF"/>
    <w:rsid w:val="00576E70"/>
    <w:rsid w:val="00576E7E"/>
    <w:rsid w:val="00576EA6"/>
    <w:rsid w:val="0057746E"/>
    <w:rsid w:val="00577498"/>
    <w:rsid w:val="0057766A"/>
    <w:rsid w:val="005777B8"/>
    <w:rsid w:val="005779E8"/>
    <w:rsid w:val="00577CEB"/>
    <w:rsid w:val="00577CF9"/>
    <w:rsid w:val="00577F70"/>
    <w:rsid w:val="005800D2"/>
    <w:rsid w:val="00580150"/>
    <w:rsid w:val="0058020C"/>
    <w:rsid w:val="00580817"/>
    <w:rsid w:val="005808AF"/>
    <w:rsid w:val="005808BB"/>
    <w:rsid w:val="005808C3"/>
    <w:rsid w:val="00580AD6"/>
    <w:rsid w:val="00580DB5"/>
    <w:rsid w:val="00580DBE"/>
    <w:rsid w:val="00581137"/>
    <w:rsid w:val="0058122D"/>
    <w:rsid w:val="0058153A"/>
    <w:rsid w:val="00581AF8"/>
    <w:rsid w:val="00582599"/>
    <w:rsid w:val="0058293C"/>
    <w:rsid w:val="0058296E"/>
    <w:rsid w:val="00582979"/>
    <w:rsid w:val="00582CEA"/>
    <w:rsid w:val="00582D46"/>
    <w:rsid w:val="00582DA1"/>
    <w:rsid w:val="00582E60"/>
    <w:rsid w:val="00583364"/>
    <w:rsid w:val="00583413"/>
    <w:rsid w:val="005835E8"/>
    <w:rsid w:val="00583781"/>
    <w:rsid w:val="0058411C"/>
    <w:rsid w:val="005841B2"/>
    <w:rsid w:val="005841E4"/>
    <w:rsid w:val="00584345"/>
    <w:rsid w:val="0058473D"/>
    <w:rsid w:val="00584775"/>
    <w:rsid w:val="00585282"/>
    <w:rsid w:val="005852ED"/>
    <w:rsid w:val="0058547B"/>
    <w:rsid w:val="00585629"/>
    <w:rsid w:val="00585D34"/>
    <w:rsid w:val="00586464"/>
    <w:rsid w:val="00586618"/>
    <w:rsid w:val="00586712"/>
    <w:rsid w:val="005867B8"/>
    <w:rsid w:val="00586804"/>
    <w:rsid w:val="00586B08"/>
    <w:rsid w:val="00587210"/>
    <w:rsid w:val="005876A9"/>
    <w:rsid w:val="00587A50"/>
    <w:rsid w:val="00587F9C"/>
    <w:rsid w:val="005900ED"/>
    <w:rsid w:val="00590327"/>
    <w:rsid w:val="00590691"/>
    <w:rsid w:val="005906C8"/>
    <w:rsid w:val="005906E3"/>
    <w:rsid w:val="00590732"/>
    <w:rsid w:val="0059083E"/>
    <w:rsid w:val="00590AD5"/>
    <w:rsid w:val="00590AFA"/>
    <w:rsid w:val="00590E50"/>
    <w:rsid w:val="00590EFB"/>
    <w:rsid w:val="005912A1"/>
    <w:rsid w:val="00591371"/>
    <w:rsid w:val="00591586"/>
    <w:rsid w:val="005915BF"/>
    <w:rsid w:val="00591856"/>
    <w:rsid w:val="0059189E"/>
    <w:rsid w:val="0059198D"/>
    <w:rsid w:val="00591DFB"/>
    <w:rsid w:val="00591E41"/>
    <w:rsid w:val="00592193"/>
    <w:rsid w:val="005923BF"/>
    <w:rsid w:val="0059249C"/>
    <w:rsid w:val="0059251C"/>
    <w:rsid w:val="0059268F"/>
    <w:rsid w:val="00592709"/>
    <w:rsid w:val="005927B6"/>
    <w:rsid w:val="00592867"/>
    <w:rsid w:val="00592E2E"/>
    <w:rsid w:val="00592ECF"/>
    <w:rsid w:val="0059324D"/>
    <w:rsid w:val="005932C6"/>
    <w:rsid w:val="00593635"/>
    <w:rsid w:val="00593765"/>
    <w:rsid w:val="00594102"/>
    <w:rsid w:val="00594565"/>
    <w:rsid w:val="00594599"/>
    <w:rsid w:val="00594669"/>
    <w:rsid w:val="00594F03"/>
    <w:rsid w:val="00594F33"/>
    <w:rsid w:val="00594FCE"/>
    <w:rsid w:val="00595394"/>
    <w:rsid w:val="005953CA"/>
    <w:rsid w:val="00595502"/>
    <w:rsid w:val="005955AE"/>
    <w:rsid w:val="005956D1"/>
    <w:rsid w:val="00595766"/>
    <w:rsid w:val="0059607A"/>
    <w:rsid w:val="00596179"/>
    <w:rsid w:val="0059624A"/>
    <w:rsid w:val="0059626A"/>
    <w:rsid w:val="00596406"/>
    <w:rsid w:val="00596453"/>
    <w:rsid w:val="00596502"/>
    <w:rsid w:val="005965C8"/>
    <w:rsid w:val="00596744"/>
    <w:rsid w:val="0059684C"/>
    <w:rsid w:val="00596E85"/>
    <w:rsid w:val="005971D8"/>
    <w:rsid w:val="005973EC"/>
    <w:rsid w:val="00597753"/>
    <w:rsid w:val="0059788E"/>
    <w:rsid w:val="00597A09"/>
    <w:rsid w:val="00597B14"/>
    <w:rsid w:val="005A02CD"/>
    <w:rsid w:val="005A03BB"/>
    <w:rsid w:val="005A098A"/>
    <w:rsid w:val="005A0A8B"/>
    <w:rsid w:val="005A0AAA"/>
    <w:rsid w:val="005A0AD2"/>
    <w:rsid w:val="005A0C37"/>
    <w:rsid w:val="005A1100"/>
    <w:rsid w:val="005A1212"/>
    <w:rsid w:val="005A1624"/>
    <w:rsid w:val="005A1658"/>
    <w:rsid w:val="005A1704"/>
    <w:rsid w:val="005A170F"/>
    <w:rsid w:val="005A1792"/>
    <w:rsid w:val="005A19FF"/>
    <w:rsid w:val="005A1A8C"/>
    <w:rsid w:val="005A1BAB"/>
    <w:rsid w:val="005A1C27"/>
    <w:rsid w:val="005A1E10"/>
    <w:rsid w:val="005A2068"/>
    <w:rsid w:val="005A21AD"/>
    <w:rsid w:val="005A22E1"/>
    <w:rsid w:val="005A2376"/>
    <w:rsid w:val="005A247E"/>
    <w:rsid w:val="005A2597"/>
    <w:rsid w:val="005A28A8"/>
    <w:rsid w:val="005A2903"/>
    <w:rsid w:val="005A295C"/>
    <w:rsid w:val="005A2DCE"/>
    <w:rsid w:val="005A3159"/>
    <w:rsid w:val="005A32A0"/>
    <w:rsid w:val="005A347D"/>
    <w:rsid w:val="005A3A3B"/>
    <w:rsid w:val="005A3AD7"/>
    <w:rsid w:val="005A3B30"/>
    <w:rsid w:val="005A3B75"/>
    <w:rsid w:val="005A3B9A"/>
    <w:rsid w:val="005A3C30"/>
    <w:rsid w:val="005A3C89"/>
    <w:rsid w:val="005A3DCB"/>
    <w:rsid w:val="005A3F0E"/>
    <w:rsid w:val="005A3F1A"/>
    <w:rsid w:val="005A3F92"/>
    <w:rsid w:val="005A3FCD"/>
    <w:rsid w:val="005A4AA9"/>
    <w:rsid w:val="005A4ECB"/>
    <w:rsid w:val="005A4F32"/>
    <w:rsid w:val="005A5231"/>
    <w:rsid w:val="005A52A2"/>
    <w:rsid w:val="005A586F"/>
    <w:rsid w:val="005A5DE7"/>
    <w:rsid w:val="005A6340"/>
    <w:rsid w:val="005A6581"/>
    <w:rsid w:val="005A6632"/>
    <w:rsid w:val="005A6AEA"/>
    <w:rsid w:val="005A6C61"/>
    <w:rsid w:val="005A6CE9"/>
    <w:rsid w:val="005A733F"/>
    <w:rsid w:val="005A75D9"/>
    <w:rsid w:val="005A7602"/>
    <w:rsid w:val="005A78A0"/>
    <w:rsid w:val="005A7F85"/>
    <w:rsid w:val="005B0A4F"/>
    <w:rsid w:val="005B0CF2"/>
    <w:rsid w:val="005B0D42"/>
    <w:rsid w:val="005B1031"/>
    <w:rsid w:val="005B1154"/>
    <w:rsid w:val="005B12FF"/>
    <w:rsid w:val="005B178C"/>
    <w:rsid w:val="005B1BD0"/>
    <w:rsid w:val="005B1BD4"/>
    <w:rsid w:val="005B22AF"/>
    <w:rsid w:val="005B25E8"/>
    <w:rsid w:val="005B29D7"/>
    <w:rsid w:val="005B2FEA"/>
    <w:rsid w:val="005B34A2"/>
    <w:rsid w:val="005B35E4"/>
    <w:rsid w:val="005B375C"/>
    <w:rsid w:val="005B3788"/>
    <w:rsid w:val="005B382B"/>
    <w:rsid w:val="005B3CF9"/>
    <w:rsid w:val="005B42ED"/>
    <w:rsid w:val="005B431F"/>
    <w:rsid w:val="005B4367"/>
    <w:rsid w:val="005B44F5"/>
    <w:rsid w:val="005B45E0"/>
    <w:rsid w:val="005B4903"/>
    <w:rsid w:val="005B4B93"/>
    <w:rsid w:val="005B4E03"/>
    <w:rsid w:val="005B53E3"/>
    <w:rsid w:val="005B5439"/>
    <w:rsid w:val="005B553F"/>
    <w:rsid w:val="005B56FF"/>
    <w:rsid w:val="005B63EA"/>
    <w:rsid w:val="005B6458"/>
    <w:rsid w:val="005B648C"/>
    <w:rsid w:val="005B6502"/>
    <w:rsid w:val="005B65AD"/>
    <w:rsid w:val="005B674E"/>
    <w:rsid w:val="005B68DC"/>
    <w:rsid w:val="005B6901"/>
    <w:rsid w:val="005B6A08"/>
    <w:rsid w:val="005B6DFB"/>
    <w:rsid w:val="005B6FD4"/>
    <w:rsid w:val="005B73FD"/>
    <w:rsid w:val="005B7820"/>
    <w:rsid w:val="005B7842"/>
    <w:rsid w:val="005B79C2"/>
    <w:rsid w:val="005B7BC4"/>
    <w:rsid w:val="005B7C4A"/>
    <w:rsid w:val="005B7D8F"/>
    <w:rsid w:val="005B7DE4"/>
    <w:rsid w:val="005B7F95"/>
    <w:rsid w:val="005C0156"/>
    <w:rsid w:val="005C0423"/>
    <w:rsid w:val="005C0468"/>
    <w:rsid w:val="005C06B9"/>
    <w:rsid w:val="005C1108"/>
    <w:rsid w:val="005C1257"/>
    <w:rsid w:val="005C12CA"/>
    <w:rsid w:val="005C1848"/>
    <w:rsid w:val="005C18B7"/>
    <w:rsid w:val="005C21C7"/>
    <w:rsid w:val="005C2333"/>
    <w:rsid w:val="005C2402"/>
    <w:rsid w:val="005C2737"/>
    <w:rsid w:val="005C2AF6"/>
    <w:rsid w:val="005C2DAF"/>
    <w:rsid w:val="005C2F74"/>
    <w:rsid w:val="005C2FB1"/>
    <w:rsid w:val="005C337C"/>
    <w:rsid w:val="005C338C"/>
    <w:rsid w:val="005C371B"/>
    <w:rsid w:val="005C3754"/>
    <w:rsid w:val="005C3CA1"/>
    <w:rsid w:val="005C3CA6"/>
    <w:rsid w:val="005C4012"/>
    <w:rsid w:val="005C40AA"/>
    <w:rsid w:val="005C4148"/>
    <w:rsid w:val="005C4491"/>
    <w:rsid w:val="005C4C09"/>
    <w:rsid w:val="005C4FF5"/>
    <w:rsid w:val="005C51C1"/>
    <w:rsid w:val="005C525C"/>
    <w:rsid w:val="005C567D"/>
    <w:rsid w:val="005C5738"/>
    <w:rsid w:val="005C5777"/>
    <w:rsid w:val="005C5930"/>
    <w:rsid w:val="005C5E92"/>
    <w:rsid w:val="005C5FC4"/>
    <w:rsid w:val="005C68DE"/>
    <w:rsid w:val="005C6E7C"/>
    <w:rsid w:val="005C7269"/>
    <w:rsid w:val="005C752A"/>
    <w:rsid w:val="005C759A"/>
    <w:rsid w:val="005C77DC"/>
    <w:rsid w:val="005C7BD6"/>
    <w:rsid w:val="005C7D25"/>
    <w:rsid w:val="005C7F8E"/>
    <w:rsid w:val="005D03B5"/>
    <w:rsid w:val="005D06AF"/>
    <w:rsid w:val="005D0A68"/>
    <w:rsid w:val="005D0A7D"/>
    <w:rsid w:val="005D0AE0"/>
    <w:rsid w:val="005D0D32"/>
    <w:rsid w:val="005D0DC3"/>
    <w:rsid w:val="005D1108"/>
    <w:rsid w:val="005D1160"/>
    <w:rsid w:val="005D141B"/>
    <w:rsid w:val="005D1693"/>
    <w:rsid w:val="005D183C"/>
    <w:rsid w:val="005D19D1"/>
    <w:rsid w:val="005D19E6"/>
    <w:rsid w:val="005D1BF1"/>
    <w:rsid w:val="005D1C50"/>
    <w:rsid w:val="005D1E15"/>
    <w:rsid w:val="005D1FE8"/>
    <w:rsid w:val="005D2108"/>
    <w:rsid w:val="005D2639"/>
    <w:rsid w:val="005D3058"/>
    <w:rsid w:val="005D31E2"/>
    <w:rsid w:val="005D36E4"/>
    <w:rsid w:val="005D3713"/>
    <w:rsid w:val="005D37D2"/>
    <w:rsid w:val="005D3944"/>
    <w:rsid w:val="005D39EE"/>
    <w:rsid w:val="005D3C6C"/>
    <w:rsid w:val="005D3F7B"/>
    <w:rsid w:val="005D408D"/>
    <w:rsid w:val="005D4383"/>
    <w:rsid w:val="005D4609"/>
    <w:rsid w:val="005D48B4"/>
    <w:rsid w:val="005D5168"/>
    <w:rsid w:val="005D5207"/>
    <w:rsid w:val="005D5246"/>
    <w:rsid w:val="005D54CF"/>
    <w:rsid w:val="005D5B81"/>
    <w:rsid w:val="005D5E85"/>
    <w:rsid w:val="005D5FCA"/>
    <w:rsid w:val="005D62B0"/>
    <w:rsid w:val="005D6350"/>
    <w:rsid w:val="005D6621"/>
    <w:rsid w:val="005D66EE"/>
    <w:rsid w:val="005D6792"/>
    <w:rsid w:val="005D681A"/>
    <w:rsid w:val="005D68CF"/>
    <w:rsid w:val="005D6980"/>
    <w:rsid w:val="005D6CBC"/>
    <w:rsid w:val="005D6CC0"/>
    <w:rsid w:val="005D6CDC"/>
    <w:rsid w:val="005D6D62"/>
    <w:rsid w:val="005D6ED4"/>
    <w:rsid w:val="005D713E"/>
    <w:rsid w:val="005D7258"/>
    <w:rsid w:val="005D7305"/>
    <w:rsid w:val="005D74A4"/>
    <w:rsid w:val="005D757A"/>
    <w:rsid w:val="005D7B46"/>
    <w:rsid w:val="005D7EFB"/>
    <w:rsid w:val="005E05A3"/>
    <w:rsid w:val="005E0A0C"/>
    <w:rsid w:val="005E0EE2"/>
    <w:rsid w:val="005E176C"/>
    <w:rsid w:val="005E1B42"/>
    <w:rsid w:val="005E1CF5"/>
    <w:rsid w:val="005E24BA"/>
    <w:rsid w:val="005E2758"/>
    <w:rsid w:val="005E2830"/>
    <w:rsid w:val="005E2C72"/>
    <w:rsid w:val="005E2C95"/>
    <w:rsid w:val="005E2CCA"/>
    <w:rsid w:val="005E2F73"/>
    <w:rsid w:val="005E3037"/>
    <w:rsid w:val="005E31E1"/>
    <w:rsid w:val="005E3320"/>
    <w:rsid w:val="005E334C"/>
    <w:rsid w:val="005E335B"/>
    <w:rsid w:val="005E33A0"/>
    <w:rsid w:val="005E376C"/>
    <w:rsid w:val="005E37DC"/>
    <w:rsid w:val="005E3C2E"/>
    <w:rsid w:val="005E409B"/>
    <w:rsid w:val="005E415E"/>
    <w:rsid w:val="005E41A4"/>
    <w:rsid w:val="005E4402"/>
    <w:rsid w:val="005E491B"/>
    <w:rsid w:val="005E4E19"/>
    <w:rsid w:val="005E527B"/>
    <w:rsid w:val="005E5557"/>
    <w:rsid w:val="005E575D"/>
    <w:rsid w:val="005E5A1F"/>
    <w:rsid w:val="005E5B6D"/>
    <w:rsid w:val="005E5BCA"/>
    <w:rsid w:val="005E5C4F"/>
    <w:rsid w:val="005E5DEA"/>
    <w:rsid w:val="005E6339"/>
    <w:rsid w:val="005E63E6"/>
    <w:rsid w:val="005E6DD5"/>
    <w:rsid w:val="005E6E27"/>
    <w:rsid w:val="005E6F96"/>
    <w:rsid w:val="005E725A"/>
    <w:rsid w:val="005E7400"/>
    <w:rsid w:val="005E752D"/>
    <w:rsid w:val="005E7767"/>
    <w:rsid w:val="005E7EC3"/>
    <w:rsid w:val="005F0021"/>
    <w:rsid w:val="005F0113"/>
    <w:rsid w:val="005F05C5"/>
    <w:rsid w:val="005F0666"/>
    <w:rsid w:val="005F06E9"/>
    <w:rsid w:val="005F0742"/>
    <w:rsid w:val="005F07B3"/>
    <w:rsid w:val="005F0E49"/>
    <w:rsid w:val="005F14E3"/>
    <w:rsid w:val="005F150A"/>
    <w:rsid w:val="005F1516"/>
    <w:rsid w:val="005F167A"/>
    <w:rsid w:val="005F1AA5"/>
    <w:rsid w:val="005F1C45"/>
    <w:rsid w:val="005F2104"/>
    <w:rsid w:val="005F2261"/>
    <w:rsid w:val="005F2432"/>
    <w:rsid w:val="005F2598"/>
    <w:rsid w:val="005F2EEC"/>
    <w:rsid w:val="005F30EC"/>
    <w:rsid w:val="005F37D7"/>
    <w:rsid w:val="005F3945"/>
    <w:rsid w:val="005F3A94"/>
    <w:rsid w:val="005F4333"/>
    <w:rsid w:val="005F440D"/>
    <w:rsid w:val="005F490C"/>
    <w:rsid w:val="005F4AD0"/>
    <w:rsid w:val="005F4C0D"/>
    <w:rsid w:val="005F4D4E"/>
    <w:rsid w:val="005F4E27"/>
    <w:rsid w:val="005F50C4"/>
    <w:rsid w:val="005F5151"/>
    <w:rsid w:val="005F519A"/>
    <w:rsid w:val="005F53EA"/>
    <w:rsid w:val="005F54DA"/>
    <w:rsid w:val="005F55D8"/>
    <w:rsid w:val="005F5894"/>
    <w:rsid w:val="005F58FA"/>
    <w:rsid w:val="005F5926"/>
    <w:rsid w:val="005F595E"/>
    <w:rsid w:val="005F5A2D"/>
    <w:rsid w:val="005F5C9D"/>
    <w:rsid w:val="005F5CF6"/>
    <w:rsid w:val="005F5E96"/>
    <w:rsid w:val="005F5F5E"/>
    <w:rsid w:val="005F60EE"/>
    <w:rsid w:val="005F616B"/>
    <w:rsid w:val="005F6277"/>
    <w:rsid w:val="005F6290"/>
    <w:rsid w:val="005F62EA"/>
    <w:rsid w:val="005F63B4"/>
    <w:rsid w:val="005F6E86"/>
    <w:rsid w:val="005F7140"/>
    <w:rsid w:val="005F7625"/>
    <w:rsid w:val="005F77A4"/>
    <w:rsid w:val="005F7965"/>
    <w:rsid w:val="005F7C90"/>
    <w:rsid w:val="005F7ECA"/>
    <w:rsid w:val="005F7F0B"/>
    <w:rsid w:val="005F7F69"/>
    <w:rsid w:val="00600037"/>
    <w:rsid w:val="006005CB"/>
    <w:rsid w:val="0060077C"/>
    <w:rsid w:val="00600CAE"/>
    <w:rsid w:val="00600E39"/>
    <w:rsid w:val="00600E60"/>
    <w:rsid w:val="0060118B"/>
    <w:rsid w:val="006011DD"/>
    <w:rsid w:val="006013B3"/>
    <w:rsid w:val="006013E1"/>
    <w:rsid w:val="006017E9"/>
    <w:rsid w:val="006017EF"/>
    <w:rsid w:val="006019B4"/>
    <w:rsid w:val="00601B6B"/>
    <w:rsid w:val="0060212F"/>
    <w:rsid w:val="0060241C"/>
    <w:rsid w:val="0060247E"/>
    <w:rsid w:val="00602C60"/>
    <w:rsid w:val="00602D15"/>
    <w:rsid w:val="00602E34"/>
    <w:rsid w:val="00602E48"/>
    <w:rsid w:val="00602E73"/>
    <w:rsid w:val="006031F1"/>
    <w:rsid w:val="006032F8"/>
    <w:rsid w:val="0060330D"/>
    <w:rsid w:val="00603AEC"/>
    <w:rsid w:val="00603BA0"/>
    <w:rsid w:val="00603F9C"/>
    <w:rsid w:val="00604851"/>
    <w:rsid w:val="0060493D"/>
    <w:rsid w:val="00604B47"/>
    <w:rsid w:val="00604C99"/>
    <w:rsid w:val="00605284"/>
    <w:rsid w:val="00605403"/>
    <w:rsid w:val="00605666"/>
    <w:rsid w:val="00605A6E"/>
    <w:rsid w:val="00605B8C"/>
    <w:rsid w:val="00605C41"/>
    <w:rsid w:val="0060683A"/>
    <w:rsid w:val="0060693A"/>
    <w:rsid w:val="00606A14"/>
    <w:rsid w:val="00606B5A"/>
    <w:rsid w:val="00606B9E"/>
    <w:rsid w:val="00606C68"/>
    <w:rsid w:val="00606C8A"/>
    <w:rsid w:val="00606CA1"/>
    <w:rsid w:val="00607257"/>
    <w:rsid w:val="0060727D"/>
    <w:rsid w:val="00607515"/>
    <w:rsid w:val="00607728"/>
    <w:rsid w:val="00607820"/>
    <w:rsid w:val="00607895"/>
    <w:rsid w:val="006079C4"/>
    <w:rsid w:val="00607C1C"/>
    <w:rsid w:val="00610107"/>
    <w:rsid w:val="0061055E"/>
    <w:rsid w:val="0061059F"/>
    <w:rsid w:val="00610668"/>
    <w:rsid w:val="006107BA"/>
    <w:rsid w:val="00610892"/>
    <w:rsid w:val="006108E3"/>
    <w:rsid w:val="006109A7"/>
    <w:rsid w:val="00610A35"/>
    <w:rsid w:val="00610DD4"/>
    <w:rsid w:val="00611091"/>
    <w:rsid w:val="00611271"/>
    <w:rsid w:val="00611500"/>
    <w:rsid w:val="0061150B"/>
    <w:rsid w:val="0061177F"/>
    <w:rsid w:val="00611C90"/>
    <w:rsid w:val="00611DD7"/>
    <w:rsid w:val="00611E9B"/>
    <w:rsid w:val="00612455"/>
    <w:rsid w:val="006126A3"/>
    <w:rsid w:val="0061286A"/>
    <w:rsid w:val="006128EB"/>
    <w:rsid w:val="00612A12"/>
    <w:rsid w:val="00612BA0"/>
    <w:rsid w:val="00612D65"/>
    <w:rsid w:val="00612EE5"/>
    <w:rsid w:val="00612F7E"/>
    <w:rsid w:val="00613635"/>
    <w:rsid w:val="0061374F"/>
    <w:rsid w:val="0061378F"/>
    <w:rsid w:val="00613803"/>
    <w:rsid w:val="0061393F"/>
    <w:rsid w:val="00614A42"/>
    <w:rsid w:val="00614BB8"/>
    <w:rsid w:val="00614BEF"/>
    <w:rsid w:val="00614C2F"/>
    <w:rsid w:val="00614F51"/>
    <w:rsid w:val="00614FBF"/>
    <w:rsid w:val="00615001"/>
    <w:rsid w:val="006152B8"/>
    <w:rsid w:val="00615625"/>
    <w:rsid w:val="00615771"/>
    <w:rsid w:val="0061581C"/>
    <w:rsid w:val="00615D17"/>
    <w:rsid w:val="00615EC6"/>
    <w:rsid w:val="00615F4E"/>
    <w:rsid w:val="0061600E"/>
    <w:rsid w:val="006160EF"/>
    <w:rsid w:val="006162E6"/>
    <w:rsid w:val="006168C9"/>
    <w:rsid w:val="00616934"/>
    <w:rsid w:val="00616A32"/>
    <w:rsid w:val="00616A35"/>
    <w:rsid w:val="00616C7C"/>
    <w:rsid w:val="00616CE5"/>
    <w:rsid w:val="00616F4E"/>
    <w:rsid w:val="0061705C"/>
    <w:rsid w:val="006172C6"/>
    <w:rsid w:val="006172EF"/>
    <w:rsid w:val="006176CE"/>
    <w:rsid w:val="0061777A"/>
    <w:rsid w:val="00617858"/>
    <w:rsid w:val="006178EE"/>
    <w:rsid w:val="00617965"/>
    <w:rsid w:val="00617B7F"/>
    <w:rsid w:val="00617BF6"/>
    <w:rsid w:val="00617CA7"/>
    <w:rsid w:val="00617D98"/>
    <w:rsid w:val="00617E7B"/>
    <w:rsid w:val="00617F38"/>
    <w:rsid w:val="0062006A"/>
    <w:rsid w:val="006201DE"/>
    <w:rsid w:val="006203B3"/>
    <w:rsid w:val="00620646"/>
    <w:rsid w:val="00620DCF"/>
    <w:rsid w:val="00620F92"/>
    <w:rsid w:val="0062106F"/>
    <w:rsid w:val="00621135"/>
    <w:rsid w:val="00621454"/>
    <w:rsid w:val="006215C6"/>
    <w:rsid w:val="006215E0"/>
    <w:rsid w:val="00621B80"/>
    <w:rsid w:val="00621F63"/>
    <w:rsid w:val="0062265A"/>
    <w:rsid w:val="006228CF"/>
    <w:rsid w:val="0062290C"/>
    <w:rsid w:val="006229CC"/>
    <w:rsid w:val="00622E09"/>
    <w:rsid w:val="006230A8"/>
    <w:rsid w:val="006233C9"/>
    <w:rsid w:val="00623649"/>
    <w:rsid w:val="00623668"/>
    <w:rsid w:val="0062385E"/>
    <w:rsid w:val="00623A43"/>
    <w:rsid w:val="00623CEF"/>
    <w:rsid w:val="00624098"/>
    <w:rsid w:val="006240B9"/>
    <w:rsid w:val="006240FA"/>
    <w:rsid w:val="00624166"/>
    <w:rsid w:val="0062418A"/>
    <w:rsid w:val="0062426C"/>
    <w:rsid w:val="006243A0"/>
    <w:rsid w:val="006244FD"/>
    <w:rsid w:val="0062463C"/>
    <w:rsid w:val="006246F9"/>
    <w:rsid w:val="006248D9"/>
    <w:rsid w:val="0062491B"/>
    <w:rsid w:val="006249C4"/>
    <w:rsid w:val="00624D1A"/>
    <w:rsid w:val="0062535A"/>
    <w:rsid w:val="00625AA2"/>
    <w:rsid w:val="00625C99"/>
    <w:rsid w:val="00626233"/>
    <w:rsid w:val="00626496"/>
    <w:rsid w:val="0062657C"/>
    <w:rsid w:val="0062697F"/>
    <w:rsid w:val="00626E58"/>
    <w:rsid w:val="00626EA1"/>
    <w:rsid w:val="00626FC5"/>
    <w:rsid w:val="0062763D"/>
    <w:rsid w:val="00627C4E"/>
    <w:rsid w:val="00627C6F"/>
    <w:rsid w:val="00627E8A"/>
    <w:rsid w:val="00627EB8"/>
    <w:rsid w:val="006301FF"/>
    <w:rsid w:val="00630270"/>
    <w:rsid w:val="00630561"/>
    <w:rsid w:val="00630579"/>
    <w:rsid w:val="006308BE"/>
    <w:rsid w:val="00630963"/>
    <w:rsid w:val="00630ACB"/>
    <w:rsid w:val="00630D2D"/>
    <w:rsid w:val="006315BE"/>
    <w:rsid w:val="006316D4"/>
    <w:rsid w:val="00631734"/>
    <w:rsid w:val="00631758"/>
    <w:rsid w:val="00631856"/>
    <w:rsid w:val="00631994"/>
    <w:rsid w:val="00631AD4"/>
    <w:rsid w:val="00631BA2"/>
    <w:rsid w:val="00632006"/>
    <w:rsid w:val="006320A2"/>
    <w:rsid w:val="0063227D"/>
    <w:rsid w:val="006323AA"/>
    <w:rsid w:val="00632C4A"/>
    <w:rsid w:val="00632D80"/>
    <w:rsid w:val="006334A6"/>
    <w:rsid w:val="006335BE"/>
    <w:rsid w:val="0063365A"/>
    <w:rsid w:val="006336E2"/>
    <w:rsid w:val="00633A37"/>
    <w:rsid w:val="00633C15"/>
    <w:rsid w:val="00633DB8"/>
    <w:rsid w:val="00633E75"/>
    <w:rsid w:val="00633EA3"/>
    <w:rsid w:val="006347F9"/>
    <w:rsid w:val="00634B38"/>
    <w:rsid w:val="00634CD1"/>
    <w:rsid w:val="00634F73"/>
    <w:rsid w:val="00635292"/>
    <w:rsid w:val="0063534F"/>
    <w:rsid w:val="006354D9"/>
    <w:rsid w:val="0063568E"/>
    <w:rsid w:val="006359D9"/>
    <w:rsid w:val="00635A71"/>
    <w:rsid w:val="00635C24"/>
    <w:rsid w:val="00635E9D"/>
    <w:rsid w:val="0063611E"/>
    <w:rsid w:val="00636236"/>
    <w:rsid w:val="006363C9"/>
    <w:rsid w:val="00636602"/>
    <w:rsid w:val="006366D0"/>
    <w:rsid w:val="00636806"/>
    <w:rsid w:val="0063680C"/>
    <w:rsid w:val="00636C49"/>
    <w:rsid w:val="00636CBB"/>
    <w:rsid w:val="00636CEE"/>
    <w:rsid w:val="00636D22"/>
    <w:rsid w:val="00636DD7"/>
    <w:rsid w:val="006372B9"/>
    <w:rsid w:val="006372DA"/>
    <w:rsid w:val="0063750F"/>
    <w:rsid w:val="0063757E"/>
    <w:rsid w:val="0063783F"/>
    <w:rsid w:val="006378C7"/>
    <w:rsid w:val="00637A47"/>
    <w:rsid w:val="00637ADD"/>
    <w:rsid w:val="00637CCF"/>
    <w:rsid w:val="0064000E"/>
    <w:rsid w:val="0064004E"/>
    <w:rsid w:val="006401C0"/>
    <w:rsid w:val="0064045D"/>
    <w:rsid w:val="00640486"/>
    <w:rsid w:val="0064055A"/>
    <w:rsid w:val="00640986"/>
    <w:rsid w:val="00640D44"/>
    <w:rsid w:val="00640D89"/>
    <w:rsid w:val="006413A6"/>
    <w:rsid w:val="006414DB"/>
    <w:rsid w:val="0064158C"/>
    <w:rsid w:val="006416FC"/>
    <w:rsid w:val="0064196D"/>
    <w:rsid w:val="00641B47"/>
    <w:rsid w:val="00641F1C"/>
    <w:rsid w:val="0064235B"/>
    <w:rsid w:val="0064259D"/>
    <w:rsid w:val="006427C1"/>
    <w:rsid w:val="006428DD"/>
    <w:rsid w:val="00642934"/>
    <w:rsid w:val="00642CBB"/>
    <w:rsid w:val="006430AD"/>
    <w:rsid w:val="00643599"/>
    <w:rsid w:val="00643CF9"/>
    <w:rsid w:val="00643D5D"/>
    <w:rsid w:val="00643EF3"/>
    <w:rsid w:val="00644592"/>
    <w:rsid w:val="006448DD"/>
    <w:rsid w:val="006449CD"/>
    <w:rsid w:val="00644B7B"/>
    <w:rsid w:val="00644CBC"/>
    <w:rsid w:val="00644FD0"/>
    <w:rsid w:val="0064571A"/>
    <w:rsid w:val="0064579B"/>
    <w:rsid w:val="00645B0A"/>
    <w:rsid w:val="00645E90"/>
    <w:rsid w:val="00645EBC"/>
    <w:rsid w:val="00645EE8"/>
    <w:rsid w:val="00646026"/>
    <w:rsid w:val="00646128"/>
    <w:rsid w:val="00646819"/>
    <w:rsid w:val="00646BC7"/>
    <w:rsid w:val="00646ECF"/>
    <w:rsid w:val="00647224"/>
    <w:rsid w:val="006474D6"/>
    <w:rsid w:val="0064757D"/>
    <w:rsid w:val="00647790"/>
    <w:rsid w:val="006477A3"/>
    <w:rsid w:val="00647890"/>
    <w:rsid w:val="006501FE"/>
    <w:rsid w:val="00650747"/>
    <w:rsid w:val="0065113C"/>
    <w:rsid w:val="006511DE"/>
    <w:rsid w:val="00651239"/>
    <w:rsid w:val="006512A2"/>
    <w:rsid w:val="006512B3"/>
    <w:rsid w:val="0065138E"/>
    <w:rsid w:val="00651422"/>
    <w:rsid w:val="0065158A"/>
    <w:rsid w:val="00651A13"/>
    <w:rsid w:val="00651BCC"/>
    <w:rsid w:val="00651D1A"/>
    <w:rsid w:val="00651E5B"/>
    <w:rsid w:val="00651F7C"/>
    <w:rsid w:val="006520AC"/>
    <w:rsid w:val="0065218D"/>
    <w:rsid w:val="006521A3"/>
    <w:rsid w:val="006521C3"/>
    <w:rsid w:val="006524FD"/>
    <w:rsid w:val="00652874"/>
    <w:rsid w:val="0065293B"/>
    <w:rsid w:val="006529FC"/>
    <w:rsid w:val="00653013"/>
    <w:rsid w:val="00653104"/>
    <w:rsid w:val="006535CF"/>
    <w:rsid w:val="00653963"/>
    <w:rsid w:val="00653E72"/>
    <w:rsid w:val="00653E9F"/>
    <w:rsid w:val="00654191"/>
    <w:rsid w:val="0065419E"/>
    <w:rsid w:val="00654989"/>
    <w:rsid w:val="00654B0F"/>
    <w:rsid w:val="00654DD5"/>
    <w:rsid w:val="00654E8A"/>
    <w:rsid w:val="006551DC"/>
    <w:rsid w:val="0065551D"/>
    <w:rsid w:val="00655AB3"/>
    <w:rsid w:val="00655BA9"/>
    <w:rsid w:val="00656247"/>
    <w:rsid w:val="006568B5"/>
    <w:rsid w:val="00656D45"/>
    <w:rsid w:val="00656ECD"/>
    <w:rsid w:val="00657053"/>
    <w:rsid w:val="006578EB"/>
    <w:rsid w:val="006579B6"/>
    <w:rsid w:val="00657CB9"/>
    <w:rsid w:val="00657E65"/>
    <w:rsid w:val="0066005C"/>
    <w:rsid w:val="006600B8"/>
    <w:rsid w:val="00660275"/>
    <w:rsid w:val="006602BE"/>
    <w:rsid w:val="00660606"/>
    <w:rsid w:val="006606E2"/>
    <w:rsid w:val="00660F09"/>
    <w:rsid w:val="006613E0"/>
    <w:rsid w:val="00661531"/>
    <w:rsid w:val="00661B56"/>
    <w:rsid w:val="006621CB"/>
    <w:rsid w:val="00662B2B"/>
    <w:rsid w:val="00662C11"/>
    <w:rsid w:val="0066301D"/>
    <w:rsid w:val="0066313F"/>
    <w:rsid w:val="00663464"/>
    <w:rsid w:val="006635F4"/>
    <w:rsid w:val="006636FB"/>
    <w:rsid w:val="00663883"/>
    <w:rsid w:val="00663C5B"/>
    <w:rsid w:val="00663C71"/>
    <w:rsid w:val="00663EA6"/>
    <w:rsid w:val="006640A0"/>
    <w:rsid w:val="00664201"/>
    <w:rsid w:val="006648C8"/>
    <w:rsid w:val="006648D5"/>
    <w:rsid w:val="00664BC9"/>
    <w:rsid w:val="00664DC1"/>
    <w:rsid w:val="00664ED6"/>
    <w:rsid w:val="00664F14"/>
    <w:rsid w:val="006652FE"/>
    <w:rsid w:val="0066558F"/>
    <w:rsid w:val="00665758"/>
    <w:rsid w:val="00665874"/>
    <w:rsid w:val="00665B61"/>
    <w:rsid w:val="00666107"/>
    <w:rsid w:val="006662A1"/>
    <w:rsid w:val="006662BA"/>
    <w:rsid w:val="006663B2"/>
    <w:rsid w:val="00666540"/>
    <w:rsid w:val="00666698"/>
    <w:rsid w:val="0066694B"/>
    <w:rsid w:val="00666B97"/>
    <w:rsid w:val="00666D2D"/>
    <w:rsid w:val="0066730C"/>
    <w:rsid w:val="006673F4"/>
    <w:rsid w:val="00667562"/>
    <w:rsid w:val="00667AD6"/>
    <w:rsid w:val="00667ADB"/>
    <w:rsid w:val="00670378"/>
    <w:rsid w:val="00670483"/>
    <w:rsid w:val="0067094B"/>
    <w:rsid w:val="00670C03"/>
    <w:rsid w:val="00670D5F"/>
    <w:rsid w:val="00670D90"/>
    <w:rsid w:val="00670DC2"/>
    <w:rsid w:val="00671609"/>
    <w:rsid w:val="006722DF"/>
    <w:rsid w:val="00672F0E"/>
    <w:rsid w:val="006731F7"/>
    <w:rsid w:val="00673884"/>
    <w:rsid w:val="00673939"/>
    <w:rsid w:val="00673BF6"/>
    <w:rsid w:val="00674139"/>
    <w:rsid w:val="006744AE"/>
    <w:rsid w:val="00674539"/>
    <w:rsid w:val="006746D4"/>
    <w:rsid w:val="00674A8B"/>
    <w:rsid w:val="00674DC8"/>
    <w:rsid w:val="00675A7A"/>
    <w:rsid w:val="00675DE6"/>
    <w:rsid w:val="0067602E"/>
    <w:rsid w:val="0067626A"/>
    <w:rsid w:val="00676429"/>
    <w:rsid w:val="00676C27"/>
    <w:rsid w:val="00677578"/>
    <w:rsid w:val="00677798"/>
    <w:rsid w:val="0067790E"/>
    <w:rsid w:val="00677C5C"/>
    <w:rsid w:val="00677EB0"/>
    <w:rsid w:val="006800A4"/>
    <w:rsid w:val="0068021F"/>
    <w:rsid w:val="0068038A"/>
    <w:rsid w:val="00680506"/>
    <w:rsid w:val="00680723"/>
    <w:rsid w:val="00680C3E"/>
    <w:rsid w:val="00680F4B"/>
    <w:rsid w:val="00680F6B"/>
    <w:rsid w:val="00681204"/>
    <w:rsid w:val="0068148B"/>
    <w:rsid w:val="00681E8A"/>
    <w:rsid w:val="00682065"/>
    <w:rsid w:val="0068228E"/>
    <w:rsid w:val="006822D4"/>
    <w:rsid w:val="00682431"/>
    <w:rsid w:val="006825F8"/>
    <w:rsid w:val="006826E4"/>
    <w:rsid w:val="00682938"/>
    <w:rsid w:val="00682AE0"/>
    <w:rsid w:val="00683249"/>
    <w:rsid w:val="0068339F"/>
    <w:rsid w:val="006834C4"/>
    <w:rsid w:val="00683863"/>
    <w:rsid w:val="006838D7"/>
    <w:rsid w:val="0068397F"/>
    <w:rsid w:val="00683F39"/>
    <w:rsid w:val="00684083"/>
    <w:rsid w:val="0068408D"/>
    <w:rsid w:val="00684101"/>
    <w:rsid w:val="0068435D"/>
    <w:rsid w:val="006846E6"/>
    <w:rsid w:val="006849B7"/>
    <w:rsid w:val="00684ACA"/>
    <w:rsid w:val="00684B84"/>
    <w:rsid w:val="00684C15"/>
    <w:rsid w:val="00684D95"/>
    <w:rsid w:val="00684DBD"/>
    <w:rsid w:val="00685129"/>
    <w:rsid w:val="00685A8A"/>
    <w:rsid w:val="00685C6A"/>
    <w:rsid w:val="006860A5"/>
    <w:rsid w:val="00686111"/>
    <w:rsid w:val="0068618C"/>
    <w:rsid w:val="00686202"/>
    <w:rsid w:val="00686823"/>
    <w:rsid w:val="00686993"/>
    <w:rsid w:val="00686994"/>
    <w:rsid w:val="00686DC9"/>
    <w:rsid w:val="00687022"/>
    <w:rsid w:val="006871D1"/>
    <w:rsid w:val="006874BD"/>
    <w:rsid w:val="0068754D"/>
    <w:rsid w:val="006877B7"/>
    <w:rsid w:val="006877F5"/>
    <w:rsid w:val="00687972"/>
    <w:rsid w:val="00687B42"/>
    <w:rsid w:val="006900B7"/>
    <w:rsid w:val="006900FC"/>
    <w:rsid w:val="0069015F"/>
    <w:rsid w:val="0069029F"/>
    <w:rsid w:val="00690B36"/>
    <w:rsid w:val="00690BC0"/>
    <w:rsid w:val="00690C98"/>
    <w:rsid w:val="00690E6C"/>
    <w:rsid w:val="00690EB5"/>
    <w:rsid w:val="00690F3C"/>
    <w:rsid w:val="00690F83"/>
    <w:rsid w:val="00690F96"/>
    <w:rsid w:val="0069158C"/>
    <w:rsid w:val="006916CB"/>
    <w:rsid w:val="0069187A"/>
    <w:rsid w:val="0069194B"/>
    <w:rsid w:val="00691A63"/>
    <w:rsid w:val="00691CFA"/>
    <w:rsid w:val="00691EE2"/>
    <w:rsid w:val="0069282E"/>
    <w:rsid w:val="00692940"/>
    <w:rsid w:val="00692A1A"/>
    <w:rsid w:val="00693292"/>
    <w:rsid w:val="00693645"/>
    <w:rsid w:val="006937BC"/>
    <w:rsid w:val="006937FB"/>
    <w:rsid w:val="00693B2B"/>
    <w:rsid w:val="00693B5F"/>
    <w:rsid w:val="00693BA1"/>
    <w:rsid w:val="00693D37"/>
    <w:rsid w:val="00693D72"/>
    <w:rsid w:val="006942AC"/>
    <w:rsid w:val="00694316"/>
    <w:rsid w:val="006944CE"/>
    <w:rsid w:val="0069451B"/>
    <w:rsid w:val="0069460D"/>
    <w:rsid w:val="006947BA"/>
    <w:rsid w:val="00694835"/>
    <w:rsid w:val="00694BAA"/>
    <w:rsid w:val="00694C06"/>
    <w:rsid w:val="00694F6F"/>
    <w:rsid w:val="00695CE2"/>
    <w:rsid w:val="00695FBE"/>
    <w:rsid w:val="00696216"/>
    <w:rsid w:val="00696780"/>
    <w:rsid w:val="0069681F"/>
    <w:rsid w:val="00696D89"/>
    <w:rsid w:val="006976D2"/>
    <w:rsid w:val="006977DE"/>
    <w:rsid w:val="00697847"/>
    <w:rsid w:val="00697902"/>
    <w:rsid w:val="00697D36"/>
    <w:rsid w:val="00697E57"/>
    <w:rsid w:val="006A067E"/>
    <w:rsid w:val="006A0A35"/>
    <w:rsid w:val="006A0C8A"/>
    <w:rsid w:val="006A0CF0"/>
    <w:rsid w:val="006A0ED8"/>
    <w:rsid w:val="006A10D2"/>
    <w:rsid w:val="006A11AB"/>
    <w:rsid w:val="006A123B"/>
    <w:rsid w:val="006A1278"/>
    <w:rsid w:val="006A12B9"/>
    <w:rsid w:val="006A12C6"/>
    <w:rsid w:val="006A1585"/>
    <w:rsid w:val="006A1976"/>
    <w:rsid w:val="006A1982"/>
    <w:rsid w:val="006A1D38"/>
    <w:rsid w:val="006A1D87"/>
    <w:rsid w:val="006A20A1"/>
    <w:rsid w:val="006A28DB"/>
    <w:rsid w:val="006A29C4"/>
    <w:rsid w:val="006A2C9E"/>
    <w:rsid w:val="006A31F0"/>
    <w:rsid w:val="006A3B77"/>
    <w:rsid w:val="006A3E11"/>
    <w:rsid w:val="006A401E"/>
    <w:rsid w:val="006A41CC"/>
    <w:rsid w:val="006A426D"/>
    <w:rsid w:val="006A4454"/>
    <w:rsid w:val="006A446C"/>
    <w:rsid w:val="006A4907"/>
    <w:rsid w:val="006A4AC5"/>
    <w:rsid w:val="006A4B5C"/>
    <w:rsid w:val="006A4E9C"/>
    <w:rsid w:val="006A4F6C"/>
    <w:rsid w:val="006A50BD"/>
    <w:rsid w:val="006A5531"/>
    <w:rsid w:val="006A6073"/>
    <w:rsid w:val="006A6237"/>
    <w:rsid w:val="006A64A2"/>
    <w:rsid w:val="006A65E5"/>
    <w:rsid w:val="006A65F4"/>
    <w:rsid w:val="006A6A1D"/>
    <w:rsid w:val="006A73B8"/>
    <w:rsid w:val="006A7538"/>
    <w:rsid w:val="006A75BA"/>
    <w:rsid w:val="006A78FA"/>
    <w:rsid w:val="006A7B0E"/>
    <w:rsid w:val="006A7B72"/>
    <w:rsid w:val="006A7F3A"/>
    <w:rsid w:val="006B01F9"/>
    <w:rsid w:val="006B0346"/>
    <w:rsid w:val="006B051A"/>
    <w:rsid w:val="006B0535"/>
    <w:rsid w:val="006B062B"/>
    <w:rsid w:val="006B0FF9"/>
    <w:rsid w:val="006B118D"/>
    <w:rsid w:val="006B1416"/>
    <w:rsid w:val="006B14D1"/>
    <w:rsid w:val="006B16C6"/>
    <w:rsid w:val="006B1723"/>
    <w:rsid w:val="006B19BF"/>
    <w:rsid w:val="006B1C0B"/>
    <w:rsid w:val="006B1DC2"/>
    <w:rsid w:val="006B20E1"/>
    <w:rsid w:val="006B21F8"/>
    <w:rsid w:val="006B233F"/>
    <w:rsid w:val="006B23E8"/>
    <w:rsid w:val="006B259D"/>
    <w:rsid w:val="006B26A5"/>
    <w:rsid w:val="006B28B7"/>
    <w:rsid w:val="006B2A88"/>
    <w:rsid w:val="006B2CF9"/>
    <w:rsid w:val="006B3048"/>
    <w:rsid w:val="006B3076"/>
    <w:rsid w:val="006B3327"/>
    <w:rsid w:val="006B348B"/>
    <w:rsid w:val="006B37F2"/>
    <w:rsid w:val="006B3D34"/>
    <w:rsid w:val="006B3D49"/>
    <w:rsid w:val="006B4114"/>
    <w:rsid w:val="006B4600"/>
    <w:rsid w:val="006B46C9"/>
    <w:rsid w:val="006B4AE2"/>
    <w:rsid w:val="006B4B46"/>
    <w:rsid w:val="006B4E42"/>
    <w:rsid w:val="006B4EBB"/>
    <w:rsid w:val="006B5729"/>
    <w:rsid w:val="006B5B94"/>
    <w:rsid w:val="006B6207"/>
    <w:rsid w:val="006B63A9"/>
    <w:rsid w:val="006B661B"/>
    <w:rsid w:val="006B69AA"/>
    <w:rsid w:val="006B724C"/>
    <w:rsid w:val="006B73AD"/>
    <w:rsid w:val="006B7425"/>
    <w:rsid w:val="006B7A2F"/>
    <w:rsid w:val="006B7DDA"/>
    <w:rsid w:val="006B7E0B"/>
    <w:rsid w:val="006B7EFE"/>
    <w:rsid w:val="006B7F16"/>
    <w:rsid w:val="006C000E"/>
    <w:rsid w:val="006C0095"/>
    <w:rsid w:val="006C0175"/>
    <w:rsid w:val="006C0432"/>
    <w:rsid w:val="006C0CC5"/>
    <w:rsid w:val="006C0F12"/>
    <w:rsid w:val="006C0F8F"/>
    <w:rsid w:val="006C0FB6"/>
    <w:rsid w:val="006C1081"/>
    <w:rsid w:val="006C142F"/>
    <w:rsid w:val="006C152B"/>
    <w:rsid w:val="006C1A8A"/>
    <w:rsid w:val="006C1FCB"/>
    <w:rsid w:val="006C2092"/>
    <w:rsid w:val="006C2177"/>
    <w:rsid w:val="006C274F"/>
    <w:rsid w:val="006C3278"/>
    <w:rsid w:val="006C383F"/>
    <w:rsid w:val="006C394C"/>
    <w:rsid w:val="006C398C"/>
    <w:rsid w:val="006C3C33"/>
    <w:rsid w:val="006C3EB4"/>
    <w:rsid w:val="006C404C"/>
    <w:rsid w:val="006C404F"/>
    <w:rsid w:val="006C4250"/>
    <w:rsid w:val="006C42A7"/>
    <w:rsid w:val="006C47C2"/>
    <w:rsid w:val="006C4913"/>
    <w:rsid w:val="006C4980"/>
    <w:rsid w:val="006C4A7A"/>
    <w:rsid w:val="006C4EB5"/>
    <w:rsid w:val="006C5114"/>
    <w:rsid w:val="006C51DF"/>
    <w:rsid w:val="006C51F2"/>
    <w:rsid w:val="006C557C"/>
    <w:rsid w:val="006C5757"/>
    <w:rsid w:val="006C5790"/>
    <w:rsid w:val="006C581D"/>
    <w:rsid w:val="006C5A54"/>
    <w:rsid w:val="006C5B0D"/>
    <w:rsid w:val="006C5B19"/>
    <w:rsid w:val="006C5CDF"/>
    <w:rsid w:val="006C604B"/>
    <w:rsid w:val="006C677C"/>
    <w:rsid w:val="006C69FF"/>
    <w:rsid w:val="006C6A15"/>
    <w:rsid w:val="006C71B6"/>
    <w:rsid w:val="006C72C3"/>
    <w:rsid w:val="006C73B1"/>
    <w:rsid w:val="006C748D"/>
    <w:rsid w:val="006C7AC2"/>
    <w:rsid w:val="006C7E58"/>
    <w:rsid w:val="006C7F8D"/>
    <w:rsid w:val="006D06A1"/>
    <w:rsid w:val="006D0D8A"/>
    <w:rsid w:val="006D0D98"/>
    <w:rsid w:val="006D136E"/>
    <w:rsid w:val="006D190B"/>
    <w:rsid w:val="006D20F3"/>
    <w:rsid w:val="006D263A"/>
    <w:rsid w:val="006D2803"/>
    <w:rsid w:val="006D283E"/>
    <w:rsid w:val="006D29BE"/>
    <w:rsid w:val="006D29F7"/>
    <w:rsid w:val="006D2E13"/>
    <w:rsid w:val="006D2EEA"/>
    <w:rsid w:val="006D2FE8"/>
    <w:rsid w:val="006D31E4"/>
    <w:rsid w:val="006D342F"/>
    <w:rsid w:val="006D3B31"/>
    <w:rsid w:val="006D3D90"/>
    <w:rsid w:val="006D3E54"/>
    <w:rsid w:val="006D4100"/>
    <w:rsid w:val="006D43F5"/>
    <w:rsid w:val="006D444A"/>
    <w:rsid w:val="006D4ACA"/>
    <w:rsid w:val="006D4D11"/>
    <w:rsid w:val="006D4D16"/>
    <w:rsid w:val="006D4F03"/>
    <w:rsid w:val="006D5711"/>
    <w:rsid w:val="006D59C6"/>
    <w:rsid w:val="006D5C29"/>
    <w:rsid w:val="006D5C33"/>
    <w:rsid w:val="006D5D79"/>
    <w:rsid w:val="006D5E41"/>
    <w:rsid w:val="006D6530"/>
    <w:rsid w:val="006D7388"/>
    <w:rsid w:val="006D745A"/>
    <w:rsid w:val="006D747F"/>
    <w:rsid w:val="006D79EB"/>
    <w:rsid w:val="006D7AB1"/>
    <w:rsid w:val="006D7CAA"/>
    <w:rsid w:val="006D7D8A"/>
    <w:rsid w:val="006D7EE1"/>
    <w:rsid w:val="006D7F80"/>
    <w:rsid w:val="006E0472"/>
    <w:rsid w:val="006E0BFD"/>
    <w:rsid w:val="006E105E"/>
    <w:rsid w:val="006E11F0"/>
    <w:rsid w:val="006E12CF"/>
    <w:rsid w:val="006E1A6D"/>
    <w:rsid w:val="006E2089"/>
    <w:rsid w:val="006E20B8"/>
    <w:rsid w:val="006E21C7"/>
    <w:rsid w:val="006E23B5"/>
    <w:rsid w:val="006E23C7"/>
    <w:rsid w:val="006E255E"/>
    <w:rsid w:val="006E2762"/>
    <w:rsid w:val="006E2943"/>
    <w:rsid w:val="006E2CC3"/>
    <w:rsid w:val="006E2D6F"/>
    <w:rsid w:val="006E341A"/>
    <w:rsid w:val="006E3D39"/>
    <w:rsid w:val="006E3D7E"/>
    <w:rsid w:val="006E3F84"/>
    <w:rsid w:val="006E4347"/>
    <w:rsid w:val="006E4817"/>
    <w:rsid w:val="006E491E"/>
    <w:rsid w:val="006E4929"/>
    <w:rsid w:val="006E49F7"/>
    <w:rsid w:val="006E4DA5"/>
    <w:rsid w:val="006E4F92"/>
    <w:rsid w:val="006E566C"/>
    <w:rsid w:val="006E585A"/>
    <w:rsid w:val="006E588F"/>
    <w:rsid w:val="006E5890"/>
    <w:rsid w:val="006E5921"/>
    <w:rsid w:val="006E5944"/>
    <w:rsid w:val="006E597E"/>
    <w:rsid w:val="006E5E30"/>
    <w:rsid w:val="006E6080"/>
    <w:rsid w:val="006E614A"/>
    <w:rsid w:val="006E618D"/>
    <w:rsid w:val="006E63F5"/>
    <w:rsid w:val="006E658D"/>
    <w:rsid w:val="006E66AE"/>
    <w:rsid w:val="006E675E"/>
    <w:rsid w:val="006E68F1"/>
    <w:rsid w:val="006E6C0A"/>
    <w:rsid w:val="006E7188"/>
    <w:rsid w:val="006E751C"/>
    <w:rsid w:val="006E7803"/>
    <w:rsid w:val="006E785A"/>
    <w:rsid w:val="006E79EA"/>
    <w:rsid w:val="006E7F51"/>
    <w:rsid w:val="006F00E6"/>
    <w:rsid w:val="006F0637"/>
    <w:rsid w:val="006F0707"/>
    <w:rsid w:val="006F0B17"/>
    <w:rsid w:val="006F0BB8"/>
    <w:rsid w:val="006F19D5"/>
    <w:rsid w:val="006F22CD"/>
    <w:rsid w:val="006F2392"/>
    <w:rsid w:val="006F23FE"/>
    <w:rsid w:val="006F2538"/>
    <w:rsid w:val="006F2B3F"/>
    <w:rsid w:val="006F2D07"/>
    <w:rsid w:val="006F2DCE"/>
    <w:rsid w:val="006F2F41"/>
    <w:rsid w:val="006F314D"/>
    <w:rsid w:val="006F31A2"/>
    <w:rsid w:val="006F3528"/>
    <w:rsid w:val="006F3596"/>
    <w:rsid w:val="006F3978"/>
    <w:rsid w:val="006F3A79"/>
    <w:rsid w:val="006F463A"/>
    <w:rsid w:val="006F4862"/>
    <w:rsid w:val="006F4C1E"/>
    <w:rsid w:val="006F4E2E"/>
    <w:rsid w:val="006F5AC1"/>
    <w:rsid w:val="006F5E47"/>
    <w:rsid w:val="006F5FE8"/>
    <w:rsid w:val="006F61C2"/>
    <w:rsid w:val="006F65BC"/>
    <w:rsid w:val="006F6685"/>
    <w:rsid w:val="006F66F9"/>
    <w:rsid w:val="006F67EC"/>
    <w:rsid w:val="006F685B"/>
    <w:rsid w:val="006F68F8"/>
    <w:rsid w:val="006F6B3C"/>
    <w:rsid w:val="006F6F97"/>
    <w:rsid w:val="006F758F"/>
    <w:rsid w:val="006F7595"/>
    <w:rsid w:val="006F780A"/>
    <w:rsid w:val="006F7A71"/>
    <w:rsid w:val="006F7F39"/>
    <w:rsid w:val="007002E6"/>
    <w:rsid w:val="00700653"/>
    <w:rsid w:val="00700848"/>
    <w:rsid w:val="007008CF"/>
    <w:rsid w:val="00700910"/>
    <w:rsid w:val="0070095E"/>
    <w:rsid w:val="00700BFD"/>
    <w:rsid w:val="00700C28"/>
    <w:rsid w:val="00700E18"/>
    <w:rsid w:val="0070114D"/>
    <w:rsid w:val="007019DF"/>
    <w:rsid w:val="00701AA5"/>
    <w:rsid w:val="00702514"/>
    <w:rsid w:val="007025FD"/>
    <w:rsid w:val="00702839"/>
    <w:rsid w:val="00702919"/>
    <w:rsid w:val="007029D0"/>
    <w:rsid w:val="00702AEA"/>
    <w:rsid w:val="00702DD8"/>
    <w:rsid w:val="0070351A"/>
    <w:rsid w:val="007038E3"/>
    <w:rsid w:val="00703ABD"/>
    <w:rsid w:val="00703B39"/>
    <w:rsid w:val="0070465B"/>
    <w:rsid w:val="0070479C"/>
    <w:rsid w:val="007048F6"/>
    <w:rsid w:val="00704AD1"/>
    <w:rsid w:val="00704AF7"/>
    <w:rsid w:val="00704C44"/>
    <w:rsid w:val="00704D81"/>
    <w:rsid w:val="00704DA4"/>
    <w:rsid w:val="0070502C"/>
    <w:rsid w:val="007050A2"/>
    <w:rsid w:val="007053E1"/>
    <w:rsid w:val="007053ED"/>
    <w:rsid w:val="00705558"/>
    <w:rsid w:val="0070563C"/>
    <w:rsid w:val="00705811"/>
    <w:rsid w:val="00705FE6"/>
    <w:rsid w:val="0070658E"/>
    <w:rsid w:val="007066A8"/>
    <w:rsid w:val="0070675D"/>
    <w:rsid w:val="007067AA"/>
    <w:rsid w:val="00706C60"/>
    <w:rsid w:val="00706F3B"/>
    <w:rsid w:val="0070705D"/>
    <w:rsid w:val="007072E5"/>
    <w:rsid w:val="0070751D"/>
    <w:rsid w:val="007075C5"/>
    <w:rsid w:val="00707951"/>
    <w:rsid w:val="00707C21"/>
    <w:rsid w:val="00707C40"/>
    <w:rsid w:val="00710013"/>
    <w:rsid w:val="0071033E"/>
    <w:rsid w:val="00710457"/>
    <w:rsid w:val="00710F93"/>
    <w:rsid w:val="00710FDB"/>
    <w:rsid w:val="00711CD6"/>
    <w:rsid w:val="00711F1D"/>
    <w:rsid w:val="00711F53"/>
    <w:rsid w:val="00711FE1"/>
    <w:rsid w:val="00712463"/>
    <w:rsid w:val="007124FE"/>
    <w:rsid w:val="00712A25"/>
    <w:rsid w:val="00712C30"/>
    <w:rsid w:val="00712CBF"/>
    <w:rsid w:val="00712E7B"/>
    <w:rsid w:val="00713449"/>
    <w:rsid w:val="00713667"/>
    <w:rsid w:val="0071366A"/>
    <w:rsid w:val="007136BC"/>
    <w:rsid w:val="007137E9"/>
    <w:rsid w:val="00713978"/>
    <w:rsid w:val="007139B9"/>
    <w:rsid w:val="00713D27"/>
    <w:rsid w:val="00713D76"/>
    <w:rsid w:val="007140E7"/>
    <w:rsid w:val="007141C4"/>
    <w:rsid w:val="00714243"/>
    <w:rsid w:val="007144D1"/>
    <w:rsid w:val="00714510"/>
    <w:rsid w:val="0071470A"/>
    <w:rsid w:val="00714965"/>
    <w:rsid w:val="00714AB2"/>
    <w:rsid w:val="00714C0C"/>
    <w:rsid w:val="00714EE3"/>
    <w:rsid w:val="00714FE7"/>
    <w:rsid w:val="0071522B"/>
    <w:rsid w:val="007155F4"/>
    <w:rsid w:val="00715742"/>
    <w:rsid w:val="0071574D"/>
    <w:rsid w:val="007158D1"/>
    <w:rsid w:val="00715D45"/>
    <w:rsid w:val="00715E3E"/>
    <w:rsid w:val="00715E8D"/>
    <w:rsid w:val="00715F3F"/>
    <w:rsid w:val="007164E8"/>
    <w:rsid w:val="0071677F"/>
    <w:rsid w:val="00716F8A"/>
    <w:rsid w:val="00717071"/>
    <w:rsid w:val="0071726C"/>
    <w:rsid w:val="00717482"/>
    <w:rsid w:val="00717495"/>
    <w:rsid w:val="00720231"/>
    <w:rsid w:val="00720651"/>
    <w:rsid w:val="00720828"/>
    <w:rsid w:val="00720CA1"/>
    <w:rsid w:val="00720DAE"/>
    <w:rsid w:val="00720F37"/>
    <w:rsid w:val="00721183"/>
    <w:rsid w:val="00721793"/>
    <w:rsid w:val="007219DE"/>
    <w:rsid w:val="00721BB1"/>
    <w:rsid w:val="00721D65"/>
    <w:rsid w:val="00722193"/>
    <w:rsid w:val="007223F7"/>
    <w:rsid w:val="0072245A"/>
    <w:rsid w:val="00722472"/>
    <w:rsid w:val="00722640"/>
    <w:rsid w:val="00722C69"/>
    <w:rsid w:val="00722C9A"/>
    <w:rsid w:val="00722CAC"/>
    <w:rsid w:val="00722D40"/>
    <w:rsid w:val="0072309D"/>
    <w:rsid w:val="00723169"/>
    <w:rsid w:val="00723226"/>
    <w:rsid w:val="00723B3D"/>
    <w:rsid w:val="00723D25"/>
    <w:rsid w:val="00723EB6"/>
    <w:rsid w:val="007240C1"/>
    <w:rsid w:val="00724650"/>
    <w:rsid w:val="0072481E"/>
    <w:rsid w:val="00724905"/>
    <w:rsid w:val="00724D62"/>
    <w:rsid w:val="00724D7C"/>
    <w:rsid w:val="00724F12"/>
    <w:rsid w:val="0072501F"/>
    <w:rsid w:val="0072544B"/>
    <w:rsid w:val="007255BB"/>
    <w:rsid w:val="007255D9"/>
    <w:rsid w:val="007256FE"/>
    <w:rsid w:val="00725899"/>
    <w:rsid w:val="00725C3F"/>
    <w:rsid w:val="00725C75"/>
    <w:rsid w:val="00725CFC"/>
    <w:rsid w:val="0072600C"/>
    <w:rsid w:val="007260D5"/>
    <w:rsid w:val="00726134"/>
    <w:rsid w:val="00726314"/>
    <w:rsid w:val="0072646D"/>
    <w:rsid w:val="0072652E"/>
    <w:rsid w:val="007265A7"/>
    <w:rsid w:val="00726654"/>
    <w:rsid w:val="007267C2"/>
    <w:rsid w:val="007269BE"/>
    <w:rsid w:val="00726B06"/>
    <w:rsid w:val="00726C3F"/>
    <w:rsid w:val="00726E84"/>
    <w:rsid w:val="00726F65"/>
    <w:rsid w:val="007273AA"/>
    <w:rsid w:val="007277EA"/>
    <w:rsid w:val="00727A61"/>
    <w:rsid w:val="00727B12"/>
    <w:rsid w:val="00727B68"/>
    <w:rsid w:val="00727F08"/>
    <w:rsid w:val="00727FFD"/>
    <w:rsid w:val="00730176"/>
    <w:rsid w:val="007301C4"/>
    <w:rsid w:val="00730314"/>
    <w:rsid w:val="007303D0"/>
    <w:rsid w:val="0073044B"/>
    <w:rsid w:val="007305E8"/>
    <w:rsid w:val="0073065B"/>
    <w:rsid w:val="00730AEA"/>
    <w:rsid w:val="00731049"/>
    <w:rsid w:val="007311EB"/>
    <w:rsid w:val="00731595"/>
    <w:rsid w:val="00731602"/>
    <w:rsid w:val="00731643"/>
    <w:rsid w:val="00731700"/>
    <w:rsid w:val="0073183B"/>
    <w:rsid w:val="00731EF3"/>
    <w:rsid w:val="00732676"/>
    <w:rsid w:val="00732678"/>
    <w:rsid w:val="00732712"/>
    <w:rsid w:val="00732B40"/>
    <w:rsid w:val="00732B9A"/>
    <w:rsid w:val="00732F5B"/>
    <w:rsid w:val="007333ED"/>
    <w:rsid w:val="00733580"/>
    <w:rsid w:val="00733610"/>
    <w:rsid w:val="00733B7B"/>
    <w:rsid w:val="00733C7A"/>
    <w:rsid w:val="00733E66"/>
    <w:rsid w:val="00734407"/>
    <w:rsid w:val="00734452"/>
    <w:rsid w:val="00734561"/>
    <w:rsid w:val="00734711"/>
    <w:rsid w:val="00734BED"/>
    <w:rsid w:val="00734EC8"/>
    <w:rsid w:val="00734EE0"/>
    <w:rsid w:val="0073506B"/>
    <w:rsid w:val="00735242"/>
    <w:rsid w:val="007352D5"/>
    <w:rsid w:val="00735665"/>
    <w:rsid w:val="00735814"/>
    <w:rsid w:val="007358F7"/>
    <w:rsid w:val="00735A90"/>
    <w:rsid w:val="00735BBD"/>
    <w:rsid w:val="00735DC5"/>
    <w:rsid w:val="00736559"/>
    <w:rsid w:val="007365DB"/>
    <w:rsid w:val="00736685"/>
    <w:rsid w:val="007366F7"/>
    <w:rsid w:val="007369C6"/>
    <w:rsid w:val="00736A5A"/>
    <w:rsid w:val="00736C1C"/>
    <w:rsid w:val="00736D47"/>
    <w:rsid w:val="00736D96"/>
    <w:rsid w:val="00737046"/>
    <w:rsid w:val="00737154"/>
    <w:rsid w:val="00737229"/>
    <w:rsid w:val="007376A3"/>
    <w:rsid w:val="00737835"/>
    <w:rsid w:val="007379A3"/>
    <w:rsid w:val="00737A6F"/>
    <w:rsid w:val="00737BC5"/>
    <w:rsid w:val="00737C86"/>
    <w:rsid w:val="00737E55"/>
    <w:rsid w:val="0074008A"/>
    <w:rsid w:val="0074030D"/>
    <w:rsid w:val="00740317"/>
    <w:rsid w:val="00740378"/>
    <w:rsid w:val="007404C9"/>
    <w:rsid w:val="007406B8"/>
    <w:rsid w:val="00740F71"/>
    <w:rsid w:val="00741320"/>
    <w:rsid w:val="0074138B"/>
    <w:rsid w:val="00741BE3"/>
    <w:rsid w:val="00741E79"/>
    <w:rsid w:val="00741F6E"/>
    <w:rsid w:val="00741FFC"/>
    <w:rsid w:val="00742035"/>
    <w:rsid w:val="00742233"/>
    <w:rsid w:val="007422BE"/>
    <w:rsid w:val="0074233A"/>
    <w:rsid w:val="00742593"/>
    <w:rsid w:val="0074283D"/>
    <w:rsid w:val="0074283F"/>
    <w:rsid w:val="0074285C"/>
    <w:rsid w:val="00742E58"/>
    <w:rsid w:val="00743030"/>
    <w:rsid w:val="007433F3"/>
    <w:rsid w:val="007434A4"/>
    <w:rsid w:val="007434A9"/>
    <w:rsid w:val="00743903"/>
    <w:rsid w:val="00743D35"/>
    <w:rsid w:val="00743DBD"/>
    <w:rsid w:val="0074404F"/>
    <w:rsid w:val="00744178"/>
    <w:rsid w:val="00744425"/>
    <w:rsid w:val="007446E5"/>
    <w:rsid w:val="0074482E"/>
    <w:rsid w:val="00744889"/>
    <w:rsid w:val="0074492A"/>
    <w:rsid w:val="00745117"/>
    <w:rsid w:val="007451C2"/>
    <w:rsid w:val="007453B6"/>
    <w:rsid w:val="0074573C"/>
    <w:rsid w:val="00745D28"/>
    <w:rsid w:val="00745D37"/>
    <w:rsid w:val="00745F36"/>
    <w:rsid w:val="00745FB7"/>
    <w:rsid w:val="0074607B"/>
    <w:rsid w:val="00746210"/>
    <w:rsid w:val="0074648D"/>
    <w:rsid w:val="007466B7"/>
    <w:rsid w:val="00746880"/>
    <w:rsid w:val="00746A0A"/>
    <w:rsid w:val="00746A0D"/>
    <w:rsid w:val="00746DAB"/>
    <w:rsid w:val="00746ECA"/>
    <w:rsid w:val="007470E0"/>
    <w:rsid w:val="00747155"/>
    <w:rsid w:val="00747368"/>
    <w:rsid w:val="00747690"/>
    <w:rsid w:val="00747A1A"/>
    <w:rsid w:val="00747C30"/>
    <w:rsid w:val="007500D9"/>
    <w:rsid w:val="00750FE0"/>
    <w:rsid w:val="007510BB"/>
    <w:rsid w:val="007513B0"/>
    <w:rsid w:val="0075178B"/>
    <w:rsid w:val="00751966"/>
    <w:rsid w:val="00751A73"/>
    <w:rsid w:val="00751C8A"/>
    <w:rsid w:val="0075258E"/>
    <w:rsid w:val="00752643"/>
    <w:rsid w:val="00752714"/>
    <w:rsid w:val="00752B3B"/>
    <w:rsid w:val="00753011"/>
    <w:rsid w:val="007531A3"/>
    <w:rsid w:val="0075336E"/>
    <w:rsid w:val="0075344E"/>
    <w:rsid w:val="00753525"/>
    <w:rsid w:val="00753F1E"/>
    <w:rsid w:val="00754231"/>
    <w:rsid w:val="0075431F"/>
    <w:rsid w:val="00754547"/>
    <w:rsid w:val="0075498A"/>
    <w:rsid w:val="00754ABD"/>
    <w:rsid w:val="00754BF4"/>
    <w:rsid w:val="00754D31"/>
    <w:rsid w:val="00754E5C"/>
    <w:rsid w:val="007553CD"/>
    <w:rsid w:val="00755591"/>
    <w:rsid w:val="007555A1"/>
    <w:rsid w:val="00755669"/>
    <w:rsid w:val="00755674"/>
    <w:rsid w:val="00755EBB"/>
    <w:rsid w:val="0075659F"/>
    <w:rsid w:val="0075669C"/>
    <w:rsid w:val="00756805"/>
    <w:rsid w:val="00756B7B"/>
    <w:rsid w:val="00756F69"/>
    <w:rsid w:val="007571E1"/>
    <w:rsid w:val="007574B8"/>
    <w:rsid w:val="00757504"/>
    <w:rsid w:val="0075767F"/>
    <w:rsid w:val="0075795E"/>
    <w:rsid w:val="00757BE5"/>
    <w:rsid w:val="007600AD"/>
    <w:rsid w:val="007600B7"/>
    <w:rsid w:val="00760314"/>
    <w:rsid w:val="00760714"/>
    <w:rsid w:val="0076084C"/>
    <w:rsid w:val="00760956"/>
    <w:rsid w:val="00760B07"/>
    <w:rsid w:val="00760FD0"/>
    <w:rsid w:val="007611A8"/>
    <w:rsid w:val="00761217"/>
    <w:rsid w:val="00761375"/>
    <w:rsid w:val="00761717"/>
    <w:rsid w:val="00762000"/>
    <w:rsid w:val="007625EF"/>
    <w:rsid w:val="0076278B"/>
    <w:rsid w:val="00762801"/>
    <w:rsid w:val="0076284E"/>
    <w:rsid w:val="007628BC"/>
    <w:rsid w:val="00762939"/>
    <w:rsid w:val="00762945"/>
    <w:rsid w:val="007629D1"/>
    <w:rsid w:val="00762B79"/>
    <w:rsid w:val="00762C35"/>
    <w:rsid w:val="00762F35"/>
    <w:rsid w:val="007631F8"/>
    <w:rsid w:val="00763250"/>
    <w:rsid w:val="00763276"/>
    <w:rsid w:val="00763382"/>
    <w:rsid w:val="007633B8"/>
    <w:rsid w:val="00763742"/>
    <w:rsid w:val="00763A5C"/>
    <w:rsid w:val="00763E12"/>
    <w:rsid w:val="00763F5F"/>
    <w:rsid w:val="00763F9A"/>
    <w:rsid w:val="00763FB9"/>
    <w:rsid w:val="0076421A"/>
    <w:rsid w:val="0076455F"/>
    <w:rsid w:val="007648F0"/>
    <w:rsid w:val="00764B7B"/>
    <w:rsid w:val="00764C4C"/>
    <w:rsid w:val="00764E28"/>
    <w:rsid w:val="007655F2"/>
    <w:rsid w:val="007658BA"/>
    <w:rsid w:val="00765AF5"/>
    <w:rsid w:val="00765B0A"/>
    <w:rsid w:val="00765D1C"/>
    <w:rsid w:val="00765D37"/>
    <w:rsid w:val="00765E4C"/>
    <w:rsid w:val="00765E4E"/>
    <w:rsid w:val="00765F81"/>
    <w:rsid w:val="00766173"/>
    <w:rsid w:val="007665B3"/>
    <w:rsid w:val="00766600"/>
    <w:rsid w:val="0076662D"/>
    <w:rsid w:val="00766857"/>
    <w:rsid w:val="007669EC"/>
    <w:rsid w:val="00766D8D"/>
    <w:rsid w:val="00766FBE"/>
    <w:rsid w:val="00766FCD"/>
    <w:rsid w:val="00767707"/>
    <w:rsid w:val="00767ABF"/>
    <w:rsid w:val="00767E95"/>
    <w:rsid w:val="00767EC0"/>
    <w:rsid w:val="007701BC"/>
    <w:rsid w:val="0077021F"/>
    <w:rsid w:val="00770337"/>
    <w:rsid w:val="00770390"/>
    <w:rsid w:val="007706B6"/>
    <w:rsid w:val="00770837"/>
    <w:rsid w:val="00770C16"/>
    <w:rsid w:val="00770F20"/>
    <w:rsid w:val="0077101A"/>
    <w:rsid w:val="00771101"/>
    <w:rsid w:val="00771340"/>
    <w:rsid w:val="007714C8"/>
    <w:rsid w:val="007714D1"/>
    <w:rsid w:val="007715FA"/>
    <w:rsid w:val="0077171C"/>
    <w:rsid w:val="0077191F"/>
    <w:rsid w:val="00771C17"/>
    <w:rsid w:val="00772059"/>
    <w:rsid w:val="0077217D"/>
    <w:rsid w:val="007721BD"/>
    <w:rsid w:val="00772333"/>
    <w:rsid w:val="00772514"/>
    <w:rsid w:val="00772E14"/>
    <w:rsid w:val="007731D6"/>
    <w:rsid w:val="00773545"/>
    <w:rsid w:val="00773724"/>
    <w:rsid w:val="0077377B"/>
    <w:rsid w:val="00773B74"/>
    <w:rsid w:val="007741A1"/>
    <w:rsid w:val="00774661"/>
    <w:rsid w:val="00774AAD"/>
    <w:rsid w:val="007753BF"/>
    <w:rsid w:val="00775966"/>
    <w:rsid w:val="00775DBD"/>
    <w:rsid w:val="0077614D"/>
    <w:rsid w:val="007763A0"/>
    <w:rsid w:val="007763BE"/>
    <w:rsid w:val="00776498"/>
    <w:rsid w:val="007765D1"/>
    <w:rsid w:val="007767B9"/>
    <w:rsid w:val="00776FEB"/>
    <w:rsid w:val="00777632"/>
    <w:rsid w:val="00777731"/>
    <w:rsid w:val="00777A25"/>
    <w:rsid w:val="00777BC4"/>
    <w:rsid w:val="00777C69"/>
    <w:rsid w:val="00777DDA"/>
    <w:rsid w:val="00780547"/>
    <w:rsid w:val="00780642"/>
    <w:rsid w:val="007806EC"/>
    <w:rsid w:val="00780AC5"/>
    <w:rsid w:val="00780FBB"/>
    <w:rsid w:val="00781069"/>
    <w:rsid w:val="00781421"/>
    <w:rsid w:val="007814FB"/>
    <w:rsid w:val="00781764"/>
    <w:rsid w:val="007817CF"/>
    <w:rsid w:val="00781815"/>
    <w:rsid w:val="00781A7B"/>
    <w:rsid w:val="007825AC"/>
    <w:rsid w:val="00782AE5"/>
    <w:rsid w:val="00782CD7"/>
    <w:rsid w:val="00783423"/>
    <w:rsid w:val="007836EA"/>
    <w:rsid w:val="007840E2"/>
    <w:rsid w:val="0078441C"/>
    <w:rsid w:val="00784A94"/>
    <w:rsid w:val="00784BC7"/>
    <w:rsid w:val="00785075"/>
    <w:rsid w:val="007854D3"/>
    <w:rsid w:val="00785887"/>
    <w:rsid w:val="00785ADC"/>
    <w:rsid w:val="00785CC8"/>
    <w:rsid w:val="00785DEB"/>
    <w:rsid w:val="00785F9E"/>
    <w:rsid w:val="007860CB"/>
    <w:rsid w:val="0078617E"/>
    <w:rsid w:val="007862EA"/>
    <w:rsid w:val="007866EB"/>
    <w:rsid w:val="00786C84"/>
    <w:rsid w:val="00786EC4"/>
    <w:rsid w:val="007870B6"/>
    <w:rsid w:val="007871BC"/>
    <w:rsid w:val="007873CD"/>
    <w:rsid w:val="00787D6A"/>
    <w:rsid w:val="00787DB6"/>
    <w:rsid w:val="00787E37"/>
    <w:rsid w:val="00787EAF"/>
    <w:rsid w:val="00790460"/>
    <w:rsid w:val="0079073E"/>
    <w:rsid w:val="00790B0A"/>
    <w:rsid w:val="00790B2E"/>
    <w:rsid w:val="007913CE"/>
    <w:rsid w:val="007913EE"/>
    <w:rsid w:val="00791552"/>
    <w:rsid w:val="0079155F"/>
    <w:rsid w:val="007915FF"/>
    <w:rsid w:val="00791FCD"/>
    <w:rsid w:val="00792397"/>
    <w:rsid w:val="007923CF"/>
    <w:rsid w:val="007924C0"/>
    <w:rsid w:val="007924F7"/>
    <w:rsid w:val="00792672"/>
    <w:rsid w:val="00792C70"/>
    <w:rsid w:val="00792E05"/>
    <w:rsid w:val="0079304F"/>
    <w:rsid w:val="0079305A"/>
    <w:rsid w:val="0079334A"/>
    <w:rsid w:val="007935D0"/>
    <w:rsid w:val="00793615"/>
    <w:rsid w:val="00793620"/>
    <w:rsid w:val="007940D4"/>
    <w:rsid w:val="0079412A"/>
    <w:rsid w:val="00794192"/>
    <w:rsid w:val="0079436E"/>
    <w:rsid w:val="00794D30"/>
    <w:rsid w:val="00794FAE"/>
    <w:rsid w:val="0079510F"/>
    <w:rsid w:val="00795162"/>
    <w:rsid w:val="00795429"/>
    <w:rsid w:val="0079555E"/>
    <w:rsid w:val="0079562A"/>
    <w:rsid w:val="00795757"/>
    <w:rsid w:val="007957C4"/>
    <w:rsid w:val="00795C5A"/>
    <w:rsid w:val="00795C7B"/>
    <w:rsid w:val="00795C8B"/>
    <w:rsid w:val="00795D2A"/>
    <w:rsid w:val="00796928"/>
    <w:rsid w:val="00796C9C"/>
    <w:rsid w:val="00796D11"/>
    <w:rsid w:val="00796E40"/>
    <w:rsid w:val="0079749D"/>
    <w:rsid w:val="0079758F"/>
    <w:rsid w:val="00797605"/>
    <w:rsid w:val="007976F9"/>
    <w:rsid w:val="00797946"/>
    <w:rsid w:val="007979FF"/>
    <w:rsid w:val="00797B33"/>
    <w:rsid w:val="00797B90"/>
    <w:rsid w:val="00797CB0"/>
    <w:rsid w:val="00797E72"/>
    <w:rsid w:val="00797F3E"/>
    <w:rsid w:val="00797F5A"/>
    <w:rsid w:val="00797F7B"/>
    <w:rsid w:val="007A0069"/>
    <w:rsid w:val="007A01FE"/>
    <w:rsid w:val="007A0E86"/>
    <w:rsid w:val="007A1372"/>
    <w:rsid w:val="007A1699"/>
    <w:rsid w:val="007A18D4"/>
    <w:rsid w:val="007A1943"/>
    <w:rsid w:val="007A1A0E"/>
    <w:rsid w:val="007A1A17"/>
    <w:rsid w:val="007A1DAE"/>
    <w:rsid w:val="007A1E61"/>
    <w:rsid w:val="007A1E80"/>
    <w:rsid w:val="007A21D6"/>
    <w:rsid w:val="007A235C"/>
    <w:rsid w:val="007A238E"/>
    <w:rsid w:val="007A29C8"/>
    <w:rsid w:val="007A2A83"/>
    <w:rsid w:val="007A2C3B"/>
    <w:rsid w:val="007A2D6F"/>
    <w:rsid w:val="007A2ECE"/>
    <w:rsid w:val="007A2F9E"/>
    <w:rsid w:val="007A3007"/>
    <w:rsid w:val="007A3075"/>
    <w:rsid w:val="007A3436"/>
    <w:rsid w:val="007A3463"/>
    <w:rsid w:val="007A34FE"/>
    <w:rsid w:val="007A37EF"/>
    <w:rsid w:val="007A3A5F"/>
    <w:rsid w:val="007A3C91"/>
    <w:rsid w:val="007A3D81"/>
    <w:rsid w:val="007A46E3"/>
    <w:rsid w:val="007A498E"/>
    <w:rsid w:val="007A4992"/>
    <w:rsid w:val="007A4B71"/>
    <w:rsid w:val="007A4EAC"/>
    <w:rsid w:val="007A5017"/>
    <w:rsid w:val="007A518F"/>
    <w:rsid w:val="007A54AC"/>
    <w:rsid w:val="007A569B"/>
    <w:rsid w:val="007A5A66"/>
    <w:rsid w:val="007A6011"/>
    <w:rsid w:val="007A6088"/>
    <w:rsid w:val="007A6B1D"/>
    <w:rsid w:val="007A6BC1"/>
    <w:rsid w:val="007A6BDE"/>
    <w:rsid w:val="007A7586"/>
    <w:rsid w:val="007A7610"/>
    <w:rsid w:val="007A7828"/>
    <w:rsid w:val="007A788F"/>
    <w:rsid w:val="007A78C8"/>
    <w:rsid w:val="007B02DC"/>
    <w:rsid w:val="007B0401"/>
    <w:rsid w:val="007B0587"/>
    <w:rsid w:val="007B0877"/>
    <w:rsid w:val="007B0F86"/>
    <w:rsid w:val="007B113A"/>
    <w:rsid w:val="007B1572"/>
    <w:rsid w:val="007B1853"/>
    <w:rsid w:val="007B189F"/>
    <w:rsid w:val="007B1EEE"/>
    <w:rsid w:val="007B2579"/>
    <w:rsid w:val="007B2658"/>
    <w:rsid w:val="007B2BBB"/>
    <w:rsid w:val="007B2FBA"/>
    <w:rsid w:val="007B31C6"/>
    <w:rsid w:val="007B3247"/>
    <w:rsid w:val="007B33E1"/>
    <w:rsid w:val="007B3BB9"/>
    <w:rsid w:val="007B3DB5"/>
    <w:rsid w:val="007B3FAA"/>
    <w:rsid w:val="007B4030"/>
    <w:rsid w:val="007B4305"/>
    <w:rsid w:val="007B49D8"/>
    <w:rsid w:val="007B4C90"/>
    <w:rsid w:val="007B4CF0"/>
    <w:rsid w:val="007B510C"/>
    <w:rsid w:val="007B51AF"/>
    <w:rsid w:val="007B5DFC"/>
    <w:rsid w:val="007B5E9E"/>
    <w:rsid w:val="007B61A7"/>
    <w:rsid w:val="007B6300"/>
    <w:rsid w:val="007B661B"/>
    <w:rsid w:val="007B66BF"/>
    <w:rsid w:val="007B6C3C"/>
    <w:rsid w:val="007B6FA4"/>
    <w:rsid w:val="007B718B"/>
    <w:rsid w:val="007B73A5"/>
    <w:rsid w:val="007B7901"/>
    <w:rsid w:val="007C064E"/>
    <w:rsid w:val="007C1266"/>
    <w:rsid w:val="007C139A"/>
    <w:rsid w:val="007C150C"/>
    <w:rsid w:val="007C1FAF"/>
    <w:rsid w:val="007C1FEB"/>
    <w:rsid w:val="007C200A"/>
    <w:rsid w:val="007C2012"/>
    <w:rsid w:val="007C263F"/>
    <w:rsid w:val="007C28F6"/>
    <w:rsid w:val="007C2AAE"/>
    <w:rsid w:val="007C2B15"/>
    <w:rsid w:val="007C308B"/>
    <w:rsid w:val="007C3478"/>
    <w:rsid w:val="007C3711"/>
    <w:rsid w:val="007C37D6"/>
    <w:rsid w:val="007C3918"/>
    <w:rsid w:val="007C3949"/>
    <w:rsid w:val="007C3FEA"/>
    <w:rsid w:val="007C42B2"/>
    <w:rsid w:val="007C452C"/>
    <w:rsid w:val="007C4530"/>
    <w:rsid w:val="007C4549"/>
    <w:rsid w:val="007C4973"/>
    <w:rsid w:val="007C4A0E"/>
    <w:rsid w:val="007C4A70"/>
    <w:rsid w:val="007C4BD1"/>
    <w:rsid w:val="007C4C73"/>
    <w:rsid w:val="007C4D41"/>
    <w:rsid w:val="007C4D6C"/>
    <w:rsid w:val="007C4D78"/>
    <w:rsid w:val="007C539F"/>
    <w:rsid w:val="007C54E7"/>
    <w:rsid w:val="007C560E"/>
    <w:rsid w:val="007C56DC"/>
    <w:rsid w:val="007C5987"/>
    <w:rsid w:val="007C5FB1"/>
    <w:rsid w:val="007C5FB4"/>
    <w:rsid w:val="007C5FDF"/>
    <w:rsid w:val="007C65A3"/>
    <w:rsid w:val="007C66E6"/>
    <w:rsid w:val="007C68E8"/>
    <w:rsid w:val="007C6903"/>
    <w:rsid w:val="007C6963"/>
    <w:rsid w:val="007C6DE7"/>
    <w:rsid w:val="007C6E7C"/>
    <w:rsid w:val="007C7042"/>
    <w:rsid w:val="007C720A"/>
    <w:rsid w:val="007C75E8"/>
    <w:rsid w:val="007C78C1"/>
    <w:rsid w:val="007C797E"/>
    <w:rsid w:val="007C7C8C"/>
    <w:rsid w:val="007C7D74"/>
    <w:rsid w:val="007C7E5D"/>
    <w:rsid w:val="007D0080"/>
    <w:rsid w:val="007D0408"/>
    <w:rsid w:val="007D049C"/>
    <w:rsid w:val="007D08D2"/>
    <w:rsid w:val="007D0935"/>
    <w:rsid w:val="007D0C02"/>
    <w:rsid w:val="007D0C26"/>
    <w:rsid w:val="007D0F2C"/>
    <w:rsid w:val="007D1342"/>
    <w:rsid w:val="007D14EE"/>
    <w:rsid w:val="007D157D"/>
    <w:rsid w:val="007D1582"/>
    <w:rsid w:val="007D1ACE"/>
    <w:rsid w:val="007D1C4F"/>
    <w:rsid w:val="007D1D6E"/>
    <w:rsid w:val="007D1DC8"/>
    <w:rsid w:val="007D2875"/>
    <w:rsid w:val="007D2CC3"/>
    <w:rsid w:val="007D2D3C"/>
    <w:rsid w:val="007D2E53"/>
    <w:rsid w:val="007D2F61"/>
    <w:rsid w:val="007D337D"/>
    <w:rsid w:val="007D3677"/>
    <w:rsid w:val="007D3714"/>
    <w:rsid w:val="007D378D"/>
    <w:rsid w:val="007D3ACA"/>
    <w:rsid w:val="007D41EC"/>
    <w:rsid w:val="007D4686"/>
    <w:rsid w:val="007D4771"/>
    <w:rsid w:val="007D4FA6"/>
    <w:rsid w:val="007D515D"/>
    <w:rsid w:val="007D5333"/>
    <w:rsid w:val="007D538D"/>
    <w:rsid w:val="007D54C7"/>
    <w:rsid w:val="007D56BB"/>
    <w:rsid w:val="007D56E8"/>
    <w:rsid w:val="007D660C"/>
    <w:rsid w:val="007D66D3"/>
    <w:rsid w:val="007D671C"/>
    <w:rsid w:val="007D6D3A"/>
    <w:rsid w:val="007D7051"/>
    <w:rsid w:val="007D7073"/>
    <w:rsid w:val="007D7F46"/>
    <w:rsid w:val="007E0453"/>
    <w:rsid w:val="007E052B"/>
    <w:rsid w:val="007E06F8"/>
    <w:rsid w:val="007E0850"/>
    <w:rsid w:val="007E0A26"/>
    <w:rsid w:val="007E0BA3"/>
    <w:rsid w:val="007E0BCD"/>
    <w:rsid w:val="007E0CA7"/>
    <w:rsid w:val="007E0CB2"/>
    <w:rsid w:val="007E0CC8"/>
    <w:rsid w:val="007E0E50"/>
    <w:rsid w:val="007E0EA3"/>
    <w:rsid w:val="007E0ECA"/>
    <w:rsid w:val="007E15D9"/>
    <w:rsid w:val="007E1D9A"/>
    <w:rsid w:val="007E1EB4"/>
    <w:rsid w:val="007E21B1"/>
    <w:rsid w:val="007E229A"/>
    <w:rsid w:val="007E25B8"/>
    <w:rsid w:val="007E26D0"/>
    <w:rsid w:val="007E2FC2"/>
    <w:rsid w:val="007E3152"/>
    <w:rsid w:val="007E317F"/>
    <w:rsid w:val="007E3531"/>
    <w:rsid w:val="007E36EB"/>
    <w:rsid w:val="007E3832"/>
    <w:rsid w:val="007E3A4D"/>
    <w:rsid w:val="007E3A8B"/>
    <w:rsid w:val="007E3B99"/>
    <w:rsid w:val="007E3C12"/>
    <w:rsid w:val="007E3C81"/>
    <w:rsid w:val="007E3D1F"/>
    <w:rsid w:val="007E3EA0"/>
    <w:rsid w:val="007E4145"/>
    <w:rsid w:val="007E4A07"/>
    <w:rsid w:val="007E52D5"/>
    <w:rsid w:val="007E56A9"/>
    <w:rsid w:val="007E5820"/>
    <w:rsid w:val="007E5C9E"/>
    <w:rsid w:val="007E609F"/>
    <w:rsid w:val="007E62B5"/>
    <w:rsid w:val="007E637E"/>
    <w:rsid w:val="007E6382"/>
    <w:rsid w:val="007E67CE"/>
    <w:rsid w:val="007E6869"/>
    <w:rsid w:val="007E68EB"/>
    <w:rsid w:val="007E6952"/>
    <w:rsid w:val="007E6C33"/>
    <w:rsid w:val="007E7055"/>
    <w:rsid w:val="007E76F6"/>
    <w:rsid w:val="007E7B6A"/>
    <w:rsid w:val="007E7E8B"/>
    <w:rsid w:val="007F0132"/>
    <w:rsid w:val="007F0464"/>
    <w:rsid w:val="007F06D4"/>
    <w:rsid w:val="007F092C"/>
    <w:rsid w:val="007F0C3D"/>
    <w:rsid w:val="007F1167"/>
    <w:rsid w:val="007F1316"/>
    <w:rsid w:val="007F18C2"/>
    <w:rsid w:val="007F1A04"/>
    <w:rsid w:val="007F1E4E"/>
    <w:rsid w:val="007F22F5"/>
    <w:rsid w:val="007F2448"/>
    <w:rsid w:val="007F24DB"/>
    <w:rsid w:val="007F293F"/>
    <w:rsid w:val="007F2967"/>
    <w:rsid w:val="007F350C"/>
    <w:rsid w:val="007F3724"/>
    <w:rsid w:val="007F379D"/>
    <w:rsid w:val="007F3C60"/>
    <w:rsid w:val="007F42DB"/>
    <w:rsid w:val="007F4389"/>
    <w:rsid w:val="007F44BC"/>
    <w:rsid w:val="007F46B9"/>
    <w:rsid w:val="007F49AD"/>
    <w:rsid w:val="007F4B4E"/>
    <w:rsid w:val="007F4E55"/>
    <w:rsid w:val="007F4F41"/>
    <w:rsid w:val="007F502D"/>
    <w:rsid w:val="007F5588"/>
    <w:rsid w:val="007F55DD"/>
    <w:rsid w:val="007F5F45"/>
    <w:rsid w:val="007F658C"/>
    <w:rsid w:val="007F7127"/>
    <w:rsid w:val="007F723B"/>
    <w:rsid w:val="007F72DE"/>
    <w:rsid w:val="007F73A4"/>
    <w:rsid w:val="007F7415"/>
    <w:rsid w:val="007F762F"/>
    <w:rsid w:val="007F76BD"/>
    <w:rsid w:val="007F7836"/>
    <w:rsid w:val="007F79A4"/>
    <w:rsid w:val="007F79EF"/>
    <w:rsid w:val="007F7E63"/>
    <w:rsid w:val="00800675"/>
    <w:rsid w:val="008007FB"/>
    <w:rsid w:val="0080095F"/>
    <w:rsid w:val="00801047"/>
    <w:rsid w:val="00801223"/>
    <w:rsid w:val="0080126E"/>
    <w:rsid w:val="00801659"/>
    <w:rsid w:val="00801AB8"/>
    <w:rsid w:val="00801ECA"/>
    <w:rsid w:val="00802026"/>
    <w:rsid w:val="008023FF"/>
    <w:rsid w:val="008024F5"/>
    <w:rsid w:val="008027CB"/>
    <w:rsid w:val="008034C6"/>
    <w:rsid w:val="0080356D"/>
    <w:rsid w:val="00803622"/>
    <w:rsid w:val="0080369A"/>
    <w:rsid w:val="00803794"/>
    <w:rsid w:val="008038BA"/>
    <w:rsid w:val="00803A6E"/>
    <w:rsid w:val="00803B7F"/>
    <w:rsid w:val="00803C66"/>
    <w:rsid w:val="00803E37"/>
    <w:rsid w:val="0080456D"/>
    <w:rsid w:val="008045E4"/>
    <w:rsid w:val="00804907"/>
    <w:rsid w:val="00804BE1"/>
    <w:rsid w:val="00804C65"/>
    <w:rsid w:val="0080510B"/>
    <w:rsid w:val="00805159"/>
    <w:rsid w:val="008053E9"/>
    <w:rsid w:val="008057A7"/>
    <w:rsid w:val="0080589C"/>
    <w:rsid w:val="00805A6E"/>
    <w:rsid w:val="00806103"/>
    <w:rsid w:val="00806475"/>
    <w:rsid w:val="00806720"/>
    <w:rsid w:val="008069CF"/>
    <w:rsid w:val="00806BA2"/>
    <w:rsid w:val="00806CDF"/>
    <w:rsid w:val="00806E41"/>
    <w:rsid w:val="00806E80"/>
    <w:rsid w:val="00806FD0"/>
    <w:rsid w:val="00806FE7"/>
    <w:rsid w:val="0080701B"/>
    <w:rsid w:val="0080739B"/>
    <w:rsid w:val="008074C0"/>
    <w:rsid w:val="0080768F"/>
    <w:rsid w:val="008079EE"/>
    <w:rsid w:val="00807AFC"/>
    <w:rsid w:val="00807BE4"/>
    <w:rsid w:val="00807CF0"/>
    <w:rsid w:val="00807DB4"/>
    <w:rsid w:val="00807DE8"/>
    <w:rsid w:val="00807EE9"/>
    <w:rsid w:val="0081040D"/>
    <w:rsid w:val="00810458"/>
    <w:rsid w:val="008109E5"/>
    <w:rsid w:val="00810A56"/>
    <w:rsid w:val="00810D4A"/>
    <w:rsid w:val="00810EE2"/>
    <w:rsid w:val="00811127"/>
    <w:rsid w:val="00811189"/>
    <w:rsid w:val="00811321"/>
    <w:rsid w:val="008114E6"/>
    <w:rsid w:val="00811562"/>
    <w:rsid w:val="0081161E"/>
    <w:rsid w:val="00811691"/>
    <w:rsid w:val="00811F33"/>
    <w:rsid w:val="00811FD6"/>
    <w:rsid w:val="00812107"/>
    <w:rsid w:val="0081228B"/>
    <w:rsid w:val="0081231F"/>
    <w:rsid w:val="00812461"/>
    <w:rsid w:val="0081278B"/>
    <w:rsid w:val="00812898"/>
    <w:rsid w:val="008128E2"/>
    <w:rsid w:val="008129E1"/>
    <w:rsid w:val="00812E08"/>
    <w:rsid w:val="00812E0C"/>
    <w:rsid w:val="00813217"/>
    <w:rsid w:val="0081355E"/>
    <w:rsid w:val="008137F4"/>
    <w:rsid w:val="00813BFF"/>
    <w:rsid w:val="00813C1B"/>
    <w:rsid w:val="00813DA9"/>
    <w:rsid w:val="00813F20"/>
    <w:rsid w:val="0081407C"/>
    <w:rsid w:val="008149CB"/>
    <w:rsid w:val="00814ADB"/>
    <w:rsid w:val="00814AE9"/>
    <w:rsid w:val="00814B3A"/>
    <w:rsid w:val="00814C2F"/>
    <w:rsid w:val="00814C8C"/>
    <w:rsid w:val="008158DD"/>
    <w:rsid w:val="00815ABC"/>
    <w:rsid w:val="00816163"/>
    <w:rsid w:val="008163A1"/>
    <w:rsid w:val="008167A5"/>
    <w:rsid w:val="00816BA6"/>
    <w:rsid w:val="00816DA2"/>
    <w:rsid w:val="00816E3D"/>
    <w:rsid w:val="00817222"/>
    <w:rsid w:val="00817D3C"/>
    <w:rsid w:val="008200AB"/>
    <w:rsid w:val="008200BE"/>
    <w:rsid w:val="0082055C"/>
    <w:rsid w:val="008205F1"/>
    <w:rsid w:val="008206F4"/>
    <w:rsid w:val="00820792"/>
    <w:rsid w:val="00820A9B"/>
    <w:rsid w:val="00820B5F"/>
    <w:rsid w:val="00820C04"/>
    <w:rsid w:val="00821202"/>
    <w:rsid w:val="0082120C"/>
    <w:rsid w:val="008218CD"/>
    <w:rsid w:val="00821AD2"/>
    <w:rsid w:val="00821B4D"/>
    <w:rsid w:val="00821C84"/>
    <w:rsid w:val="00821FE7"/>
    <w:rsid w:val="0082229B"/>
    <w:rsid w:val="00822716"/>
    <w:rsid w:val="008227C8"/>
    <w:rsid w:val="008229AF"/>
    <w:rsid w:val="00822ACB"/>
    <w:rsid w:val="00822CE5"/>
    <w:rsid w:val="00822F2C"/>
    <w:rsid w:val="00823212"/>
    <w:rsid w:val="0082346C"/>
    <w:rsid w:val="0082354E"/>
    <w:rsid w:val="00823BA0"/>
    <w:rsid w:val="00823BA8"/>
    <w:rsid w:val="0082400C"/>
    <w:rsid w:val="00824155"/>
    <w:rsid w:val="00824731"/>
    <w:rsid w:val="008247BD"/>
    <w:rsid w:val="008249BF"/>
    <w:rsid w:val="00824DC0"/>
    <w:rsid w:val="00824E02"/>
    <w:rsid w:val="00825069"/>
    <w:rsid w:val="00825450"/>
    <w:rsid w:val="008255F5"/>
    <w:rsid w:val="00825677"/>
    <w:rsid w:val="00825678"/>
    <w:rsid w:val="008256BC"/>
    <w:rsid w:val="00825746"/>
    <w:rsid w:val="008257BB"/>
    <w:rsid w:val="008257D3"/>
    <w:rsid w:val="00825D71"/>
    <w:rsid w:val="00825E4B"/>
    <w:rsid w:val="00825F57"/>
    <w:rsid w:val="0082600C"/>
    <w:rsid w:val="008264C3"/>
    <w:rsid w:val="0082681F"/>
    <w:rsid w:val="00826B2E"/>
    <w:rsid w:val="00827391"/>
    <w:rsid w:val="0082767C"/>
    <w:rsid w:val="008279DC"/>
    <w:rsid w:val="00827BEB"/>
    <w:rsid w:val="00827FFD"/>
    <w:rsid w:val="008300B5"/>
    <w:rsid w:val="008307B2"/>
    <w:rsid w:val="00830846"/>
    <w:rsid w:val="00830930"/>
    <w:rsid w:val="00830A7A"/>
    <w:rsid w:val="00830A8E"/>
    <w:rsid w:val="00830C44"/>
    <w:rsid w:val="00830D4A"/>
    <w:rsid w:val="00830E5B"/>
    <w:rsid w:val="008310C3"/>
    <w:rsid w:val="00831171"/>
    <w:rsid w:val="00831451"/>
    <w:rsid w:val="00831651"/>
    <w:rsid w:val="0083169F"/>
    <w:rsid w:val="00831E4D"/>
    <w:rsid w:val="008320C4"/>
    <w:rsid w:val="008327B0"/>
    <w:rsid w:val="00832857"/>
    <w:rsid w:val="00833166"/>
    <w:rsid w:val="00833277"/>
    <w:rsid w:val="0083334B"/>
    <w:rsid w:val="008337DB"/>
    <w:rsid w:val="00833919"/>
    <w:rsid w:val="00833ADA"/>
    <w:rsid w:val="00833D65"/>
    <w:rsid w:val="00833F3C"/>
    <w:rsid w:val="00833FB2"/>
    <w:rsid w:val="008340D4"/>
    <w:rsid w:val="0083448C"/>
    <w:rsid w:val="00834B55"/>
    <w:rsid w:val="00834D58"/>
    <w:rsid w:val="00835351"/>
    <w:rsid w:val="0083548E"/>
    <w:rsid w:val="00835531"/>
    <w:rsid w:val="00835D17"/>
    <w:rsid w:val="00835E0B"/>
    <w:rsid w:val="00836154"/>
    <w:rsid w:val="008361F8"/>
    <w:rsid w:val="008363CA"/>
    <w:rsid w:val="008363D4"/>
    <w:rsid w:val="0083655A"/>
    <w:rsid w:val="00836D54"/>
    <w:rsid w:val="00836E49"/>
    <w:rsid w:val="00837616"/>
    <w:rsid w:val="0083769F"/>
    <w:rsid w:val="008376A6"/>
    <w:rsid w:val="00837A90"/>
    <w:rsid w:val="00837B53"/>
    <w:rsid w:val="008403B8"/>
    <w:rsid w:val="008405F2"/>
    <w:rsid w:val="008406A3"/>
    <w:rsid w:val="008412F1"/>
    <w:rsid w:val="008416B1"/>
    <w:rsid w:val="00841918"/>
    <w:rsid w:val="00841B71"/>
    <w:rsid w:val="00841DE4"/>
    <w:rsid w:val="00841E72"/>
    <w:rsid w:val="00842497"/>
    <w:rsid w:val="0084256D"/>
    <w:rsid w:val="0084256E"/>
    <w:rsid w:val="008429E6"/>
    <w:rsid w:val="00842DF9"/>
    <w:rsid w:val="008430D5"/>
    <w:rsid w:val="008431C2"/>
    <w:rsid w:val="0084320B"/>
    <w:rsid w:val="0084340F"/>
    <w:rsid w:val="008435FB"/>
    <w:rsid w:val="00843684"/>
    <w:rsid w:val="0084371A"/>
    <w:rsid w:val="00843DF1"/>
    <w:rsid w:val="00843E5C"/>
    <w:rsid w:val="0084493D"/>
    <w:rsid w:val="00844B21"/>
    <w:rsid w:val="00844BCD"/>
    <w:rsid w:val="00844D6E"/>
    <w:rsid w:val="0084507E"/>
    <w:rsid w:val="00845294"/>
    <w:rsid w:val="00845511"/>
    <w:rsid w:val="00845730"/>
    <w:rsid w:val="00845953"/>
    <w:rsid w:val="00845CB1"/>
    <w:rsid w:val="00846099"/>
    <w:rsid w:val="00846249"/>
    <w:rsid w:val="0084640A"/>
    <w:rsid w:val="008466A8"/>
    <w:rsid w:val="00846810"/>
    <w:rsid w:val="00846B49"/>
    <w:rsid w:val="00846B4A"/>
    <w:rsid w:val="00846BE5"/>
    <w:rsid w:val="00846C32"/>
    <w:rsid w:val="00846C85"/>
    <w:rsid w:val="00846CB2"/>
    <w:rsid w:val="008472AA"/>
    <w:rsid w:val="0084743E"/>
    <w:rsid w:val="008478CB"/>
    <w:rsid w:val="008479DF"/>
    <w:rsid w:val="00847A2F"/>
    <w:rsid w:val="00847D26"/>
    <w:rsid w:val="00847DFC"/>
    <w:rsid w:val="0085019A"/>
    <w:rsid w:val="0085019B"/>
    <w:rsid w:val="008505FD"/>
    <w:rsid w:val="008509BE"/>
    <w:rsid w:val="00850A94"/>
    <w:rsid w:val="00850C03"/>
    <w:rsid w:val="00850FA2"/>
    <w:rsid w:val="00850FEF"/>
    <w:rsid w:val="0085187E"/>
    <w:rsid w:val="00851894"/>
    <w:rsid w:val="0085199C"/>
    <w:rsid w:val="008519E8"/>
    <w:rsid w:val="00851A4D"/>
    <w:rsid w:val="00851B02"/>
    <w:rsid w:val="00851BD9"/>
    <w:rsid w:val="00851C10"/>
    <w:rsid w:val="00851C88"/>
    <w:rsid w:val="00851D76"/>
    <w:rsid w:val="00851E81"/>
    <w:rsid w:val="00851F19"/>
    <w:rsid w:val="00851F69"/>
    <w:rsid w:val="0085211D"/>
    <w:rsid w:val="008521D8"/>
    <w:rsid w:val="008523E5"/>
    <w:rsid w:val="00852786"/>
    <w:rsid w:val="00852E4F"/>
    <w:rsid w:val="00852E6A"/>
    <w:rsid w:val="00852EB4"/>
    <w:rsid w:val="00853635"/>
    <w:rsid w:val="00853811"/>
    <w:rsid w:val="00853C6F"/>
    <w:rsid w:val="00853DAE"/>
    <w:rsid w:val="00854506"/>
    <w:rsid w:val="0085459A"/>
    <w:rsid w:val="008545AA"/>
    <w:rsid w:val="008545DF"/>
    <w:rsid w:val="00854605"/>
    <w:rsid w:val="0085499F"/>
    <w:rsid w:val="00854C92"/>
    <w:rsid w:val="008560E3"/>
    <w:rsid w:val="008568C5"/>
    <w:rsid w:val="00856A55"/>
    <w:rsid w:val="00856E21"/>
    <w:rsid w:val="00856E3A"/>
    <w:rsid w:val="00856E47"/>
    <w:rsid w:val="00856F54"/>
    <w:rsid w:val="00857265"/>
    <w:rsid w:val="00857298"/>
    <w:rsid w:val="008576C7"/>
    <w:rsid w:val="00857B14"/>
    <w:rsid w:val="00857F3A"/>
    <w:rsid w:val="0086026D"/>
    <w:rsid w:val="00860271"/>
    <w:rsid w:val="008605AD"/>
    <w:rsid w:val="00860828"/>
    <w:rsid w:val="00860B92"/>
    <w:rsid w:val="00860F19"/>
    <w:rsid w:val="00861411"/>
    <w:rsid w:val="0086146E"/>
    <w:rsid w:val="008616FE"/>
    <w:rsid w:val="0086188B"/>
    <w:rsid w:val="00861976"/>
    <w:rsid w:val="00861984"/>
    <w:rsid w:val="00861A75"/>
    <w:rsid w:val="00861F64"/>
    <w:rsid w:val="00862A0D"/>
    <w:rsid w:val="00862B74"/>
    <w:rsid w:val="00862DF9"/>
    <w:rsid w:val="00863072"/>
    <w:rsid w:val="00863315"/>
    <w:rsid w:val="00863355"/>
    <w:rsid w:val="0086338A"/>
    <w:rsid w:val="0086347D"/>
    <w:rsid w:val="008634EA"/>
    <w:rsid w:val="00863E15"/>
    <w:rsid w:val="00863EAE"/>
    <w:rsid w:val="008640FC"/>
    <w:rsid w:val="008641DC"/>
    <w:rsid w:val="00864900"/>
    <w:rsid w:val="00864A28"/>
    <w:rsid w:val="00864C9B"/>
    <w:rsid w:val="00865012"/>
    <w:rsid w:val="00865095"/>
    <w:rsid w:val="00865131"/>
    <w:rsid w:val="0086523D"/>
    <w:rsid w:val="00865309"/>
    <w:rsid w:val="00865329"/>
    <w:rsid w:val="00865667"/>
    <w:rsid w:val="00865C4A"/>
    <w:rsid w:val="008661C1"/>
    <w:rsid w:val="00866788"/>
    <w:rsid w:val="00866922"/>
    <w:rsid w:val="00866A34"/>
    <w:rsid w:val="00866B80"/>
    <w:rsid w:val="00866C06"/>
    <w:rsid w:val="008671C2"/>
    <w:rsid w:val="00867458"/>
    <w:rsid w:val="0086752F"/>
    <w:rsid w:val="008675B1"/>
    <w:rsid w:val="00867B7E"/>
    <w:rsid w:val="00867BE1"/>
    <w:rsid w:val="00867D8D"/>
    <w:rsid w:val="00867F01"/>
    <w:rsid w:val="00867FBD"/>
    <w:rsid w:val="008701E3"/>
    <w:rsid w:val="00870334"/>
    <w:rsid w:val="00870413"/>
    <w:rsid w:val="008705B8"/>
    <w:rsid w:val="008708A3"/>
    <w:rsid w:val="008712F3"/>
    <w:rsid w:val="0087137C"/>
    <w:rsid w:val="00871458"/>
    <w:rsid w:val="00871492"/>
    <w:rsid w:val="008715D9"/>
    <w:rsid w:val="00871617"/>
    <w:rsid w:val="00871632"/>
    <w:rsid w:val="00871992"/>
    <w:rsid w:val="00871A96"/>
    <w:rsid w:val="00871CB4"/>
    <w:rsid w:val="00871DE4"/>
    <w:rsid w:val="00871F8D"/>
    <w:rsid w:val="00871FB7"/>
    <w:rsid w:val="00871FBC"/>
    <w:rsid w:val="008725F3"/>
    <w:rsid w:val="00872711"/>
    <w:rsid w:val="00872720"/>
    <w:rsid w:val="0087280D"/>
    <w:rsid w:val="00872983"/>
    <w:rsid w:val="00872A3D"/>
    <w:rsid w:val="00872D20"/>
    <w:rsid w:val="00872F5B"/>
    <w:rsid w:val="008731C1"/>
    <w:rsid w:val="0087327D"/>
    <w:rsid w:val="008734B9"/>
    <w:rsid w:val="00873506"/>
    <w:rsid w:val="0087352B"/>
    <w:rsid w:val="008735C7"/>
    <w:rsid w:val="0087372E"/>
    <w:rsid w:val="00873821"/>
    <w:rsid w:val="00873D3A"/>
    <w:rsid w:val="00873ECE"/>
    <w:rsid w:val="0087421B"/>
    <w:rsid w:val="008743C1"/>
    <w:rsid w:val="008749B5"/>
    <w:rsid w:val="008749F5"/>
    <w:rsid w:val="00874A70"/>
    <w:rsid w:val="00874FBE"/>
    <w:rsid w:val="00875213"/>
    <w:rsid w:val="0087566E"/>
    <w:rsid w:val="00875799"/>
    <w:rsid w:val="00875929"/>
    <w:rsid w:val="0087602B"/>
    <w:rsid w:val="00876186"/>
    <w:rsid w:val="00876FCB"/>
    <w:rsid w:val="00877397"/>
    <w:rsid w:val="008774A5"/>
    <w:rsid w:val="00877749"/>
    <w:rsid w:val="0087779D"/>
    <w:rsid w:val="0087790F"/>
    <w:rsid w:val="0087796B"/>
    <w:rsid w:val="00877ED1"/>
    <w:rsid w:val="00877F6C"/>
    <w:rsid w:val="00880832"/>
    <w:rsid w:val="00880887"/>
    <w:rsid w:val="00880A09"/>
    <w:rsid w:val="00880D0B"/>
    <w:rsid w:val="00881087"/>
    <w:rsid w:val="00881F61"/>
    <w:rsid w:val="00881F7C"/>
    <w:rsid w:val="00881F89"/>
    <w:rsid w:val="00882416"/>
    <w:rsid w:val="008824ED"/>
    <w:rsid w:val="00882875"/>
    <w:rsid w:val="008828FD"/>
    <w:rsid w:val="00882B5A"/>
    <w:rsid w:val="00882ED8"/>
    <w:rsid w:val="00882FDE"/>
    <w:rsid w:val="00883207"/>
    <w:rsid w:val="008836A1"/>
    <w:rsid w:val="00883B53"/>
    <w:rsid w:val="00883D03"/>
    <w:rsid w:val="00883EE1"/>
    <w:rsid w:val="00884410"/>
    <w:rsid w:val="0088477E"/>
    <w:rsid w:val="00884797"/>
    <w:rsid w:val="008848EA"/>
    <w:rsid w:val="00884969"/>
    <w:rsid w:val="0088498F"/>
    <w:rsid w:val="00884DCE"/>
    <w:rsid w:val="00884F38"/>
    <w:rsid w:val="0088502A"/>
    <w:rsid w:val="00885058"/>
    <w:rsid w:val="0088531E"/>
    <w:rsid w:val="008855DA"/>
    <w:rsid w:val="008856EC"/>
    <w:rsid w:val="00886278"/>
    <w:rsid w:val="008863C4"/>
    <w:rsid w:val="00886B61"/>
    <w:rsid w:val="0088738A"/>
    <w:rsid w:val="00887443"/>
    <w:rsid w:val="008875D8"/>
    <w:rsid w:val="008878F7"/>
    <w:rsid w:val="00887CB7"/>
    <w:rsid w:val="00887E5E"/>
    <w:rsid w:val="00887F70"/>
    <w:rsid w:val="00887FDC"/>
    <w:rsid w:val="00890174"/>
    <w:rsid w:val="00890491"/>
    <w:rsid w:val="00890A76"/>
    <w:rsid w:val="00890BF0"/>
    <w:rsid w:val="00890C4A"/>
    <w:rsid w:val="00890D12"/>
    <w:rsid w:val="00891120"/>
    <w:rsid w:val="008914F4"/>
    <w:rsid w:val="00891610"/>
    <w:rsid w:val="008920D2"/>
    <w:rsid w:val="0089212E"/>
    <w:rsid w:val="0089228A"/>
    <w:rsid w:val="008926DE"/>
    <w:rsid w:val="008927E8"/>
    <w:rsid w:val="00892FDF"/>
    <w:rsid w:val="008933D8"/>
    <w:rsid w:val="00893773"/>
    <w:rsid w:val="00893871"/>
    <w:rsid w:val="008938A3"/>
    <w:rsid w:val="00893AAB"/>
    <w:rsid w:val="00893C55"/>
    <w:rsid w:val="00893F72"/>
    <w:rsid w:val="00894415"/>
    <w:rsid w:val="008947A5"/>
    <w:rsid w:val="008948B8"/>
    <w:rsid w:val="00894FE6"/>
    <w:rsid w:val="0089532A"/>
    <w:rsid w:val="008954E6"/>
    <w:rsid w:val="00895791"/>
    <w:rsid w:val="0089589F"/>
    <w:rsid w:val="0089595D"/>
    <w:rsid w:val="00895FCD"/>
    <w:rsid w:val="008960C8"/>
    <w:rsid w:val="008963F7"/>
    <w:rsid w:val="008965B8"/>
    <w:rsid w:val="008966AD"/>
    <w:rsid w:val="00896C10"/>
    <w:rsid w:val="00896C63"/>
    <w:rsid w:val="00896ED8"/>
    <w:rsid w:val="0089702D"/>
    <w:rsid w:val="00897176"/>
    <w:rsid w:val="008975B3"/>
    <w:rsid w:val="0089768E"/>
    <w:rsid w:val="0089776B"/>
    <w:rsid w:val="00897BDF"/>
    <w:rsid w:val="00897BE1"/>
    <w:rsid w:val="00897D4C"/>
    <w:rsid w:val="008A0149"/>
    <w:rsid w:val="008A019C"/>
    <w:rsid w:val="008A025D"/>
    <w:rsid w:val="008A04CC"/>
    <w:rsid w:val="008A060B"/>
    <w:rsid w:val="008A08A7"/>
    <w:rsid w:val="008A093B"/>
    <w:rsid w:val="008A0A6F"/>
    <w:rsid w:val="008A0C66"/>
    <w:rsid w:val="008A0DB2"/>
    <w:rsid w:val="008A0F5A"/>
    <w:rsid w:val="008A0FC2"/>
    <w:rsid w:val="008A1785"/>
    <w:rsid w:val="008A1811"/>
    <w:rsid w:val="008A1884"/>
    <w:rsid w:val="008A1997"/>
    <w:rsid w:val="008A19B2"/>
    <w:rsid w:val="008A19CA"/>
    <w:rsid w:val="008A1AE4"/>
    <w:rsid w:val="008A1B55"/>
    <w:rsid w:val="008A1F3F"/>
    <w:rsid w:val="008A209C"/>
    <w:rsid w:val="008A278F"/>
    <w:rsid w:val="008A2795"/>
    <w:rsid w:val="008A2BAF"/>
    <w:rsid w:val="008A2E85"/>
    <w:rsid w:val="008A316B"/>
    <w:rsid w:val="008A3267"/>
    <w:rsid w:val="008A36BA"/>
    <w:rsid w:val="008A3745"/>
    <w:rsid w:val="008A3C6A"/>
    <w:rsid w:val="008A403D"/>
    <w:rsid w:val="008A407C"/>
    <w:rsid w:val="008A4724"/>
    <w:rsid w:val="008A4920"/>
    <w:rsid w:val="008A4B36"/>
    <w:rsid w:val="008A4B79"/>
    <w:rsid w:val="008A4BCD"/>
    <w:rsid w:val="008A4CC1"/>
    <w:rsid w:val="008A4D9D"/>
    <w:rsid w:val="008A4E12"/>
    <w:rsid w:val="008A4F01"/>
    <w:rsid w:val="008A5467"/>
    <w:rsid w:val="008A582E"/>
    <w:rsid w:val="008A5849"/>
    <w:rsid w:val="008A597E"/>
    <w:rsid w:val="008A5A01"/>
    <w:rsid w:val="008A5AF4"/>
    <w:rsid w:val="008A6490"/>
    <w:rsid w:val="008A6C15"/>
    <w:rsid w:val="008A6E51"/>
    <w:rsid w:val="008A6EBD"/>
    <w:rsid w:val="008A713E"/>
    <w:rsid w:val="008A73E5"/>
    <w:rsid w:val="008A75DC"/>
    <w:rsid w:val="008A75F2"/>
    <w:rsid w:val="008A787C"/>
    <w:rsid w:val="008A78A9"/>
    <w:rsid w:val="008B000F"/>
    <w:rsid w:val="008B022B"/>
    <w:rsid w:val="008B0324"/>
    <w:rsid w:val="008B05B9"/>
    <w:rsid w:val="008B0A8C"/>
    <w:rsid w:val="008B0B99"/>
    <w:rsid w:val="008B0C07"/>
    <w:rsid w:val="008B0C8A"/>
    <w:rsid w:val="008B0CDB"/>
    <w:rsid w:val="008B11CC"/>
    <w:rsid w:val="008B125B"/>
    <w:rsid w:val="008B12F5"/>
    <w:rsid w:val="008B19E9"/>
    <w:rsid w:val="008B1BB4"/>
    <w:rsid w:val="008B1F6D"/>
    <w:rsid w:val="008B2030"/>
    <w:rsid w:val="008B214A"/>
    <w:rsid w:val="008B2160"/>
    <w:rsid w:val="008B2A18"/>
    <w:rsid w:val="008B3018"/>
    <w:rsid w:val="008B3066"/>
    <w:rsid w:val="008B30A4"/>
    <w:rsid w:val="008B3366"/>
    <w:rsid w:val="008B3834"/>
    <w:rsid w:val="008B38FF"/>
    <w:rsid w:val="008B3F5C"/>
    <w:rsid w:val="008B45C3"/>
    <w:rsid w:val="008B48A4"/>
    <w:rsid w:val="008B4903"/>
    <w:rsid w:val="008B498C"/>
    <w:rsid w:val="008B4ECB"/>
    <w:rsid w:val="008B52D7"/>
    <w:rsid w:val="008B5530"/>
    <w:rsid w:val="008B59C1"/>
    <w:rsid w:val="008B5B80"/>
    <w:rsid w:val="008B5DFC"/>
    <w:rsid w:val="008B6167"/>
    <w:rsid w:val="008B6352"/>
    <w:rsid w:val="008B6669"/>
    <w:rsid w:val="008B698F"/>
    <w:rsid w:val="008B6C04"/>
    <w:rsid w:val="008B6F06"/>
    <w:rsid w:val="008B7090"/>
    <w:rsid w:val="008B715D"/>
    <w:rsid w:val="008B7246"/>
    <w:rsid w:val="008B74F0"/>
    <w:rsid w:val="008B7E7A"/>
    <w:rsid w:val="008B7EFD"/>
    <w:rsid w:val="008C00C9"/>
    <w:rsid w:val="008C00CB"/>
    <w:rsid w:val="008C075C"/>
    <w:rsid w:val="008C07F1"/>
    <w:rsid w:val="008C0B4A"/>
    <w:rsid w:val="008C0CA1"/>
    <w:rsid w:val="008C1220"/>
    <w:rsid w:val="008C1353"/>
    <w:rsid w:val="008C136C"/>
    <w:rsid w:val="008C162A"/>
    <w:rsid w:val="008C192F"/>
    <w:rsid w:val="008C1E97"/>
    <w:rsid w:val="008C1F86"/>
    <w:rsid w:val="008C2139"/>
    <w:rsid w:val="008C22B8"/>
    <w:rsid w:val="008C27B4"/>
    <w:rsid w:val="008C27FB"/>
    <w:rsid w:val="008C2964"/>
    <w:rsid w:val="008C2A7A"/>
    <w:rsid w:val="008C2D3A"/>
    <w:rsid w:val="008C2E35"/>
    <w:rsid w:val="008C2F53"/>
    <w:rsid w:val="008C30A0"/>
    <w:rsid w:val="008C3217"/>
    <w:rsid w:val="008C341D"/>
    <w:rsid w:val="008C3A1E"/>
    <w:rsid w:val="008C3B45"/>
    <w:rsid w:val="008C3FA0"/>
    <w:rsid w:val="008C41B3"/>
    <w:rsid w:val="008C4209"/>
    <w:rsid w:val="008C47E9"/>
    <w:rsid w:val="008C4834"/>
    <w:rsid w:val="008C48AD"/>
    <w:rsid w:val="008C4B0A"/>
    <w:rsid w:val="008C4DB2"/>
    <w:rsid w:val="008C4FEA"/>
    <w:rsid w:val="008C53C4"/>
    <w:rsid w:val="008C55FE"/>
    <w:rsid w:val="008C580D"/>
    <w:rsid w:val="008C5A7F"/>
    <w:rsid w:val="008C6023"/>
    <w:rsid w:val="008C60D7"/>
    <w:rsid w:val="008C62E1"/>
    <w:rsid w:val="008C6365"/>
    <w:rsid w:val="008C6780"/>
    <w:rsid w:val="008C69B0"/>
    <w:rsid w:val="008C6AE8"/>
    <w:rsid w:val="008C6B82"/>
    <w:rsid w:val="008C6E9E"/>
    <w:rsid w:val="008C72BC"/>
    <w:rsid w:val="008C745D"/>
    <w:rsid w:val="008C74AB"/>
    <w:rsid w:val="008C7556"/>
    <w:rsid w:val="008C76C0"/>
    <w:rsid w:val="008C7AE6"/>
    <w:rsid w:val="008C7D3E"/>
    <w:rsid w:val="008D0037"/>
    <w:rsid w:val="008D0543"/>
    <w:rsid w:val="008D066B"/>
    <w:rsid w:val="008D06EE"/>
    <w:rsid w:val="008D0791"/>
    <w:rsid w:val="008D08AE"/>
    <w:rsid w:val="008D09F8"/>
    <w:rsid w:val="008D0B2F"/>
    <w:rsid w:val="008D0CD2"/>
    <w:rsid w:val="008D11BF"/>
    <w:rsid w:val="008D166A"/>
    <w:rsid w:val="008D1790"/>
    <w:rsid w:val="008D19BA"/>
    <w:rsid w:val="008D1A83"/>
    <w:rsid w:val="008D1AF2"/>
    <w:rsid w:val="008D1DD8"/>
    <w:rsid w:val="008D27FD"/>
    <w:rsid w:val="008D28EC"/>
    <w:rsid w:val="008D2CCE"/>
    <w:rsid w:val="008D2F1B"/>
    <w:rsid w:val="008D31E8"/>
    <w:rsid w:val="008D32C6"/>
    <w:rsid w:val="008D32CF"/>
    <w:rsid w:val="008D349C"/>
    <w:rsid w:val="008D36B5"/>
    <w:rsid w:val="008D382A"/>
    <w:rsid w:val="008D3C8D"/>
    <w:rsid w:val="008D4741"/>
    <w:rsid w:val="008D4B73"/>
    <w:rsid w:val="008D4E9E"/>
    <w:rsid w:val="008D4F20"/>
    <w:rsid w:val="008D4F5C"/>
    <w:rsid w:val="008D5047"/>
    <w:rsid w:val="008D506A"/>
    <w:rsid w:val="008D55B2"/>
    <w:rsid w:val="008D56D4"/>
    <w:rsid w:val="008D5A1F"/>
    <w:rsid w:val="008D5C46"/>
    <w:rsid w:val="008D5E2B"/>
    <w:rsid w:val="008D5F91"/>
    <w:rsid w:val="008D6277"/>
    <w:rsid w:val="008D631C"/>
    <w:rsid w:val="008D651D"/>
    <w:rsid w:val="008D678B"/>
    <w:rsid w:val="008D68F8"/>
    <w:rsid w:val="008D6996"/>
    <w:rsid w:val="008D6BDE"/>
    <w:rsid w:val="008D6D18"/>
    <w:rsid w:val="008D6EE2"/>
    <w:rsid w:val="008D6FF8"/>
    <w:rsid w:val="008D7025"/>
    <w:rsid w:val="008D71CC"/>
    <w:rsid w:val="008D769D"/>
    <w:rsid w:val="008D76D1"/>
    <w:rsid w:val="008D7827"/>
    <w:rsid w:val="008D7A62"/>
    <w:rsid w:val="008D7C04"/>
    <w:rsid w:val="008E034E"/>
    <w:rsid w:val="008E048E"/>
    <w:rsid w:val="008E0588"/>
    <w:rsid w:val="008E0882"/>
    <w:rsid w:val="008E091E"/>
    <w:rsid w:val="008E0CD5"/>
    <w:rsid w:val="008E0E04"/>
    <w:rsid w:val="008E10FC"/>
    <w:rsid w:val="008E122F"/>
    <w:rsid w:val="008E188F"/>
    <w:rsid w:val="008E18F6"/>
    <w:rsid w:val="008E1A13"/>
    <w:rsid w:val="008E1D28"/>
    <w:rsid w:val="008E208B"/>
    <w:rsid w:val="008E2642"/>
    <w:rsid w:val="008E265B"/>
    <w:rsid w:val="008E265D"/>
    <w:rsid w:val="008E289D"/>
    <w:rsid w:val="008E2C93"/>
    <w:rsid w:val="008E2EF6"/>
    <w:rsid w:val="008E2FEC"/>
    <w:rsid w:val="008E32B8"/>
    <w:rsid w:val="008E32ED"/>
    <w:rsid w:val="008E32F8"/>
    <w:rsid w:val="008E36CC"/>
    <w:rsid w:val="008E3C1F"/>
    <w:rsid w:val="008E3D76"/>
    <w:rsid w:val="008E421D"/>
    <w:rsid w:val="008E4371"/>
    <w:rsid w:val="008E43E0"/>
    <w:rsid w:val="008E4502"/>
    <w:rsid w:val="008E4598"/>
    <w:rsid w:val="008E4665"/>
    <w:rsid w:val="008E4899"/>
    <w:rsid w:val="008E4E00"/>
    <w:rsid w:val="008E4E3B"/>
    <w:rsid w:val="008E4E7B"/>
    <w:rsid w:val="008E506C"/>
    <w:rsid w:val="008E5149"/>
    <w:rsid w:val="008E51DC"/>
    <w:rsid w:val="008E5235"/>
    <w:rsid w:val="008E546C"/>
    <w:rsid w:val="008E54EF"/>
    <w:rsid w:val="008E5586"/>
    <w:rsid w:val="008E5836"/>
    <w:rsid w:val="008E5912"/>
    <w:rsid w:val="008E5BA1"/>
    <w:rsid w:val="008E5CDD"/>
    <w:rsid w:val="008E6062"/>
    <w:rsid w:val="008E610A"/>
    <w:rsid w:val="008E6223"/>
    <w:rsid w:val="008E64E0"/>
    <w:rsid w:val="008E6E3F"/>
    <w:rsid w:val="008E7499"/>
    <w:rsid w:val="008E7873"/>
    <w:rsid w:val="008E7E7A"/>
    <w:rsid w:val="008E7EB4"/>
    <w:rsid w:val="008F0141"/>
    <w:rsid w:val="008F0200"/>
    <w:rsid w:val="008F0753"/>
    <w:rsid w:val="008F0B2A"/>
    <w:rsid w:val="008F0B68"/>
    <w:rsid w:val="008F0C87"/>
    <w:rsid w:val="008F0D97"/>
    <w:rsid w:val="008F1040"/>
    <w:rsid w:val="008F12AC"/>
    <w:rsid w:val="008F1508"/>
    <w:rsid w:val="008F160C"/>
    <w:rsid w:val="008F1668"/>
    <w:rsid w:val="008F16AC"/>
    <w:rsid w:val="008F18EF"/>
    <w:rsid w:val="008F1CE4"/>
    <w:rsid w:val="008F2060"/>
    <w:rsid w:val="008F2B91"/>
    <w:rsid w:val="008F2CA0"/>
    <w:rsid w:val="008F2D2C"/>
    <w:rsid w:val="008F2EBC"/>
    <w:rsid w:val="008F2ED1"/>
    <w:rsid w:val="008F2FF2"/>
    <w:rsid w:val="008F3002"/>
    <w:rsid w:val="008F3080"/>
    <w:rsid w:val="008F3834"/>
    <w:rsid w:val="008F38AA"/>
    <w:rsid w:val="008F3A86"/>
    <w:rsid w:val="008F42D2"/>
    <w:rsid w:val="008F4332"/>
    <w:rsid w:val="008F4454"/>
    <w:rsid w:val="008F47A0"/>
    <w:rsid w:val="008F4848"/>
    <w:rsid w:val="008F496C"/>
    <w:rsid w:val="008F4A97"/>
    <w:rsid w:val="008F4AC9"/>
    <w:rsid w:val="008F53B5"/>
    <w:rsid w:val="008F5726"/>
    <w:rsid w:val="008F5859"/>
    <w:rsid w:val="008F6329"/>
    <w:rsid w:val="008F6917"/>
    <w:rsid w:val="008F6A11"/>
    <w:rsid w:val="008F6CD2"/>
    <w:rsid w:val="008F6E08"/>
    <w:rsid w:val="008F7248"/>
    <w:rsid w:val="008F742C"/>
    <w:rsid w:val="008F7687"/>
    <w:rsid w:val="008F7870"/>
    <w:rsid w:val="008F7F2D"/>
    <w:rsid w:val="00900011"/>
    <w:rsid w:val="009001A7"/>
    <w:rsid w:val="0090025B"/>
    <w:rsid w:val="00900345"/>
    <w:rsid w:val="009003D3"/>
    <w:rsid w:val="009003DC"/>
    <w:rsid w:val="00900A8B"/>
    <w:rsid w:val="00900DCC"/>
    <w:rsid w:val="00901133"/>
    <w:rsid w:val="00901369"/>
    <w:rsid w:val="00901448"/>
    <w:rsid w:val="0090202A"/>
    <w:rsid w:val="00902638"/>
    <w:rsid w:val="009027D0"/>
    <w:rsid w:val="00902AB1"/>
    <w:rsid w:val="00902B5E"/>
    <w:rsid w:val="00902ED2"/>
    <w:rsid w:val="00903372"/>
    <w:rsid w:val="0090365C"/>
    <w:rsid w:val="00903774"/>
    <w:rsid w:val="0090382C"/>
    <w:rsid w:val="00903857"/>
    <w:rsid w:val="0090386E"/>
    <w:rsid w:val="00903CFA"/>
    <w:rsid w:val="00903FC6"/>
    <w:rsid w:val="009040ED"/>
    <w:rsid w:val="00904376"/>
    <w:rsid w:val="009043BE"/>
    <w:rsid w:val="009045DC"/>
    <w:rsid w:val="009047CA"/>
    <w:rsid w:val="009048D8"/>
    <w:rsid w:val="00904A75"/>
    <w:rsid w:val="0090503C"/>
    <w:rsid w:val="0090517B"/>
    <w:rsid w:val="0090518C"/>
    <w:rsid w:val="00905199"/>
    <w:rsid w:val="009051B2"/>
    <w:rsid w:val="00905259"/>
    <w:rsid w:val="0090559A"/>
    <w:rsid w:val="00905643"/>
    <w:rsid w:val="00905717"/>
    <w:rsid w:val="00905AE2"/>
    <w:rsid w:val="00905BFC"/>
    <w:rsid w:val="00905C84"/>
    <w:rsid w:val="00905D72"/>
    <w:rsid w:val="00906173"/>
    <w:rsid w:val="0090636D"/>
    <w:rsid w:val="0090653E"/>
    <w:rsid w:val="00906600"/>
    <w:rsid w:val="0090660B"/>
    <w:rsid w:val="00906AE0"/>
    <w:rsid w:val="00906CAC"/>
    <w:rsid w:val="009070E8"/>
    <w:rsid w:val="009071B0"/>
    <w:rsid w:val="009079DD"/>
    <w:rsid w:val="00907E4F"/>
    <w:rsid w:val="00907E68"/>
    <w:rsid w:val="00910102"/>
    <w:rsid w:val="0091026B"/>
    <w:rsid w:val="00910811"/>
    <w:rsid w:val="0091087E"/>
    <w:rsid w:val="009108EE"/>
    <w:rsid w:val="00910C14"/>
    <w:rsid w:val="00910DA9"/>
    <w:rsid w:val="00910E3C"/>
    <w:rsid w:val="00910FC5"/>
    <w:rsid w:val="00911285"/>
    <w:rsid w:val="009112DF"/>
    <w:rsid w:val="0091134D"/>
    <w:rsid w:val="0091147F"/>
    <w:rsid w:val="00911513"/>
    <w:rsid w:val="009115CF"/>
    <w:rsid w:val="009116A1"/>
    <w:rsid w:val="00911757"/>
    <w:rsid w:val="00911A25"/>
    <w:rsid w:val="00911B16"/>
    <w:rsid w:val="009127DB"/>
    <w:rsid w:val="0091380E"/>
    <w:rsid w:val="009138F8"/>
    <w:rsid w:val="00913991"/>
    <w:rsid w:val="00913ADA"/>
    <w:rsid w:val="0091402C"/>
    <w:rsid w:val="009144E2"/>
    <w:rsid w:val="009149ED"/>
    <w:rsid w:val="00914B11"/>
    <w:rsid w:val="00914CC7"/>
    <w:rsid w:val="00914CF1"/>
    <w:rsid w:val="00914DA9"/>
    <w:rsid w:val="00914F77"/>
    <w:rsid w:val="009152B0"/>
    <w:rsid w:val="009155BA"/>
    <w:rsid w:val="00915727"/>
    <w:rsid w:val="00915E0B"/>
    <w:rsid w:val="00915EA4"/>
    <w:rsid w:val="00915F06"/>
    <w:rsid w:val="00915F9A"/>
    <w:rsid w:val="009166DE"/>
    <w:rsid w:val="00916F53"/>
    <w:rsid w:val="00916FDB"/>
    <w:rsid w:val="00916FE3"/>
    <w:rsid w:val="00917B6A"/>
    <w:rsid w:val="00917E69"/>
    <w:rsid w:val="00920421"/>
    <w:rsid w:val="00920618"/>
    <w:rsid w:val="00920959"/>
    <w:rsid w:val="00920A13"/>
    <w:rsid w:val="0092106E"/>
    <w:rsid w:val="009212E0"/>
    <w:rsid w:val="00921455"/>
    <w:rsid w:val="009218F5"/>
    <w:rsid w:val="00921F0F"/>
    <w:rsid w:val="00921F9C"/>
    <w:rsid w:val="0092238D"/>
    <w:rsid w:val="00922752"/>
    <w:rsid w:val="00922DB4"/>
    <w:rsid w:val="00923070"/>
    <w:rsid w:val="00923143"/>
    <w:rsid w:val="00923666"/>
    <w:rsid w:val="009236CE"/>
    <w:rsid w:val="0092388F"/>
    <w:rsid w:val="009239B6"/>
    <w:rsid w:val="00923FDA"/>
    <w:rsid w:val="009242E5"/>
    <w:rsid w:val="00924ADD"/>
    <w:rsid w:val="00924B5B"/>
    <w:rsid w:val="00924BE3"/>
    <w:rsid w:val="00924D4F"/>
    <w:rsid w:val="009251CD"/>
    <w:rsid w:val="009252D7"/>
    <w:rsid w:val="009252FB"/>
    <w:rsid w:val="00925347"/>
    <w:rsid w:val="009258D0"/>
    <w:rsid w:val="00925976"/>
    <w:rsid w:val="009259B8"/>
    <w:rsid w:val="00925BD0"/>
    <w:rsid w:val="00925CB4"/>
    <w:rsid w:val="00925FB6"/>
    <w:rsid w:val="009260A4"/>
    <w:rsid w:val="009262CD"/>
    <w:rsid w:val="00926C6E"/>
    <w:rsid w:val="00926C79"/>
    <w:rsid w:val="009270BD"/>
    <w:rsid w:val="0092772F"/>
    <w:rsid w:val="009277C5"/>
    <w:rsid w:val="00927870"/>
    <w:rsid w:val="0092788F"/>
    <w:rsid w:val="0092790A"/>
    <w:rsid w:val="00927E0B"/>
    <w:rsid w:val="00927E30"/>
    <w:rsid w:val="00930040"/>
    <w:rsid w:val="0093020E"/>
    <w:rsid w:val="00930792"/>
    <w:rsid w:val="00930CF7"/>
    <w:rsid w:val="00930D46"/>
    <w:rsid w:val="00930F32"/>
    <w:rsid w:val="00931116"/>
    <w:rsid w:val="0093113B"/>
    <w:rsid w:val="009318BF"/>
    <w:rsid w:val="00931AE1"/>
    <w:rsid w:val="0093206D"/>
    <w:rsid w:val="00932798"/>
    <w:rsid w:val="00932B76"/>
    <w:rsid w:val="00932E47"/>
    <w:rsid w:val="00932F65"/>
    <w:rsid w:val="00933407"/>
    <w:rsid w:val="009334A1"/>
    <w:rsid w:val="009334B5"/>
    <w:rsid w:val="009334D0"/>
    <w:rsid w:val="00933501"/>
    <w:rsid w:val="00933538"/>
    <w:rsid w:val="00933574"/>
    <w:rsid w:val="00933641"/>
    <w:rsid w:val="0093371E"/>
    <w:rsid w:val="00933DFA"/>
    <w:rsid w:val="009342C7"/>
    <w:rsid w:val="00934D46"/>
    <w:rsid w:val="00934EFB"/>
    <w:rsid w:val="00934F72"/>
    <w:rsid w:val="00935095"/>
    <w:rsid w:val="00935480"/>
    <w:rsid w:val="009355AF"/>
    <w:rsid w:val="009357F4"/>
    <w:rsid w:val="00935DE5"/>
    <w:rsid w:val="009360A2"/>
    <w:rsid w:val="009362B4"/>
    <w:rsid w:val="0093661F"/>
    <w:rsid w:val="009367A3"/>
    <w:rsid w:val="00936993"/>
    <w:rsid w:val="00937212"/>
    <w:rsid w:val="00937972"/>
    <w:rsid w:val="009379B9"/>
    <w:rsid w:val="009379E1"/>
    <w:rsid w:val="009379F5"/>
    <w:rsid w:val="00937CB6"/>
    <w:rsid w:val="00937F44"/>
    <w:rsid w:val="009402B3"/>
    <w:rsid w:val="00940494"/>
    <w:rsid w:val="009407EB"/>
    <w:rsid w:val="00940AE3"/>
    <w:rsid w:val="00940C41"/>
    <w:rsid w:val="00940E88"/>
    <w:rsid w:val="00940EBA"/>
    <w:rsid w:val="009411A4"/>
    <w:rsid w:val="009413F4"/>
    <w:rsid w:val="00941548"/>
    <w:rsid w:val="0094162A"/>
    <w:rsid w:val="009418D5"/>
    <w:rsid w:val="00941B78"/>
    <w:rsid w:val="00941C35"/>
    <w:rsid w:val="00941C50"/>
    <w:rsid w:val="00941C92"/>
    <w:rsid w:val="00941F8A"/>
    <w:rsid w:val="00942419"/>
    <w:rsid w:val="0094251B"/>
    <w:rsid w:val="00942D62"/>
    <w:rsid w:val="00942D84"/>
    <w:rsid w:val="00942D9C"/>
    <w:rsid w:val="00942F0D"/>
    <w:rsid w:val="00943410"/>
    <w:rsid w:val="0094388B"/>
    <w:rsid w:val="00943ECD"/>
    <w:rsid w:val="00943F24"/>
    <w:rsid w:val="0094429C"/>
    <w:rsid w:val="009445AE"/>
    <w:rsid w:val="009445E9"/>
    <w:rsid w:val="009446FA"/>
    <w:rsid w:val="00944828"/>
    <w:rsid w:val="0094492E"/>
    <w:rsid w:val="00944CB0"/>
    <w:rsid w:val="00944E5D"/>
    <w:rsid w:val="00945082"/>
    <w:rsid w:val="0094580C"/>
    <w:rsid w:val="00945A6E"/>
    <w:rsid w:val="00945AD0"/>
    <w:rsid w:val="00945D64"/>
    <w:rsid w:val="00945FB0"/>
    <w:rsid w:val="00946049"/>
    <w:rsid w:val="00946826"/>
    <w:rsid w:val="00946958"/>
    <w:rsid w:val="00946EB2"/>
    <w:rsid w:val="00946FA0"/>
    <w:rsid w:val="0094725A"/>
    <w:rsid w:val="0094739E"/>
    <w:rsid w:val="0094741B"/>
    <w:rsid w:val="009476A5"/>
    <w:rsid w:val="00947A18"/>
    <w:rsid w:val="00947A69"/>
    <w:rsid w:val="00947B1F"/>
    <w:rsid w:val="00947B5F"/>
    <w:rsid w:val="00947B7A"/>
    <w:rsid w:val="00947C10"/>
    <w:rsid w:val="009506F2"/>
    <w:rsid w:val="00950B1D"/>
    <w:rsid w:val="00950D66"/>
    <w:rsid w:val="00950D98"/>
    <w:rsid w:val="00950E36"/>
    <w:rsid w:val="00950EB6"/>
    <w:rsid w:val="0095112E"/>
    <w:rsid w:val="0095169B"/>
    <w:rsid w:val="0095189C"/>
    <w:rsid w:val="00951B36"/>
    <w:rsid w:val="00951E51"/>
    <w:rsid w:val="00951EAD"/>
    <w:rsid w:val="00951EF0"/>
    <w:rsid w:val="00951F00"/>
    <w:rsid w:val="00952018"/>
    <w:rsid w:val="00952701"/>
    <w:rsid w:val="00952C9C"/>
    <w:rsid w:val="00952D8C"/>
    <w:rsid w:val="00952E7E"/>
    <w:rsid w:val="00952FF3"/>
    <w:rsid w:val="00953212"/>
    <w:rsid w:val="00953316"/>
    <w:rsid w:val="0095342A"/>
    <w:rsid w:val="0095370A"/>
    <w:rsid w:val="00953833"/>
    <w:rsid w:val="0095389E"/>
    <w:rsid w:val="00953A9D"/>
    <w:rsid w:val="00953C8C"/>
    <w:rsid w:val="00954149"/>
    <w:rsid w:val="009541FF"/>
    <w:rsid w:val="0095437B"/>
    <w:rsid w:val="00954388"/>
    <w:rsid w:val="00954696"/>
    <w:rsid w:val="0095498B"/>
    <w:rsid w:val="00954B3B"/>
    <w:rsid w:val="00954D6D"/>
    <w:rsid w:val="00955138"/>
    <w:rsid w:val="0095579F"/>
    <w:rsid w:val="00955958"/>
    <w:rsid w:val="00955DB7"/>
    <w:rsid w:val="00955DF5"/>
    <w:rsid w:val="0095647D"/>
    <w:rsid w:val="009568E1"/>
    <w:rsid w:val="0095697E"/>
    <w:rsid w:val="00956A40"/>
    <w:rsid w:val="00956AA7"/>
    <w:rsid w:val="00956AE2"/>
    <w:rsid w:val="00956E01"/>
    <w:rsid w:val="00956EAE"/>
    <w:rsid w:val="00957357"/>
    <w:rsid w:val="00957B55"/>
    <w:rsid w:val="00957BC0"/>
    <w:rsid w:val="00957C21"/>
    <w:rsid w:val="00957FF2"/>
    <w:rsid w:val="009600F4"/>
    <w:rsid w:val="00960281"/>
    <w:rsid w:val="00960373"/>
    <w:rsid w:val="00960801"/>
    <w:rsid w:val="00960A84"/>
    <w:rsid w:val="00960BD4"/>
    <w:rsid w:val="00961293"/>
    <w:rsid w:val="00961794"/>
    <w:rsid w:val="00961A7B"/>
    <w:rsid w:val="009621C2"/>
    <w:rsid w:val="00962264"/>
    <w:rsid w:val="0096230B"/>
    <w:rsid w:val="00962651"/>
    <w:rsid w:val="00962858"/>
    <w:rsid w:val="0096290C"/>
    <w:rsid w:val="00962D61"/>
    <w:rsid w:val="0096323E"/>
    <w:rsid w:val="00963725"/>
    <w:rsid w:val="00963749"/>
    <w:rsid w:val="009638DC"/>
    <w:rsid w:val="0096398C"/>
    <w:rsid w:val="00964383"/>
    <w:rsid w:val="00964A64"/>
    <w:rsid w:val="00964CC7"/>
    <w:rsid w:val="00964CCF"/>
    <w:rsid w:val="00964D31"/>
    <w:rsid w:val="00964F8E"/>
    <w:rsid w:val="0096519B"/>
    <w:rsid w:val="009651A8"/>
    <w:rsid w:val="009653B9"/>
    <w:rsid w:val="00965400"/>
    <w:rsid w:val="00965450"/>
    <w:rsid w:val="00965525"/>
    <w:rsid w:val="00965C6A"/>
    <w:rsid w:val="00965EBB"/>
    <w:rsid w:val="009661CA"/>
    <w:rsid w:val="009663C8"/>
    <w:rsid w:val="00966524"/>
    <w:rsid w:val="0096680C"/>
    <w:rsid w:val="00966ADF"/>
    <w:rsid w:val="00966AF4"/>
    <w:rsid w:val="00966C3D"/>
    <w:rsid w:val="00966F73"/>
    <w:rsid w:val="00966FBB"/>
    <w:rsid w:val="009672B2"/>
    <w:rsid w:val="00967640"/>
    <w:rsid w:val="00967728"/>
    <w:rsid w:val="009679C7"/>
    <w:rsid w:val="00967EBB"/>
    <w:rsid w:val="00970043"/>
    <w:rsid w:val="00970074"/>
    <w:rsid w:val="009700F0"/>
    <w:rsid w:val="00970377"/>
    <w:rsid w:val="00970A80"/>
    <w:rsid w:val="00970AC2"/>
    <w:rsid w:val="00970F74"/>
    <w:rsid w:val="00970FEF"/>
    <w:rsid w:val="009711A8"/>
    <w:rsid w:val="009711DF"/>
    <w:rsid w:val="00971212"/>
    <w:rsid w:val="0097126F"/>
    <w:rsid w:val="00971F51"/>
    <w:rsid w:val="0097241E"/>
    <w:rsid w:val="00972907"/>
    <w:rsid w:val="00972B9B"/>
    <w:rsid w:val="00972F2F"/>
    <w:rsid w:val="00973052"/>
    <w:rsid w:val="00973140"/>
    <w:rsid w:val="009731EA"/>
    <w:rsid w:val="00973909"/>
    <w:rsid w:val="00973E6C"/>
    <w:rsid w:val="00974314"/>
    <w:rsid w:val="0097460B"/>
    <w:rsid w:val="0097471B"/>
    <w:rsid w:val="0097482C"/>
    <w:rsid w:val="00974846"/>
    <w:rsid w:val="0097497F"/>
    <w:rsid w:val="00974C40"/>
    <w:rsid w:val="00974DB3"/>
    <w:rsid w:val="0097501A"/>
    <w:rsid w:val="009751F0"/>
    <w:rsid w:val="009752E5"/>
    <w:rsid w:val="0097532B"/>
    <w:rsid w:val="00975439"/>
    <w:rsid w:val="009757E2"/>
    <w:rsid w:val="00975956"/>
    <w:rsid w:val="00975A6E"/>
    <w:rsid w:val="00975F35"/>
    <w:rsid w:val="00976111"/>
    <w:rsid w:val="0097614C"/>
    <w:rsid w:val="00976590"/>
    <w:rsid w:val="0097734D"/>
    <w:rsid w:val="009773C6"/>
    <w:rsid w:val="009777B0"/>
    <w:rsid w:val="009778BD"/>
    <w:rsid w:val="0097798D"/>
    <w:rsid w:val="0098012E"/>
    <w:rsid w:val="00980133"/>
    <w:rsid w:val="0098024C"/>
    <w:rsid w:val="00980B56"/>
    <w:rsid w:val="00980BEE"/>
    <w:rsid w:val="00980C2A"/>
    <w:rsid w:val="00980C95"/>
    <w:rsid w:val="00980D6D"/>
    <w:rsid w:val="00980E0F"/>
    <w:rsid w:val="00980ED8"/>
    <w:rsid w:val="00981AFD"/>
    <w:rsid w:val="009821D0"/>
    <w:rsid w:val="0098224E"/>
    <w:rsid w:val="009824F2"/>
    <w:rsid w:val="009826CA"/>
    <w:rsid w:val="00982C9A"/>
    <w:rsid w:val="00982E59"/>
    <w:rsid w:val="009831C0"/>
    <w:rsid w:val="00983485"/>
    <w:rsid w:val="0098362A"/>
    <w:rsid w:val="00983678"/>
    <w:rsid w:val="00983A67"/>
    <w:rsid w:val="00983B2C"/>
    <w:rsid w:val="00983E70"/>
    <w:rsid w:val="009840B9"/>
    <w:rsid w:val="009844E4"/>
    <w:rsid w:val="00984BE4"/>
    <w:rsid w:val="00985298"/>
    <w:rsid w:val="00985396"/>
    <w:rsid w:val="009853ED"/>
    <w:rsid w:val="00985966"/>
    <w:rsid w:val="00985985"/>
    <w:rsid w:val="009859FE"/>
    <w:rsid w:val="00985AEF"/>
    <w:rsid w:val="00986063"/>
    <w:rsid w:val="00986096"/>
    <w:rsid w:val="00986138"/>
    <w:rsid w:val="009862DA"/>
    <w:rsid w:val="0098637B"/>
    <w:rsid w:val="00986957"/>
    <w:rsid w:val="00986B1C"/>
    <w:rsid w:val="00987429"/>
    <w:rsid w:val="009874F4"/>
    <w:rsid w:val="009876CE"/>
    <w:rsid w:val="009876F0"/>
    <w:rsid w:val="00987725"/>
    <w:rsid w:val="009877C4"/>
    <w:rsid w:val="00987BEC"/>
    <w:rsid w:val="00987F3E"/>
    <w:rsid w:val="00987FDA"/>
    <w:rsid w:val="0099007C"/>
    <w:rsid w:val="009903A4"/>
    <w:rsid w:val="00990620"/>
    <w:rsid w:val="0099076E"/>
    <w:rsid w:val="00990A51"/>
    <w:rsid w:val="00990D08"/>
    <w:rsid w:val="00990F02"/>
    <w:rsid w:val="009912F1"/>
    <w:rsid w:val="009913EB"/>
    <w:rsid w:val="00991412"/>
    <w:rsid w:val="0099158C"/>
    <w:rsid w:val="00991A45"/>
    <w:rsid w:val="00991C10"/>
    <w:rsid w:val="00991DA4"/>
    <w:rsid w:val="00991DB2"/>
    <w:rsid w:val="00992428"/>
    <w:rsid w:val="00992B72"/>
    <w:rsid w:val="00992BD2"/>
    <w:rsid w:val="00992DA8"/>
    <w:rsid w:val="00992FE6"/>
    <w:rsid w:val="0099365B"/>
    <w:rsid w:val="0099365D"/>
    <w:rsid w:val="00993660"/>
    <w:rsid w:val="00993779"/>
    <w:rsid w:val="0099394C"/>
    <w:rsid w:val="0099397C"/>
    <w:rsid w:val="009939F6"/>
    <w:rsid w:val="00993FE0"/>
    <w:rsid w:val="0099402B"/>
    <w:rsid w:val="009940A8"/>
    <w:rsid w:val="009943EC"/>
    <w:rsid w:val="009944A0"/>
    <w:rsid w:val="00994803"/>
    <w:rsid w:val="009949BB"/>
    <w:rsid w:val="00994A04"/>
    <w:rsid w:val="00994C8E"/>
    <w:rsid w:val="00995018"/>
    <w:rsid w:val="0099541C"/>
    <w:rsid w:val="009955E0"/>
    <w:rsid w:val="0099561F"/>
    <w:rsid w:val="009956CB"/>
    <w:rsid w:val="009956D7"/>
    <w:rsid w:val="009957F1"/>
    <w:rsid w:val="00995CB4"/>
    <w:rsid w:val="00995FD7"/>
    <w:rsid w:val="00996111"/>
    <w:rsid w:val="009963BF"/>
    <w:rsid w:val="009964D2"/>
    <w:rsid w:val="0099664C"/>
    <w:rsid w:val="00996E68"/>
    <w:rsid w:val="00996F7C"/>
    <w:rsid w:val="009970DD"/>
    <w:rsid w:val="00997162"/>
    <w:rsid w:val="009976F4"/>
    <w:rsid w:val="009979BC"/>
    <w:rsid w:val="00997A67"/>
    <w:rsid w:val="00997BEE"/>
    <w:rsid w:val="00997D41"/>
    <w:rsid w:val="009A002D"/>
    <w:rsid w:val="009A0114"/>
    <w:rsid w:val="009A0168"/>
    <w:rsid w:val="009A025D"/>
    <w:rsid w:val="009A026B"/>
    <w:rsid w:val="009A0283"/>
    <w:rsid w:val="009A0470"/>
    <w:rsid w:val="009A094B"/>
    <w:rsid w:val="009A0B52"/>
    <w:rsid w:val="009A0BB8"/>
    <w:rsid w:val="009A0D84"/>
    <w:rsid w:val="009A0F32"/>
    <w:rsid w:val="009A0FF4"/>
    <w:rsid w:val="009A1054"/>
    <w:rsid w:val="009A1142"/>
    <w:rsid w:val="009A12BE"/>
    <w:rsid w:val="009A142E"/>
    <w:rsid w:val="009A1491"/>
    <w:rsid w:val="009A16B1"/>
    <w:rsid w:val="009A1A3B"/>
    <w:rsid w:val="009A1C52"/>
    <w:rsid w:val="009A1CC9"/>
    <w:rsid w:val="009A1E8B"/>
    <w:rsid w:val="009A23A2"/>
    <w:rsid w:val="009A23E3"/>
    <w:rsid w:val="009A270F"/>
    <w:rsid w:val="009A2A0D"/>
    <w:rsid w:val="009A3158"/>
    <w:rsid w:val="009A3201"/>
    <w:rsid w:val="009A3238"/>
    <w:rsid w:val="009A3620"/>
    <w:rsid w:val="009A3659"/>
    <w:rsid w:val="009A36C4"/>
    <w:rsid w:val="009A37E7"/>
    <w:rsid w:val="009A3921"/>
    <w:rsid w:val="009A3C52"/>
    <w:rsid w:val="009A3C9D"/>
    <w:rsid w:val="009A3C9F"/>
    <w:rsid w:val="009A3EB5"/>
    <w:rsid w:val="009A44A0"/>
    <w:rsid w:val="009A4633"/>
    <w:rsid w:val="009A48A8"/>
    <w:rsid w:val="009A4C2C"/>
    <w:rsid w:val="009A4CA7"/>
    <w:rsid w:val="009A5199"/>
    <w:rsid w:val="009A55BB"/>
    <w:rsid w:val="009A5BDC"/>
    <w:rsid w:val="009A5DDC"/>
    <w:rsid w:val="009A5E5B"/>
    <w:rsid w:val="009A5E9B"/>
    <w:rsid w:val="009A5F60"/>
    <w:rsid w:val="009A5FEE"/>
    <w:rsid w:val="009A6052"/>
    <w:rsid w:val="009A609E"/>
    <w:rsid w:val="009A6246"/>
    <w:rsid w:val="009A6695"/>
    <w:rsid w:val="009A689A"/>
    <w:rsid w:val="009A6AD6"/>
    <w:rsid w:val="009A6B36"/>
    <w:rsid w:val="009A7C4C"/>
    <w:rsid w:val="009B019A"/>
    <w:rsid w:val="009B02CC"/>
    <w:rsid w:val="009B02EB"/>
    <w:rsid w:val="009B0D74"/>
    <w:rsid w:val="009B0FEE"/>
    <w:rsid w:val="009B1096"/>
    <w:rsid w:val="009B130E"/>
    <w:rsid w:val="009B145E"/>
    <w:rsid w:val="009B1476"/>
    <w:rsid w:val="009B1607"/>
    <w:rsid w:val="009B17B3"/>
    <w:rsid w:val="009B19FA"/>
    <w:rsid w:val="009B1FE4"/>
    <w:rsid w:val="009B2693"/>
    <w:rsid w:val="009B2738"/>
    <w:rsid w:val="009B2764"/>
    <w:rsid w:val="009B2875"/>
    <w:rsid w:val="009B29BA"/>
    <w:rsid w:val="009B2EE3"/>
    <w:rsid w:val="009B3204"/>
    <w:rsid w:val="009B3523"/>
    <w:rsid w:val="009B35FB"/>
    <w:rsid w:val="009B36D7"/>
    <w:rsid w:val="009B3765"/>
    <w:rsid w:val="009B3946"/>
    <w:rsid w:val="009B4073"/>
    <w:rsid w:val="009B415C"/>
    <w:rsid w:val="009B41AF"/>
    <w:rsid w:val="009B4803"/>
    <w:rsid w:val="009B4C32"/>
    <w:rsid w:val="009B4D1C"/>
    <w:rsid w:val="009B4D56"/>
    <w:rsid w:val="009B4DA7"/>
    <w:rsid w:val="009B4E06"/>
    <w:rsid w:val="009B5071"/>
    <w:rsid w:val="009B508B"/>
    <w:rsid w:val="009B52BE"/>
    <w:rsid w:val="009B55F9"/>
    <w:rsid w:val="009B56DD"/>
    <w:rsid w:val="009B574B"/>
    <w:rsid w:val="009B5893"/>
    <w:rsid w:val="009B5A5A"/>
    <w:rsid w:val="009B5ECE"/>
    <w:rsid w:val="009B6581"/>
    <w:rsid w:val="009B6DFE"/>
    <w:rsid w:val="009B762C"/>
    <w:rsid w:val="009B7C6E"/>
    <w:rsid w:val="009B7DBF"/>
    <w:rsid w:val="009C05E6"/>
    <w:rsid w:val="009C05EB"/>
    <w:rsid w:val="009C07F3"/>
    <w:rsid w:val="009C0938"/>
    <w:rsid w:val="009C09E5"/>
    <w:rsid w:val="009C0A73"/>
    <w:rsid w:val="009C0BCF"/>
    <w:rsid w:val="009C0F17"/>
    <w:rsid w:val="009C0FB1"/>
    <w:rsid w:val="009C10B1"/>
    <w:rsid w:val="009C10E8"/>
    <w:rsid w:val="009C123B"/>
    <w:rsid w:val="009C12BE"/>
    <w:rsid w:val="009C168A"/>
    <w:rsid w:val="009C1A9F"/>
    <w:rsid w:val="009C1DB5"/>
    <w:rsid w:val="009C1E86"/>
    <w:rsid w:val="009C22BB"/>
    <w:rsid w:val="009C22C2"/>
    <w:rsid w:val="009C23FC"/>
    <w:rsid w:val="009C2520"/>
    <w:rsid w:val="009C2524"/>
    <w:rsid w:val="009C2AB2"/>
    <w:rsid w:val="009C2C96"/>
    <w:rsid w:val="009C2E20"/>
    <w:rsid w:val="009C3020"/>
    <w:rsid w:val="009C312F"/>
    <w:rsid w:val="009C3752"/>
    <w:rsid w:val="009C3ABE"/>
    <w:rsid w:val="009C3DA1"/>
    <w:rsid w:val="009C3DA5"/>
    <w:rsid w:val="009C3DDB"/>
    <w:rsid w:val="009C407B"/>
    <w:rsid w:val="009C4454"/>
    <w:rsid w:val="009C4591"/>
    <w:rsid w:val="009C476A"/>
    <w:rsid w:val="009C4E6A"/>
    <w:rsid w:val="009C4E6D"/>
    <w:rsid w:val="009C4F92"/>
    <w:rsid w:val="009C52AE"/>
    <w:rsid w:val="009C5408"/>
    <w:rsid w:val="009C5444"/>
    <w:rsid w:val="009C547E"/>
    <w:rsid w:val="009C580C"/>
    <w:rsid w:val="009C5C15"/>
    <w:rsid w:val="009C5CCC"/>
    <w:rsid w:val="009C5CFD"/>
    <w:rsid w:val="009C5F6F"/>
    <w:rsid w:val="009C6174"/>
    <w:rsid w:val="009C638E"/>
    <w:rsid w:val="009C675A"/>
    <w:rsid w:val="009C676D"/>
    <w:rsid w:val="009C6AA0"/>
    <w:rsid w:val="009C6DBD"/>
    <w:rsid w:val="009C6EAC"/>
    <w:rsid w:val="009C7488"/>
    <w:rsid w:val="009C75EE"/>
    <w:rsid w:val="009C767A"/>
    <w:rsid w:val="009C7D04"/>
    <w:rsid w:val="009D008D"/>
    <w:rsid w:val="009D011E"/>
    <w:rsid w:val="009D0459"/>
    <w:rsid w:val="009D0480"/>
    <w:rsid w:val="009D0822"/>
    <w:rsid w:val="009D0B12"/>
    <w:rsid w:val="009D0C65"/>
    <w:rsid w:val="009D10CB"/>
    <w:rsid w:val="009D13C8"/>
    <w:rsid w:val="009D14B2"/>
    <w:rsid w:val="009D1824"/>
    <w:rsid w:val="009D20FB"/>
    <w:rsid w:val="009D2502"/>
    <w:rsid w:val="009D27BE"/>
    <w:rsid w:val="009D29C3"/>
    <w:rsid w:val="009D2A62"/>
    <w:rsid w:val="009D2BFE"/>
    <w:rsid w:val="009D2DE4"/>
    <w:rsid w:val="009D2EA1"/>
    <w:rsid w:val="009D32F8"/>
    <w:rsid w:val="009D3587"/>
    <w:rsid w:val="009D3666"/>
    <w:rsid w:val="009D3B72"/>
    <w:rsid w:val="009D3CFB"/>
    <w:rsid w:val="009D3DDD"/>
    <w:rsid w:val="009D4674"/>
    <w:rsid w:val="009D4718"/>
    <w:rsid w:val="009D4880"/>
    <w:rsid w:val="009D4B8A"/>
    <w:rsid w:val="009D4C84"/>
    <w:rsid w:val="009D4C99"/>
    <w:rsid w:val="009D4D41"/>
    <w:rsid w:val="009D4EDF"/>
    <w:rsid w:val="009D5150"/>
    <w:rsid w:val="009D54C3"/>
    <w:rsid w:val="009D57B6"/>
    <w:rsid w:val="009D59E3"/>
    <w:rsid w:val="009D5D55"/>
    <w:rsid w:val="009D6053"/>
    <w:rsid w:val="009D61C2"/>
    <w:rsid w:val="009D639F"/>
    <w:rsid w:val="009D71C9"/>
    <w:rsid w:val="009D7249"/>
    <w:rsid w:val="009D79AB"/>
    <w:rsid w:val="009D7F86"/>
    <w:rsid w:val="009E00DE"/>
    <w:rsid w:val="009E06A7"/>
    <w:rsid w:val="009E0AEA"/>
    <w:rsid w:val="009E0B8E"/>
    <w:rsid w:val="009E0C9A"/>
    <w:rsid w:val="009E140E"/>
    <w:rsid w:val="009E177E"/>
    <w:rsid w:val="009E1A96"/>
    <w:rsid w:val="009E1AD9"/>
    <w:rsid w:val="009E1B95"/>
    <w:rsid w:val="009E1FFA"/>
    <w:rsid w:val="009E203C"/>
    <w:rsid w:val="009E20BA"/>
    <w:rsid w:val="009E213A"/>
    <w:rsid w:val="009E28FE"/>
    <w:rsid w:val="009E2986"/>
    <w:rsid w:val="009E2BB6"/>
    <w:rsid w:val="009E2C9D"/>
    <w:rsid w:val="009E32E1"/>
    <w:rsid w:val="009E32F8"/>
    <w:rsid w:val="009E3352"/>
    <w:rsid w:val="009E34DC"/>
    <w:rsid w:val="009E35C8"/>
    <w:rsid w:val="009E37E7"/>
    <w:rsid w:val="009E3EFD"/>
    <w:rsid w:val="009E3F0B"/>
    <w:rsid w:val="009E400B"/>
    <w:rsid w:val="009E405B"/>
    <w:rsid w:val="009E4CBA"/>
    <w:rsid w:val="009E4F13"/>
    <w:rsid w:val="009E5168"/>
    <w:rsid w:val="009E538A"/>
    <w:rsid w:val="009E542D"/>
    <w:rsid w:val="009E557F"/>
    <w:rsid w:val="009E5636"/>
    <w:rsid w:val="009E577F"/>
    <w:rsid w:val="009E5876"/>
    <w:rsid w:val="009E5966"/>
    <w:rsid w:val="009E5AB6"/>
    <w:rsid w:val="009E5BAD"/>
    <w:rsid w:val="009E5BAF"/>
    <w:rsid w:val="009E5BBF"/>
    <w:rsid w:val="009E5EDD"/>
    <w:rsid w:val="009E6406"/>
    <w:rsid w:val="009E6549"/>
    <w:rsid w:val="009E67E6"/>
    <w:rsid w:val="009E6822"/>
    <w:rsid w:val="009E6987"/>
    <w:rsid w:val="009E6C5D"/>
    <w:rsid w:val="009E6E1D"/>
    <w:rsid w:val="009E79BF"/>
    <w:rsid w:val="009E7D62"/>
    <w:rsid w:val="009F0AF5"/>
    <w:rsid w:val="009F0CCC"/>
    <w:rsid w:val="009F0F59"/>
    <w:rsid w:val="009F109F"/>
    <w:rsid w:val="009F1277"/>
    <w:rsid w:val="009F128C"/>
    <w:rsid w:val="009F157E"/>
    <w:rsid w:val="009F158E"/>
    <w:rsid w:val="009F1595"/>
    <w:rsid w:val="009F16EC"/>
    <w:rsid w:val="009F1B07"/>
    <w:rsid w:val="009F1DA7"/>
    <w:rsid w:val="009F21F6"/>
    <w:rsid w:val="009F2CA6"/>
    <w:rsid w:val="009F2CBE"/>
    <w:rsid w:val="009F33CE"/>
    <w:rsid w:val="009F3583"/>
    <w:rsid w:val="009F3725"/>
    <w:rsid w:val="009F377C"/>
    <w:rsid w:val="009F3787"/>
    <w:rsid w:val="009F3956"/>
    <w:rsid w:val="009F3C66"/>
    <w:rsid w:val="009F3E5B"/>
    <w:rsid w:val="009F4045"/>
    <w:rsid w:val="009F40ED"/>
    <w:rsid w:val="009F4207"/>
    <w:rsid w:val="009F439D"/>
    <w:rsid w:val="009F4541"/>
    <w:rsid w:val="009F4778"/>
    <w:rsid w:val="009F47FE"/>
    <w:rsid w:val="009F48BA"/>
    <w:rsid w:val="009F48DF"/>
    <w:rsid w:val="009F4986"/>
    <w:rsid w:val="009F4B70"/>
    <w:rsid w:val="009F4BB5"/>
    <w:rsid w:val="009F4DA3"/>
    <w:rsid w:val="009F51E4"/>
    <w:rsid w:val="009F51F2"/>
    <w:rsid w:val="009F5408"/>
    <w:rsid w:val="009F5514"/>
    <w:rsid w:val="009F5A6A"/>
    <w:rsid w:val="009F5CBD"/>
    <w:rsid w:val="009F5E3D"/>
    <w:rsid w:val="009F6167"/>
    <w:rsid w:val="009F6238"/>
    <w:rsid w:val="009F646A"/>
    <w:rsid w:val="009F68FA"/>
    <w:rsid w:val="009F6B04"/>
    <w:rsid w:val="009F7059"/>
    <w:rsid w:val="009F7766"/>
    <w:rsid w:val="009F7B76"/>
    <w:rsid w:val="009F7C3E"/>
    <w:rsid w:val="009F7CB4"/>
    <w:rsid w:val="009F7DBD"/>
    <w:rsid w:val="00A0003E"/>
    <w:rsid w:val="00A000C8"/>
    <w:rsid w:val="00A00416"/>
    <w:rsid w:val="00A0041A"/>
    <w:rsid w:val="00A004C8"/>
    <w:rsid w:val="00A004CE"/>
    <w:rsid w:val="00A0098A"/>
    <w:rsid w:val="00A00DE7"/>
    <w:rsid w:val="00A01144"/>
    <w:rsid w:val="00A01183"/>
    <w:rsid w:val="00A012BE"/>
    <w:rsid w:val="00A013A7"/>
    <w:rsid w:val="00A01A7D"/>
    <w:rsid w:val="00A01AC7"/>
    <w:rsid w:val="00A01BFB"/>
    <w:rsid w:val="00A01DFC"/>
    <w:rsid w:val="00A023EA"/>
    <w:rsid w:val="00A02C0E"/>
    <w:rsid w:val="00A02D37"/>
    <w:rsid w:val="00A02E11"/>
    <w:rsid w:val="00A02E5C"/>
    <w:rsid w:val="00A02F50"/>
    <w:rsid w:val="00A0307E"/>
    <w:rsid w:val="00A0318C"/>
    <w:rsid w:val="00A03486"/>
    <w:rsid w:val="00A034F6"/>
    <w:rsid w:val="00A038C2"/>
    <w:rsid w:val="00A0393D"/>
    <w:rsid w:val="00A039DA"/>
    <w:rsid w:val="00A03C62"/>
    <w:rsid w:val="00A03CC7"/>
    <w:rsid w:val="00A03D88"/>
    <w:rsid w:val="00A03DA8"/>
    <w:rsid w:val="00A045E4"/>
    <w:rsid w:val="00A04877"/>
    <w:rsid w:val="00A048A8"/>
    <w:rsid w:val="00A04C61"/>
    <w:rsid w:val="00A04C73"/>
    <w:rsid w:val="00A04CCE"/>
    <w:rsid w:val="00A050DC"/>
    <w:rsid w:val="00A0515B"/>
    <w:rsid w:val="00A05343"/>
    <w:rsid w:val="00A0547E"/>
    <w:rsid w:val="00A055E0"/>
    <w:rsid w:val="00A05790"/>
    <w:rsid w:val="00A0597A"/>
    <w:rsid w:val="00A059D5"/>
    <w:rsid w:val="00A06023"/>
    <w:rsid w:val="00A0603E"/>
    <w:rsid w:val="00A06078"/>
    <w:rsid w:val="00A060A4"/>
    <w:rsid w:val="00A06326"/>
    <w:rsid w:val="00A06597"/>
    <w:rsid w:val="00A06676"/>
    <w:rsid w:val="00A068BC"/>
    <w:rsid w:val="00A069B4"/>
    <w:rsid w:val="00A0706F"/>
    <w:rsid w:val="00A07073"/>
    <w:rsid w:val="00A073B5"/>
    <w:rsid w:val="00A076D3"/>
    <w:rsid w:val="00A077D3"/>
    <w:rsid w:val="00A07A16"/>
    <w:rsid w:val="00A07B41"/>
    <w:rsid w:val="00A07B6C"/>
    <w:rsid w:val="00A07D8E"/>
    <w:rsid w:val="00A07FF9"/>
    <w:rsid w:val="00A107AD"/>
    <w:rsid w:val="00A1097B"/>
    <w:rsid w:val="00A10AC6"/>
    <w:rsid w:val="00A10E6D"/>
    <w:rsid w:val="00A10EF2"/>
    <w:rsid w:val="00A10F3B"/>
    <w:rsid w:val="00A11E8A"/>
    <w:rsid w:val="00A120C6"/>
    <w:rsid w:val="00A122AE"/>
    <w:rsid w:val="00A125E8"/>
    <w:rsid w:val="00A126BF"/>
    <w:rsid w:val="00A128E0"/>
    <w:rsid w:val="00A12900"/>
    <w:rsid w:val="00A12BA0"/>
    <w:rsid w:val="00A130A3"/>
    <w:rsid w:val="00A1316C"/>
    <w:rsid w:val="00A13300"/>
    <w:rsid w:val="00A13536"/>
    <w:rsid w:val="00A13599"/>
    <w:rsid w:val="00A137EE"/>
    <w:rsid w:val="00A13B0D"/>
    <w:rsid w:val="00A13F05"/>
    <w:rsid w:val="00A140D1"/>
    <w:rsid w:val="00A141AB"/>
    <w:rsid w:val="00A142AC"/>
    <w:rsid w:val="00A14768"/>
    <w:rsid w:val="00A149DB"/>
    <w:rsid w:val="00A14E19"/>
    <w:rsid w:val="00A14E4A"/>
    <w:rsid w:val="00A14F23"/>
    <w:rsid w:val="00A14FFA"/>
    <w:rsid w:val="00A150A6"/>
    <w:rsid w:val="00A1516C"/>
    <w:rsid w:val="00A151A0"/>
    <w:rsid w:val="00A152FA"/>
    <w:rsid w:val="00A15427"/>
    <w:rsid w:val="00A1568A"/>
    <w:rsid w:val="00A157B9"/>
    <w:rsid w:val="00A15913"/>
    <w:rsid w:val="00A15A6A"/>
    <w:rsid w:val="00A15A90"/>
    <w:rsid w:val="00A15B2B"/>
    <w:rsid w:val="00A15B60"/>
    <w:rsid w:val="00A162F1"/>
    <w:rsid w:val="00A16305"/>
    <w:rsid w:val="00A1633D"/>
    <w:rsid w:val="00A16494"/>
    <w:rsid w:val="00A166AA"/>
    <w:rsid w:val="00A1688B"/>
    <w:rsid w:val="00A16A58"/>
    <w:rsid w:val="00A16B8B"/>
    <w:rsid w:val="00A16D0B"/>
    <w:rsid w:val="00A16F87"/>
    <w:rsid w:val="00A170A1"/>
    <w:rsid w:val="00A170C0"/>
    <w:rsid w:val="00A17108"/>
    <w:rsid w:val="00A171BC"/>
    <w:rsid w:val="00A1723B"/>
    <w:rsid w:val="00A17425"/>
    <w:rsid w:val="00A179CC"/>
    <w:rsid w:val="00A17AD4"/>
    <w:rsid w:val="00A17DF3"/>
    <w:rsid w:val="00A17EFE"/>
    <w:rsid w:val="00A2062E"/>
    <w:rsid w:val="00A20971"/>
    <w:rsid w:val="00A20C88"/>
    <w:rsid w:val="00A20CB3"/>
    <w:rsid w:val="00A20EEB"/>
    <w:rsid w:val="00A210FE"/>
    <w:rsid w:val="00A21173"/>
    <w:rsid w:val="00A212CF"/>
    <w:rsid w:val="00A2177C"/>
    <w:rsid w:val="00A217B6"/>
    <w:rsid w:val="00A217E4"/>
    <w:rsid w:val="00A218F0"/>
    <w:rsid w:val="00A21AB4"/>
    <w:rsid w:val="00A21ABF"/>
    <w:rsid w:val="00A21BEE"/>
    <w:rsid w:val="00A21C34"/>
    <w:rsid w:val="00A22033"/>
    <w:rsid w:val="00A22395"/>
    <w:rsid w:val="00A22F5E"/>
    <w:rsid w:val="00A22F79"/>
    <w:rsid w:val="00A23101"/>
    <w:rsid w:val="00A2313A"/>
    <w:rsid w:val="00A23B1B"/>
    <w:rsid w:val="00A23DAC"/>
    <w:rsid w:val="00A2404E"/>
    <w:rsid w:val="00A244FD"/>
    <w:rsid w:val="00A248F8"/>
    <w:rsid w:val="00A24BEA"/>
    <w:rsid w:val="00A24CD2"/>
    <w:rsid w:val="00A24D19"/>
    <w:rsid w:val="00A24DCF"/>
    <w:rsid w:val="00A24F5D"/>
    <w:rsid w:val="00A250BD"/>
    <w:rsid w:val="00A252E1"/>
    <w:rsid w:val="00A25485"/>
    <w:rsid w:val="00A257FD"/>
    <w:rsid w:val="00A25C28"/>
    <w:rsid w:val="00A26091"/>
    <w:rsid w:val="00A2687C"/>
    <w:rsid w:val="00A26980"/>
    <w:rsid w:val="00A269AC"/>
    <w:rsid w:val="00A26E0C"/>
    <w:rsid w:val="00A272B3"/>
    <w:rsid w:val="00A273C4"/>
    <w:rsid w:val="00A27A90"/>
    <w:rsid w:val="00A27D5C"/>
    <w:rsid w:val="00A27F8B"/>
    <w:rsid w:val="00A30341"/>
    <w:rsid w:val="00A304B4"/>
    <w:rsid w:val="00A305A5"/>
    <w:rsid w:val="00A308CD"/>
    <w:rsid w:val="00A30B73"/>
    <w:rsid w:val="00A3110E"/>
    <w:rsid w:val="00A31228"/>
    <w:rsid w:val="00A3135F"/>
    <w:rsid w:val="00A31394"/>
    <w:rsid w:val="00A31682"/>
    <w:rsid w:val="00A317F8"/>
    <w:rsid w:val="00A31808"/>
    <w:rsid w:val="00A31872"/>
    <w:rsid w:val="00A31875"/>
    <w:rsid w:val="00A31D2D"/>
    <w:rsid w:val="00A32005"/>
    <w:rsid w:val="00A3226C"/>
    <w:rsid w:val="00A322B5"/>
    <w:rsid w:val="00A327B5"/>
    <w:rsid w:val="00A3282C"/>
    <w:rsid w:val="00A32955"/>
    <w:rsid w:val="00A32ABB"/>
    <w:rsid w:val="00A32C8D"/>
    <w:rsid w:val="00A32FC1"/>
    <w:rsid w:val="00A330C5"/>
    <w:rsid w:val="00A336AF"/>
    <w:rsid w:val="00A3390C"/>
    <w:rsid w:val="00A33AE4"/>
    <w:rsid w:val="00A33BB1"/>
    <w:rsid w:val="00A33E2D"/>
    <w:rsid w:val="00A3406C"/>
    <w:rsid w:val="00A34138"/>
    <w:rsid w:val="00A3467E"/>
    <w:rsid w:val="00A34EC9"/>
    <w:rsid w:val="00A34F6D"/>
    <w:rsid w:val="00A3524A"/>
    <w:rsid w:val="00A354F3"/>
    <w:rsid w:val="00A355B6"/>
    <w:rsid w:val="00A35674"/>
    <w:rsid w:val="00A356DB"/>
    <w:rsid w:val="00A35C3B"/>
    <w:rsid w:val="00A35C97"/>
    <w:rsid w:val="00A35D32"/>
    <w:rsid w:val="00A35D65"/>
    <w:rsid w:val="00A35D80"/>
    <w:rsid w:val="00A36167"/>
    <w:rsid w:val="00A361B4"/>
    <w:rsid w:val="00A36350"/>
    <w:rsid w:val="00A363A1"/>
    <w:rsid w:val="00A364EF"/>
    <w:rsid w:val="00A36A3E"/>
    <w:rsid w:val="00A36B95"/>
    <w:rsid w:val="00A36BC7"/>
    <w:rsid w:val="00A36BF8"/>
    <w:rsid w:val="00A36DAA"/>
    <w:rsid w:val="00A376E2"/>
    <w:rsid w:val="00A37DAA"/>
    <w:rsid w:val="00A37E09"/>
    <w:rsid w:val="00A4010C"/>
    <w:rsid w:val="00A40417"/>
    <w:rsid w:val="00A40496"/>
    <w:rsid w:val="00A4067F"/>
    <w:rsid w:val="00A408BA"/>
    <w:rsid w:val="00A40A2D"/>
    <w:rsid w:val="00A40D91"/>
    <w:rsid w:val="00A40DB6"/>
    <w:rsid w:val="00A40DF0"/>
    <w:rsid w:val="00A4104C"/>
    <w:rsid w:val="00A410C0"/>
    <w:rsid w:val="00A4165D"/>
    <w:rsid w:val="00A41685"/>
    <w:rsid w:val="00A416F2"/>
    <w:rsid w:val="00A417F7"/>
    <w:rsid w:val="00A41CE1"/>
    <w:rsid w:val="00A4225C"/>
    <w:rsid w:val="00A422CC"/>
    <w:rsid w:val="00A42374"/>
    <w:rsid w:val="00A4297B"/>
    <w:rsid w:val="00A42A10"/>
    <w:rsid w:val="00A42A70"/>
    <w:rsid w:val="00A42C09"/>
    <w:rsid w:val="00A42EDF"/>
    <w:rsid w:val="00A42FC7"/>
    <w:rsid w:val="00A432DA"/>
    <w:rsid w:val="00A436C7"/>
    <w:rsid w:val="00A43E22"/>
    <w:rsid w:val="00A43EFC"/>
    <w:rsid w:val="00A4404E"/>
    <w:rsid w:val="00A44290"/>
    <w:rsid w:val="00A443DD"/>
    <w:rsid w:val="00A4454F"/>
    <w:rsid w:val="00A446AB"/>
    <w:rsid w:val="00A44766"/>
    <w:rsid w:val="00A449A3"/>
    <w:rsid w:val="00A44B92"/>
    <w:rsid w:val="00A4528C"/>
    <w:rsid w:val="00A454E9"/>
    <w:rsid w:val="00A455E8"/>
    <w:rsid w:val="00A4623F"/>
    <w:rsid w:val="00A464A8"/>
    <w:rsid w:val="00A46617"/>
    <w:rsid w:val="00A4684B"/>
    <w:rsid w:val="00A46F9B"/>
    <w:rsid w:val="00A4750B"/>
    <w:rsid w:val="00A47658"/>
    <w:rsid w:val="00A47D5F"/>
    <w:rsid w:val="00A50139"/>
    <w:rsid w:val="00A501FA"/>
    <w:rsid w:val="00A50236"/>
    <w:rsid w:val="00A502A5"/>
    <w:rsid w:val="00A5094D"/>
    <w:rsid w:val="00A50AFA"/>
    <w:rsid w:val="00A50C10"/>
    <w:rsid w:val="00A5151F"/>
    <w:rsid w:val="00A5152F"/>
    <w:rsid w:val="00A515E7"/>
    <w:rsid w:val="00A51648"/>
    <w:rsid w:val="00A51656"/>
    <w:rsid w:val="00A51853"/>
    <w:rsid w:val="00A51AC3"/>
    <w:rsid w:val="00A51F48"/>
    <w:rsid w:val="00A51F4F"/>
    <w:rsid w:val="00A51F69"/>
    <w:rsid w:val="00A51F9D"/>
    <w:rsid w:val="00A51FD7"/>
    <w:rsid w:val="00A521F0"/>
    <w:rsid w:val="00A525E4"/>
    <w:rsid w:val="00A52C1F"/>
    <w:rsid w:val="00A52D49"/>
    <w:rsid w:val="00A52D98"/>
    <w:rsid w:val="00A5336D"/>
    <w:rsid w:val="00A53874"/>
    <w:rsid w:val="00A539DC"/>
    <w:rsid w:val="00A53AD4"/>
    <w:rsid w:val="00A53BF5"/>
    <w:rsid w:val="00A53CC5"/>
    <w:rsid w:val="00A53FA4"/>
    <w:rsid w:val="00A540C1"/>
    <w:rsid w:val="00A54111"/>
    <w:rsid w:val="00A5419B"/>
    <w:rsid w:val="00A54308"/>
    <w:rsid w:val="00A54329"/>
    <w:rsid w:val="00A54976"/>
    <w:rsid w:val="00A54C7A"/>
    <w:rsid w:val="00A5525A"/>
    <w:rsid w:val="00A55568"/>
    <w:rsid w:val="00A55668"/>
    <w:rsid w:val="00A558A9"/>
    <w:rsid w:val="00A55B71"/>
    <w:rsid w:val="00A55D19"/>
    <w:rsid w:val="00A55DE7"/>
    <w:rsid w:val="00A5634C"/>
    <w:rsid w:val="00A56427"/>
    <w:rsid w:val="00A56479"/>
    <w:rsid w:val="00A5664D"/>
    <w:rsid w:val="00A566DE"/>
    <w:rsid w:val="00A56798"/>
    <w:rsid w:val="00A567D1"/>
    <w:rsid w:val="00A568D1"/>
    <w:rsid w:val="00A56EE6"/>
    <w:rsid w:val="00A56F30"/>
    <w:rsid w:val="00A56FF5"/>
    <w:rsid w:val="00A572F5"/>
    <w:rsid w:val="00A57377"/>
    <w:rsid w:val="00A57659"/>
    <w:rsid w:val="00A57746"/>
    <w:rsid w:val="00A578DD"/>
    <w:rsid w:val="00A579C3"/>
    <w:rsid w:val="00A57D67"/>
    <w:rsid w:val="00A609D7"/>
    <w:rsid w:val="00A60A28"/>
    <w:rsid w:val="00A60A3B"/>
    <w:rsid w:val="00A60B13"/>
    <w:rsid w:val="00A60F82"/>
    <w:rsid w:val="00A61117"/>
    <w:rsid w:val="00A61481"/>
    <w:rsid w:val="00A614A3"/>
    <w:rsid w:val="00A61743"/>
    <w:rsid w:val="00A617F7"/>
    <w:rsid w:val="00A61A16"/>
    <w:rsid w:val="00A61B69"/>
    <w:rsid w:val="00A61BA2"/>
    <w:rsid w:val="00A61D17"/>
    <w:rsid w:val="00A61F6D"/>
    <w:rsid w:val="00A62061"/>
    <w:rsid w:val="00A62088"/>
    <w:rsid w:val="00A6274C"/>
    <w:rsid w:val="00A629E4"/>
    <w:rsid w:val="00A62A4E"/>
    <w:rsid w:val="00A62A8D"/>
    <w:rsid w:val="00A62ECE"/>
    <w:rsid w:val="00A63069"/>
    <w:rsid w:val="00A63367"/>
    <w:rsid w:val="00A637ED"/>
    <w:rsid w:val="00A63947"/>
    <w:rsid w:val="00A63D22"/>
    <w:rsid w:val="00A63F02"/>
    <w:rsid w:val="00A644CA"/>
    <w:rsid w:val="00A645D4"/>
    <w:rsid w:val="00A645EC"/>
    <w:rsid w:val="00A6476A"/>
    <w:rsid w:val="00A64ADD"/>
    <w:rsid w:val="00A64B84"/>
    <w:rsid w:val="00A64D2A"/>
    <w:rsid w:val="00A64F79"/>
    <w:rsid w:val="00A65114"/>
    <w:rsid w:val="00A6531F"/>
    <w:rsid w:val="00A65334"/>
    <w:rsid w:val="00A65481"/>
    <w:rsid w:val="00A654A6"/>
    <w:rsid w:val="00A6551F"/>
    <w:rsid w:val="00A6552E"/>
    <w:rsid w:val="00A655E5"/>
    <w:rsid w:val="00A65CFF"/>
    <w:rsid w:val="00A66A86"/>
    <w:rsid w:val="00A66CCE"/>
    <w:rsid w:val="00A66EFE"/>
    <w:rsid w:val="00A673BB"/>
    <w:rsid w:val="00A6748A"/>
    <w:rsid w:val="00A679FC"/>
    <w:rsid w:val="00A67BE7"/>
    <w:rsid w:val="00A67D2D"/>
    <w:rsid w:val="00A67E4A"/>
    <w:rsid w:val="00A67F0A"/>
    <w:rsid w:val="00A67F91"/>
    <w:rsid w:val="00A702EE"/>
    <w:rsid w:val="00A70432"/>
    <w:rsid w:val="00A70496"/>
    <w:rsid w:val="00A70548"/>
    <w:rsid w:val="00A705C5"/>
    <w:rsid w:val="00A70987"/>
    <w:rsid w:val="00A7147E"/>
    <w:rsid w:val="00A7166D"/>
    <w:rsid w:val="00A719D4"/>
    <w:rsid w:val="00A71BF5"/>
    <w:rsid w:val="00A71C1B"/>
    <w:rsid w:val="00A71C7D"/>
    <w:rsid w:val="00A71CE0"/>
    <w:rsid w:val="00A71F9D"/>
    <w:rsid w:val="00A72219"/>
    <w:rsid w:val="00A72293"/>
    <w:rsid w:val="00A72365"/>
    <w:rsid w:val="00A726F1"/>
    <w:rsid w:val="00A72779"/>
    <w:rsid w:val="00A72A06"/>
    <w:rsid w:val="00A73032"/>
    <w:rsid w:val="00A73D97"/>
    <w:rsid w:val="00A73FB6"/>
    <w:rsid w:val="00A740CE"/>
    <w:rsid w:val="00A74126"/>
    <w:rsid w:val="00A741D2"/>
    <w:rsid w:val="00A74657"/>
    <w:rsid w:val="00A74775"/>
    <w:rsid w:val="00A74EB2"/>
    <w:rsid w:val="00A74F80"/>
    <w:rsid w:val="00A75033"/>
    <w:rsid w:val="00A75576"/>
    <w:rsid w:val="00A75D38"/>
    <w:rsid w:val="00A75D3B"/>
    <w:rsid w:val="00A75F2E"/>
    <w:rsid w:val="00A761F5"/>
    <w:rsid w:val="00A764B2"/>
    <w:rsid w:val="00A7673A"/>
    <w:rsid w:val="00A767F0"/>
    <w:rsid w:val="00A76A4B"/>
    <w:rsid w:val="00A76E89"/>
    <w:rsid w:val="00A76F8D"/>
    <w:rsid w:val="00A773AD"/>
    <w:rsid w:val="00A77465"/>
    <w:rsid w:val="00A77649"/>
    <w:rsid w:val="00A7775E"/>
    <w:rsid w:val="00A77885"/>
    <w:rsid w:val="00A77939"/>
    <w:rsid w:val="00A77BD7"/>
    <w:rsid w:val="00A77D8D"/>
    <w:rsid w:val="00A80008"/>
    <w:rsid w:val="00A802B1"/>
    <w:rsid w:val="00A806AF"/>
    <w:rsid w:val="00A806FD"/>
    <w:rsid w:val="00A8086B"/>
    <w:rsid w:val="00A80BB4"/>
    <w:rsid w:val="00A81103"/>
    <w:rsid w:val="00A81303"/>
    <w:rsid w:val="00A81708"/>
    <w:rsid w:val="00A81B3E"/>
    <w:rsid w:val="00A81EAC"/>
    <w:rsid w:val="00A82545"/>
    <w:rsid w:val="00A8276C"/>
    <w:rsid w:val="00A8296A"/>
    <w:rsid w:val="00A82D74"/>
    <w:rsid w:val="00A830B4"/>
    <w:rsid w:val="00A83159"/>
    <w:rsid w:val="00A8359B"/>
    <w:rsid w:val="00A83658"/>
    <w:rsid w:val="00A83B5C"/>
    <w:rsid w:val="00A83C1A"/>
    <w:rsid w:val="00A83E20"/>
    <w:rsid w:val="00A840AD"/>
    <w:rsid w:val="00A8498C"/>
    <w:rsid w:val="00A84C09"/>
    <w:rsid w:val="00A84C5D"/>
    <w:rsid w:val="00A85111"/>
    <w:rsid w:val="00A8531D"/>
    <w:rsid w:val="00A856EC"/>
    <w:rsid w:val="00A856F3"/>
    <w:rsid w:val="00A85C26"/>
    <w:rsid w:val="00A86004"/>
    <w:rsid w:val="00A86408"/>
    <w:rsid w:val="00A864B4"/>
    <w:rsid w:val="00A86851"/>
    <w:rsid w:val="00A86860"/>
    <w:rsid w:val="00A86CD0"/>
    <w:rsid w:val="00A871F6"/>
    <w:rsid w:val="00A873E0"/>
    <w:rsid w:val="00A87447"/>
    <w:rsid w:val="00A87525"/>
    <w:rsid w:val="00A87C5A"/>
    <w:rsid w:val="00A9003D"/>
    <w:rsid w:val="00A9015E"/>
    <w:rsid w:val="00A901C3"/>
    <w:rsid w:val="00A902C3"/>
    <w:rsid w:val="00A9062D"/>
    <w:rsid w:val="00A9071B"/>
    <w:rsid w:val="00A90738"/>
    <w:rsid w:val="00A90AA8"/>
    <w:rsid w:val="00A90C08"/>
    <w:rsid w:val="00A90CB7"/>
    <w:rsid w:val="00A90E08"/>
    <w:rsid w:val="00A90F51"/>
    <w:rsid w:val="00A91358"/>
    <w:rsid w:val="00A918BD"/>
    <w:rsid w:val="00A919A3"/>
    <w:rsid w:val="00A91FFA"/>
    <w:rsid w:val="00A92820"/>
    <w:rsid w:val="00A92CB9"/>
    <w:rsid w:val="00A92D38"/>
    <w:rsid w:val="00A92F3A"/>
    <w:rsid w:val="00A9368A"/>
    <w:rsid w:val="00A93715"/>
    <w:rsid w:val="00A9371A"/>
    <w:rsid w:val="00A93A5C"/>
    <w:rsid w:val="00A93F14"/>
    <w:rsid w:val="00A944E6"/>
    <w:rsid w:val="00A948AE"/>
    <w:rsid w:val="00A948C9"/>
    <w:rsid w:val="00A94F7C"/>
    <w:rsid w:val="00A94FE8"/>
    <w:rsid w:val="00A95012"/>
    <w:rsid w:val="00A95074"/>
    <w:rsid w:val="00A950D7"/>
    <w:rsid w:val="00A951A4"/>
    <w:rsid w:val="00A952B7"/>
    <w:rsid w:val="00A9535B"/>
    <w:rsid w:val="00A954BF"/>
    <w:rsid w:val="00A954FD"/>
    <w:rsid w:val="00A9555A"/>
    <w:rsid w:val="00A95852"/>
    <w:rsid w:val="00A958A2"/>
    <w:rsid w:val="00A95932"/>
    <w:rsid w:val="00A95978"/>
    <w:rsid w:val="00A95AC9"/>
    <w:rsid w:val="00A96101"/>
    <w:rsid w:val="00A961B4"/>
    <w:rsid w:val="00A965DC"/>
    <w:rsid w:val="00A965FB"/>
    <w:rsid w:val="00A96AC8"/>
    <w:rsid w:val="00A96B5D"/>
    <w:rsid w:val="00A96E14"/>
    <w:rsid w:val="00A970FA"/>
    <w:rsid w:val="00A97324"/>
    <w:rsid w:val="00A974E4"/>
    <w:rsid w:val="00A97C64"/>
    <w:rsid w:val="00A97D50"/>
    <w:rsid w:val="00AA08FC"/>
    <w:rsid w:val="00AA09EC"/>
    <w:rsid w:val="00AA0DE5"/>
    <w:rsid w:val="00AA0F20"/>
    <w:rsid w:val="00AA10ED"/>
    <w:rsid w:val="00AA190D"/>
    <w:rsid w:val="00AA1EBB"/>
    <w:rsid w:val="00AA21BD"/>
    <w:rsid w:val="00AA22E4"/>
    <w:rsid w:val="00AA26F3"/>
    <w:rsid w:val="00AA28D9"/>
    <w:rsid w:val="00AA2A2A"/>
    <w:rsid w:val="00AA2C1E"/>
    <w:rsid w:val="00AA2E97"/>
    <w:rsid w:val="00AA2F4A"/>
    <w:rsid w:val="00AA3215"/>
    <w:rsid w:val="00AA361C"/>
    <w:rsid w:val="00AA37DF"/>
    <w:rsid w:val="00AA391E"/>
    <w:rsid w:val="00AA3ACD"/>
    <w:rsid w:val="00AA3C64"/>
    <w:rsid w:val="00AA3EFE"/>
    <w:rsid w:val="00AA4406"/>
    <w:rsid w:val="00AA4A87"/>
    <w:rsid w:val="00AA4B51"/>
    <w:rsid w:val="00AA4E39"/>
    <w:rsid w:val="00AA4F18"/>
    <w:rsid w:val="00AA50F6"/>
    <w:rsid w:val="00AA5182"/>
    <w:rsid w:val="00AA51FF"/>
    <w:rsid w:val="00AA5290"/>
    <w:rsid w:val="00AA5496"/>
    <w:rsid w:val="00AA5728"/>
    <w:rsid w:val="00AA574D"/>
    <w:rsid w:val="00AA5AB6"/>
    <w:rsid w:val="00AA5EC2"/>
    <w:rsid w:val="00AA5F7E"/>
    <w:rsid w:val="00AA60C2"/>
    <w:rsid w:val="00AA628A"/>
    <w:rsid w:val="00AA670C"/>
    <w:rsid w:val="00AA67BA"/>
    <w:rsid w:val="00AA69BC"/>
    <w:rsid w:val="00AA6CB6"/>
    <w:rsid w:val="00AA71C9"/>
    <w:rsid w:val="00AA727B"/>
    <w:rsid w:val="00AA72FE"/>
    <w:rsid w:val="00AA7515"/>
    <w:rsid w:val="00AA7519"/>
    <w:rsid w:val="00AA767B"/>
    <w:rsid w:val="00AA7B1C"/>
    <w:rsid w:val="00AA7B72"/>
    <w:rsid w:val="00AA7C49"/>
    <w:rsid w:val="00AA7C9E"/>
    <w:rsid w:val="00AB0190"/>
    <w:rsid w:val="00AB01C0"/>
    <w:rsid w:val="00AB0211"/>
    <w:rsid w:val="00AB0269"/>
    <w:rsid w:val="00AB0300"/>
    <w:rsid w:val="00AB03A9"/>
    <w:rsid w:val="00AB05FE"/>
    <w:rsid w:val="00AB0C57"/>
    <w:rsid w:val="00AB0C60"/>
    <w:rsid w:val="00AB0D5F"/>
    <w:rsid w:val="00AB0EEB"/>
    <w:rsid w:val="00AB11BC"/>
    <w:rsid w:val="00AB1624"/>
    <w:rsid w:val="00AB1764"/>
    <w:rsid w:val="00AB18B8"/>
    <w:rsid w:val="00AB18CF"/>
    <w:rsid w:val="00AB19C4"/>
    <w:rsid w:val="00AB1C5A"/>
    <w:rsid w:val="00AB1F56"/>
    <w:rsid w:val="00AB21C8"/>
    <w:rsid w:val="00AB222C"/>
    <w:rsid w:val="00AB23C6"/>
    <w:rsid w:val="00AB2513"/>
    <w:rsid w:val="00AB2747"/>
    <w:rsid w:val="00AB2949"/>
    <w:rsid w:val="00AB2AD0"/>
    <w:rsid w:val="00AB2CA5"/>
    <w:rsid w:val="00AB3349"/>
    <w:rsid w:val="00AB34D5"/>
    <w:rsid w:val="00AB3608"/>
    <w:rsid w:val="00AB3777"/>
    <w:rsid w:val="00AB40C7"/>
    <w:rsid w:val="00AB4585"/>
    <w:rsid w:val="00AB520B"/>
    <w:rsid w:val="00AB5265"/>
    <w:rsid w:val="00AB52E8"/>
    <w:rsid w:val="00AB536E"/>
    <w:rsid w:val="00AB5658"/>
    <w:rsid w:val="00AB59FB"/>
    <w:rsid w:val="00AB5A24"/>
    <w:rsid w:val="00AB5AF0"/>
    <w:rsid w:val="00AB5C8F"/>
    <w:rsid w:val="00AB5DBE"/>
    <w:rsid w:val="00AB5E4A"/>
    <w:rsid w:val="00AB6635"/>
    <w:rsid w:val="00AB6760"/>
    <w:rsid w:val="00AB6C74"/>
    <w:rsid w:val="00AB6DB3"/>
    <w:rsid w:val="00AB7039"/>
    <w:rsid w:val="00AB7261"/>
    <w:rsid w:val="00AB753E"/>
    <w:rsid w:val="00AB781A"/>
    <w:rsid w:val="00AB7831"/>
    <w:rsid w:val="00AB7B11"/>
    <w:rsid w:val="00AB7B6F"/>
    <w:rsid w:val="00AB7DEF"/>
    <w:rsid w:val="00AC046F"/>
    <w:rsid w:val="00AC0809"/>
    <w:rsid w:val="00AC0A71"/>
    <w:rsid w:val="00AC0C92"/>
    <w:rsid w:val="00AC0CDE"/>
    <w:rsid w:val="00AC1149"/>
    <w:rsid w:val="00AC123B"/>
    <w:rsid w:val="00AC143B"/>
    <w:rsid w:val="00AC1443"/>
    <w:rsid w:val="00AC1555"/>
    <w:rsid w:val="00AC1835"/>
    <w:rsid w:val="00AC19BB"/>
    <w:rsid w:val="00AC19F2"/>
    <w:rsid w:val="00AC1A05"/>
    <w:rsid w:val="00AC1E82"/>
    <w:rsid w:val="00AC2080"/>
    <w:rsid w:val="00AC22C9"/>
    <w:rsid w:val="00AC26AB"/>
    <w:rsid w:val="00AC26D3"/>
    <w:rsid w:val="00AC275B"/>
    <w:rsid w:val="00AC2F3A"/>
    <w:rsid w:val="00AC309F"/>
    <w:rsid w:val="00AC312D"/>
    <w:rsid w:val="00AC3366"/>
    <w:rsid w:val="00AC3513"/>
    <w:rsid w:val="00AC359F"/>
    <w:rsid w:val="00AC3889"/>
    <w:rsid w:val="00AC38F9"/>
    <w:rsid w:val="00AC3DCC"/>
    <w:rsid w:val="00AC3DE4"/>
    <w:rsid w:val="00AC416B"/>
    <w:rsid w:val="00AC4247"/>
    <w:rsid w:val="00AC4315"/>
    <w:rsid w:val="00AC45CE"/>
    <w:rsid w:val="00AC4767"/>
    <w:rsid w:val="00AC4CAD"/>
    <w:rsid w:val="00AC5109"/>
    <w:rsid w:val="00AC58F0"/>
    <w:rsid w:val="00AC5BD2"/>
    <w:rsid w:val="00AC5DAE"/>
    <w:rsid w:val="00AC607F"/>
    <w:rsid w:val="00AC610F"/>
    <w:rsid w:val="00AC6288"/>
    <w:rsid w:val="00AC63F1"/>
    <w:rsid w:val="00AC6857"/>
    <w:rsid w:val="00AC6916"/>
    <w:rsid w:val="00AC6B5A"/>
    <w:rsid w:val="00AC6B66"/>
    <w:rsid w:val="00AC6E68"/>
    <w:rsid w:val="00AC6ED4"/>
    <w:rsid w:val="00AC703B"/>
    <w:rsid w:val="00AC705F"/>
    <w:rsid w:val="00AC71D8"/>
    <w:rsid w:val="00AC7279"/>
    <w:rsid w:val="00AC73D4"/>
    <w:rsid w:val="00AC7711"/>
    <w:rsid w:val="00AC7842"/>
    <w:rsid w:val="00AC790D"/>
    <w:rsid w:val="00AC7B0C"/>
    <w:rsid w:val="00AC7F32"/>
    <w:rsid w:val="00AC7FAE"/>
    <w:rsid w:val="00AD0164"/>
    <w:rsid w:val="00AD07D8"/>
    <w:rsid w:val="00AD107A"/>
    <w:rsid w:val="00AD1330"/>
    <w:rsid w:val="00AD157A"/>
    <w:rsid w:val="00AD1A08"/>
    <w:rsid w:val="00AD1DEB"/>
    <w:rsid w:val="00AD1EAC"/>
    <w:rsid w:val="00AD273E"/>
    <w:rsid w:val="00AD2837"/>
    <w:rsid w:val="00AD29B3"/>
    <w:rsid w:val="00AD2B8E"/>
    <w:rsid w:val="00AD2D6A"/>
    <w:rsid w:val="00AD3318"/>
    <w:rsid w:val="00AD39FD"/>
    <w:rsid w:val="00AD3C0C"/>
    <w:rsid w:val="00AD4203"/>
    <w:rsid w:val="00AD44EC"/>
    <w:rsid w:val="00AD46F9"/>
    <w:rsid w:val="00AD4A38"/>
    <w:rsid w:val="00AD4C20"/>
    <w:rsid w:val="00AD4CC1"/>
    <w:rsid w:val="00AD4E02"/>
    <w:rsid w:val="00AD4EBC"/>
    <w:rsid w:val="00AD4EBF"/>
    <w:rsid w:val="00AD52F3"/>
    <w:rsid w:val="00AD55AB"/>
    <w:rsid w:val="00AD57FE"/>
    <w:rsid w:val="00AD59BC"/>
    <w:rsid w:val="00AD5AFF"/>
    <w:rsid w:val="00AD5D8B"/>
    <w:rsid w:val="00AD5E0A"/>
    <w:rsid w:val="00AD65AB"/>
    <w:rsid w:val="00AD666F"/>
    <w:rsid w:val="00AD66A3"/>
    <w:rsid w:val="00AD69CD"/>
    <w:rsid w:val="00AD69D4"/>
    <w:rsid w:val="00AD6AD0"/>
    <w:rsid w:val="00AD6B1A"/>
    <w:rsid w:val="00AD708B"/>
    <w:rsid w:val="00AD709F"/>
    <w:rsid w:val="00AD70E1"/>
    <w:rsid w:val="00AD72DA"/>
    <w:rsid w:val="00AD7364"/>
    <w:rsid w:val="00AD75DB"/>
    <w:rsid w:val="00AD7669"/>
    <w:rsid w:val="00AD7741"/>
    <w:rsid w:val="00AD79F7"/>
    <w:rsid w:val="00AD7AB1"/>
    <w:rsid w:val="00AD7D00"/>
    <w:rsid w:val="00AE00F6"/>
    <w:rsid w:val="00AE03B8"/>
    <w:rsid w:val="00AE04AF"/>
    <w:rsid w:val="00AE084B"/>
    <w:rsid w:val="00AE09AA"/>
    <w:rsid w:val="00AE0C3D"/>
    <w:rsid w:val="00AE0D9F"/>
    <w:rsid w:val="00AE0DDB"/>
    <w:rsid w:val="00AE0E44"/>
    <w:rsid w:val="00AE104F"/>
    <w:rsid w:val="00AE14F2"/>
    <w:rsid w:val="00AE14FE"/>
    <w:rsid w:val="00AE1501"/>
    <w:rsid w:val="00AE1830"/>
    <w:rsid w:val="00AE18D8"/>
    <w:rsid w:val="00AE2122"/>
    <w:rsid w:val="00AE229A"/>
    <w:rsid w:val="00AE279A"/>
    <w:rsid w:val="00AE2EA8"/>
    <w:rsid w:val="00AE304B"/>
    <w:rsid w:val="00AE3401"/>
    <w:rsid w:val="00AE3CD9"/>
    <w:rsid w:val="00AE3D70"/>
    <w:rsid w:val="00AE3DDE"/>
    <w:rsid w:val="00AE40EB"/>
    <w:rsid w:val="00AE4489"/>
    <w:rsid w:val="00AE4958"/>
    <w:rsid w:val="00AE4A66"/>
    <w:rsid w:val="00AE4F7F"/>
    <w:rsid w:val="00AE559F"/>
    <w:rsid w:val="00AE5637"/>
    <w:rsid w:val="00AE5725"/>
    <w:rsid w:val="00AE57AA"/>
    <w:rsid w:val="00AE5FFD"/>
    <w:rsid w:val="00AE6425"/>
    <w:rsid w:val="00AE66E0"/>
    <w:rsid w:val="00AE6924"/>
    <w:rsid w:val="00AE6B08"/>
    <w:rsid w:val="00AE6D66"/>
    <w:rsid w:val="00AE6E44"/>
    <w:rsid w:val="00AE6F45"/>
    <w:rsid w:val="00AE7009"/>
    <w:rsid w:val="00AE70FD"/>
    <w:rsid w:val="00AE77FE"/>
    <w:rsid w:val="00AE7B3F"/>
    <w:rsid w:val="00AE7D96"/>
    <w:rsid w:val="00AF007C"/>
    <w:rsid w:val="00AF0137"/>
    <w:rsid w:val="00AF01CA"/>
    <w:rsid w:val="00AF0470"/>
    <w:rsid w:val="00AF04BB"/>
    <w:rsid w:val="00AF0F55"/>
    <w:rsid w:val="00AF189F"/>
    <w:rsid w:val="00AF18E5"/>
    <w:rsid w:val="00AF256F"/>
    <w:rsid w:val="00AF2593"/>
    <w:rsid w:val="00AF263B"/>
    <w:rsid w:val="00AF2844"/>
    <w:rsid w:val="00AF2DB7"/>
    <w:rsid w:val="00AF2E42"/>
    <w:rsid w:val="00AF2E97"/>
    <w:rsid w:val="00AF30BB"/>
    <w:rsid w:val="00AF31C0"/>
    <w:rsid w:val="00AF3203"/>
    <w:rsid w:val="00AF321E"/>
    <w:rsid w:val="00AF354E"/>
    <w:rsid w:val="00AF35D3"/>
    <w:rsid w:val="00AF36F3"/>
    <w:rsid w:val="00AF3E75"/>
    <w:rsid w:val="00AF4275"/>
    <w:rsid w:val="00AF45DF"/>
    <w:rsid w:val="00AF48DA"/>
    <w:rsid w:val="00AF4A85"/>
    <w:rsid w:val="00AF4C9B"/>
    <w:rsid w:val="00AF4D0B"/>
    <w:rsid w:val="00AF4FC8"/>
    <w:rsid w:val="00AF55FC"/>
    <w:rsid w:val="00AF5669"/>
    <w:rsid w:val="00AF583B"/>
    <w:rsid w:val="00AF58A9"/>
    <w:rsid w:val="00AF5B27"/>
    <w:rsid w:val="00AF5FA0"/>
    <w:rsid w:val="00AF69B0"/>
    <w:rsid w:val="00AF6A77"/>
    <w:rsid w:val="00AF6B49"/>
    <w:rsid w:val="00AF6CBD"/>
    <w:rsid w:val="00AF70CE"/>
    <w:rsid w:val="00AF70FF"/>
    <w:rsid w:val="00AF74BB"/>
    <w:rsid w:val="00AF7655"/>
    <w:rsid w:val="00AF77D9"/>
    <w:rsid w:val="00AF7AA6"/>
    <w:rsid w:val="00AF7AB3"/>
    <w:rsid w:val="00AF7ADC"/>
    <w:rsid w:val="00AF7B88"/>
    <w:rsid w:val="00AF7D43"/>
    <w:rsid w:val="00AF7EB4"/>
    <w:rsid w:val="00AF7F63"/>
    <w:rsid w:val="00B004A5"/>
    <w:rsid w:val="00B0059D"/>
    <w:rsid w:val="00B00809"/>
    <w:rsid w:val="00B00B57"/>
    <w:rsid w:val="00B00DB5"/>
    <w:rsid w:val="00B00F2C"/>
    <w:rsid w:val="00B01149"/>
    <w:rsid w:val="00B016FF"/>
    <w:rsid w:val="00B018D8"/>
    <w:rsid w:val="00B01F77"/>
    <w:rsid w:val="00B01FB8"/>
    <w:rsid w:val="00B02082"/>
    <w:rsid w:val="00B0214D"/>
    <w:rsid w:val="00B02206"/>
    <w:rsid w:val="00B022E4"/>
    <w:rsid w:val="00B0257E"/>
    <w:rsid w:val="00B0265E"/>
    <w:rsid w:val="00B02A5B"/>
    <w:rsid w:val="00B02BCF"/>
    <w:rsid w:val="00B02D87"/>
    <w:rsid w:val="00B02E4F"/>
    <w:rsid w:val="00B030DD"/>
    <w:rsid w:val="00B03157"/>
    <w:rsid w:val="00B03317"/>
    <w:rsid w:val="00B038F9"/>
    <w:rsid w:val="00B04126"/>
    <w:rsid w:val="00B045FE"/>
    <w:rsid w:val="00B04D9F"/>
    <w:rsid w:val="00B056A1"/>
    <w:rsid w:val="00B06044"/>
    <w:rsid w:val="00B0629A"/>
    <w:rsid w:val="00B06438"/>
    <w:rsid w:val="00B0667D"/>
    <w:rsid w:val="00B069D7"/>
    <w:rsid w:val="00B072A7"/>
    <w:rsid w:val="00B07467"/>
    <w:rsid w:val="00B075F6"/>
    <w:rsid w:val="00B075FF"/>
    <w:rsid w:val="00B07819"/>
    <w:rsid w:val="00B100B8"/>
    <w:rsid w:val="00B1017C"/>
    <w:rsid w:val="00B1031B"/>
    <w:rsid w:val="00B1053C"/>
    <w:rsid w:val="00B105D2"/>
    <w:rsid w:val="00B10740"/>
    <w:rsid w:val="00B108BB"/>
    <w:rsid w:val="00B10D8C"/>
    <w:rsid w:val="00B1103C"/>
    <w:rsid w:val="00B11076"/>
    <w:rsid w:val="00B1108E"/>
    <w:rsid w:val="00B11179"/>
    <w:rsid w:val="00B11195"/>
    <w:rsid w:val="00B117BA"/>
    <w:rsid w:val="00B118AC"/>
    <w:rsid w:val="00B119D9"/>
    <w:rsid w:val="00B11A17"/>
    <w:rsid w:val="00B11C40"/>
    <w:rsid w:val="00B11FF9"/>
    <w:rsid w:val="00B120B9"/>
    <w:rsid w:val="00B120C5"/>
    <w:rsid w:val="00B1218D"/>
    <w:rsid w:val="00B127EF"/>
    <w:rsid w:val="00B12A2E"/>
    <w:rsid w:val="00B12C37"/>
    <w:rsid w:val="00B130C4"/>
    <w:rsid w:val="00B13413"/>
    <w:rsid w:val="00B134B3"/>
    <w:rsid w:val="00B138AD"/>
    <w:rsid w:val="00B138F4"/>
    <w:rsid w:val="00B1397E"/>
    <w:rsid w:val="00B13A69"/>
    <w:rsid w:val="00B14078"/>
    <w:rsid w:val="00B145B7"/>
    <w:rsid w:val="00B145C9"/>
    <w:rsid w:val="00B14657"/>
    <w:rsid w:val="00B14701"/>
    <w:rsid w:val="00B14C99"/>
    <w:rsid w:val="00B14D95"/>
    <w:rsid w:val="00B153CC"/>
    <w:rsid w:val="00B154BC"/>
    <w:rsid w:val="00B159BB"/>
    <w:rsid w:val="00B15D90"/>
    <w:rsid w:val="00B15EBE"/>
    <w:rsid w:val="00B1628B"/>
    <w:rsid w:val="00B16619"/>
    <w:rsid w:val="00B16715"/>
    <w:rsid w:val="00B16A24"/>
    <w:rsid w:val="00B16A76"/>
    <w:rsid w:val="00B16E5D"/>
    <w:rsid w:val="00B17100"/>
    <w:rsid w:val="00B171EB"/>
    <w:rsid w:val="00B174DB"/>
    <w:rsid w:val="00B175A8"/>
    <w:rsid w:val="00B17829"/>
    <w:rsid w:val="00B179B3"/>
    <w:rsid w:val="00B17A11"/>
    <w:rsid w:val="00B17EB9"/>
    <w:rsid w:val="00B17EC5"/>
    <w:rsid w:val="00B17F3A"/>
    <w:rsid w:val="00B17F8E"/>
    <w:rsid w:val="00B20020"/>
    <w:rsid w:val="00B2008E"/>
    <w:rsid w:val="00B2051C"/>
    <w:rsid w:val="00B20555"/>
    <w:rsid w:val="00B20854"/>
    <w:rsid w:val="00B2098A"/>
    <w:rsid w:val="00B20A94"/>
    <w:rsid w:val="00B20FA1"/>
    <w:rsid w:val="00B212ED"/>
    <w:rsid w:val="00B2170B"/>
    <w:rsid w:val="00B21774"/>
    <w:rsid w:val="00B21C6C"/>
    <w:rsid w:val="00B2202C"/>
    <w:rsid w:val="00B225B9"/>
    <w:rsid w:val="00B22738"/>
    <w:rsid w:val="00B22870"/>
    <w:rsid w:val="00B22964"/>
    <w:rsid w:val="00B22A9F"/>
    <w:rsid w:val="00B2316D"/>
    <w:rsid w:val="00B231B7"/>
    <w:rsid w:val="00B23241"/>
    <w:rsid w:val="00B23560"/>
    <w:rsid w:val="00B237D5"/>
    <w:rsid w:val="00B239D1"/>
    <w:rsid w:val="00B23A71"/>
    <w:rsid w:val="00B23AF0"/>
    <w:rsid w:val="00B23E5A"/>
    <w:rsid w:val="00B23EF8"/>
    <w:rsid w:val="00B240CA"/>
    <w:rsid w:val="00B24310"/>
    <w:rsid w:val="00B24544"/>
    <w:rsid w:val="00B2480B"/>
    <w:rsid w:val="00B24B31"/>
    <w:rsid w:val="00B24E36"/>
    <w:rsid w:val="00B253F7"/>
    <w:rsid w:val="00B2580C"/>
    <w:rsid w:val="00B258F2"/>
    <w:rsid w:val="00B25B21"/>
    <w:rsid w:val="00B25DB6"/>
    <w:rsid w:val="00B25E39"/>
    <w:rsid w:val="00B25F79"/>
    <w:rsid w:val="00B260E6"/>
    <w:rsid w:val="00B264BD"/>
    <w:rsid w:val="00B26534"/>
    <w:rsid w:val="00B265CA"/>
    <w:rsid w:val="00B267EF"/>
    <w:rsid w:val="00B26857"/>
    <w:rsid w:val="00B26EFF"/>
    <w:rsid w:val="00B274EF"/>
    <w:rsid w:val="00B2768E"/>
    <w:rsid w:val="00B27765"/>
    <w:rsid w:val="00B2781A"/>
    <w:rsid w:val="00B27A59"/>
    <w:rsid w:val="00B302DC"/>
    <w:rsid w:val="00B306AC"/>
    <w:rsid w:val="00B308DF"/>
    <w:rsid w:val="00B30914"/>
    <w:rsid w:val="00B309B2"/>
    <w:rsid w:val="00B30A22"/>
    <w:rsid w:val="00B30D29"/>
    <w:rsid w:val="00B30E5B"/>
    <w:rsid w:val="00B31407"/>
    <w:rsid w:val="00B31765"/>
    <w:rsid w:val="00B31BF9"/>
    <w:rsid w:val="00B31E44"/>
    <w:rsid w:val="00B323E9"/>
    <w:rsid w:val="00B323F4"/>
    <w:rsid w:val="00B32504"/>
    <w:rsid w:val="00B325FF"/>
    <w:rsid w:val="00B32625"/>
    <w:rsid w:val="00B32874"/>
    <w:rsid w:val="00B32C37"/>
    <w:rsid w:val="00B32C59"/>
    <w:rsid w:val="00B32D37"/>
    <w:rsid w:val="00B3301C"/>
    <w:rsid w:val="00B337B2"/>
    <w:rsid w:val="00B3391F"/>
    <w:rsid w:val="00B33EBC"/>
    <w:rsid w:val="00B345E8"/>
    <w:rsid w:val="00B34A57"/>
    <w:rsid w:val="00B34B1A"/>
    <w:rsid w:val="00B34B77"/>
    <w:rsid w:val="00B34CE8"/>
    <w:rsid w:val="00B34ECB"/>
    <w:rsid w:val="00B35116"/>
    <w:rsid w:val="00B352A1"/>
    <w:rsid w:val="00B355F3"/>
    <w:rsid w:val="00B357DE"/>
    <w:rsid w:val="00B35D1C"/>
    <w:rsid w:val="00B35D6B"/>
    <w:rsid w:val="00B3629E"/>
    <w:rsid w:val="00B363EB"/>
    <w:rsid w:val="00B36437"/>
    <w:rsid w:val="00B365AF"/>
    <w:rsid w:val="00B36614"/>
    <w:rsid w:val="00B36F86"/>
    <w:rsid w:val="00B370E5"/>
    <w:rsid w:val="00B3745E"/>
    <w:rsid w:val="00B374DB"/>
    <w:rsid w:val="00B374FB"/>
    <w:rsid w:val="00B378D2"/>
    <w:rsid w:val="00B37BB0"/>
    <w:rsid w:val="00B37D7F"/>
    <w:rsid w:val="00B40116"/>
    <w:rsid w:val="00B4033C"/>
    <w:rsid w:val="00B40739"/>
    <w:rsid w:val="00B407AB"/>
    <w:rsid w:val="00B40988"/>
    <w:rsid w:val="00B4112A"/>
    <w:rsid w:val="00B41400"/>
    <w:rsid w:val="00B41598"/>
    <w:rsid w:val="00B41819"/>
    <w:rsid w:val="00B4194B"/>
    <w:rsid w:val="00B41F72"/>
    <w:rsid w:val="00B41F7C"/>
    <w:rsid w:val="00B42245"/>
    <w:rsid w:val="00B42C91"/>
    <w:rsid w:val="00B42EBA"/>
    <w:rsid w:val="00B42F16"/>
    <w:rsid w:val="00B42FD2"/>
    <w:rsid w:val="00B42FF1"/>
    <w:rsid w:val="00B42FF9"/>
    <w:rsid w:val="00B430B6"/>
    <w:rsid w:val="00B431FA"/>
    <w:rsid w:val="00B4379B"/>
    <w:rsid w:val="00B437EC"/>
    <w:rsid w:val="00B43A88"/>
    <w:rsid w:val="00B43C6C"/>
    <w:rsid w:val="00B4421A"/>
    <w:rsid w:val="00B4461C"/>
    <w:rsid w:val="00B44682"/>
    <w:rsid w:val="00B44B02"/>
    <w:rsid w:val="00B44F5D"/>
    <w:rsid w:val="00B45085"/>
    <w:rsid w:val="00B4526F"/>
    <w:rsid w:val="00B45AD0"/>
    <w:rsid w:val="00B45EAA"/>
    <w:rsid w:val="00B45FF0"/>
    <w:rsid w:val="00B460CC"/>
    <w:rsid w:val="00B4630A"/>
    <w:rsid w:val="00B46743"/>
    <w:rsid w:val="00B46805"/>
    <w:rsid w:val="00B47406"/>
    <w:rsid w:val="00B47A49"/>
    <w:rsid w:val="00B47E61"/>
    <w:rsid w:val="00B47F6E"/>
    <w:rsid w:val="00B50215"/>
    <w:rsid w:val="00B5027E"/>
    <w:rsid w:val="00B50545"/>
    <w:rsid w:val="00B50719"/>
    <w:rsid w:val="00B507B4"/>
    <w:rsid w:val="00B508F7"/>
    <w:rsid w:val="00B50CE1"/>
    <w:rsid w:val="00B50D02"/>
    <w:rsid w:val="00B514DF"/>
    <w:rsid w:val="00B5156E"/>
    <w:rsid w:val="00B51756"/>
    <w:rsid w:val="00B51AF5"/>
    <w:rsid w:val="00B51EBB"/>
    <w:rsid w:val="00B51FA8"/>
    <w:rsid w:val="00B5210F"/>
    <w:rsid w:val="00B52217"/>
    <w:rsid w:val="00B5269C"/>
    <w:rsid w:val="00B52895"/>
    <w:rsid w:val="00B529DE"/>
    <w:rsid w:val="00B52B3A"/>
    <w:rsid w:val="00B5303B"/>
    <w:rsid w:val="00B53359"/>
    <w:rsid w:val="00B53649"/>
    <w:rsid w:val="00B537FC"/>
    <w:rsid w:val="00B540E2"/>
    <w:rsid w:val="00B543C2"/>
    <w:rsid w:val="00B5444B"/>
    <w:rsid w:val="00B5445F"/>
    <w:rsid w:val="00B546A6"/>
    <w:rsid w:val="00B54760"/>
    <w:rsid w:val="00B549FB"/>
    <w:rsid w:val="00B54C00"/>
    <w:rsid w:val="00B54E0D"/>
    <w:rsid w:val="00B54EBB"/>
    <w:rsid w:val="00B55226"/>
    <w:rsid w:val="00B55756"/>
    <w:rsid w:val="00B55B41"/>
    <w:rsid w:val="00B55BFF"/>
    <w:rsid w:val="00B55DAE"/>
    <w:rsid w:val="00B55E49"/>
    <w:rsid w:val="00B55F04"/>
    <w:rsid w:val="00B560D8"/>
    <w:rsid w:val="00B564BB"/>
    <w:rsid w:val="00B564F2"/>
    <w:rsid w:val="00B565C4"/>
    <w:rsid w:val="00B56627"/>
    <w:rsid w:val="00B56707"/>
    <w:rsid w:val="00B56BF0"/>
    <w:rsid w:val="00B56D41"/>
    <w:rsid w:val="00B56F18"/>
    <w:rsid w:val="00B570B5"/>
    <w:rsid w:val="00B570E4"/>
    <w:rsid w:val="00B5725E"/>
    <w:rsid w:val="00B575D2"/>
    <w:rsid w:val="00B57945"/>
    <w:rsid w:val="00B57B6A"/>
    <w:rsid w:val="00B57B6D"/>
    <w:rsid w:val="00B60161"/>
    <w:rsid w:val="00B60215"/>
    <w:rsid w:val="00B603EA"/>
    <w:rsid w:val="00B604E1"/>
    <w:rsid w:val="00B60532"/>
    <w:rsid w:val="00B60565"/>
    <w:rsid w:val="00B60972"/>
    <w:rsid w:val="00B609D8"/>
    <w:rsid w:val="00B60A11"/>
    <w:rsid w:val="00B60A76"/>
    <w:rsid w:val="00B60AD1"/>
    <w:rsid w:val="00B60DEF"/>
    <w:rsid w:val="00B60E85"/>
    <w:rsid w:val="00B610AA"/>
    <w:rsid w:val="00B61152"/>
    <w:rsid w:val="00B611CC"/>
    <w:rsid w:val="00B6120C"/>
    <w:rsid w:val="00B61382"/>
    <w:rsid w:val="00B613CD"/>
    <w:rsid w:val="00B613D4"/>
    <w:rsid w:val="00B6152E"/>
    <w:rsid w:val="00B61766"/>
    <w:rsid w:val="00B619BA"/>
    <w:rsid w:val="00B61A9F"/>
    <w:rsid w:val="00B61D15"/>
    <w:rsid w:val="00B61EC8"/>
    <w:rsid w:val="00B621D7"/>
    <w:rsid w:val="00B62746"/>
    <w:rsid w:val="00B62A5D"/>
    <w:rsid w:val="00B62B6D"/>
    <w:rsid w:val="00B62CAF"/>
    <w:rsid w:val="00B62CBD"/>
    <w:rsid w:val="00B62E2D"/>
    <w:rsid w:val="00B62E34"/>
    <w:rsid w:val="00B63279"/>
    <w:rsid w:val="00B6379C"/>
    <w:rsid w:val="00B63A63"/>
    <w:rsid w:val="00B63BDA"/>
    <w:rsid w:val="00B644DE"/>
    <w:rsid w:val="00B64764"/>
    <w:rsid w:val="00B64A8D"/>
    <w:rsid w:val="00B64B4B"/>
    <w:rsid w:val="00B64E0B"/>
    <w:rsid w:val="00B64F4C"/>
    <w:rsid w:val="00B64FA4"/>
    <w:rsid w:val="00B64FFC"/>
    <w:rsid w:val="00B65083"/>
    <w:rsid w:val="00B65129"/>
    <w:rsid w:val="00B654B3"/>
    <w:rsid w:val="00B65854"/>
    <w:rsid w:val="00B6591C"/>
    <w:rsid w:val="00B65C0C"/>
    <w:rsid w:val="00B65D01"/>
    <w:rsid w:val="00B65E45"/>
    <w:rsid w:val="00B6634B"/>
    <w:rsid w:val="00B66825"/>
    <w:rsid w:val="00B6693A"/>
    <w:rsid w:val="00B6699D"/>
    <w:rsid w:val="00B66B28"/>
    <w:rsid w:val="00B66EAB"/>
    <w:rsid w:val="00B66EF8"/>
    <w:rsid w:val="00B670EB"/>
    <w:rsid w:val="00B671DB"/>
    <w:rsid w:val="00B671E8"/>
    <w:rsid w:val="00B6725D"/>
    <w:rsid w:val="00B67272"/>
    <w:rsid w:val="00B67405"/>
    <w:rsid w:val="00B674F4"/>
    <w:rsid w:val="00B67814"/>
    <w:rsid w:val="00B67866"/>
    <w:rsid w:val="00B67D1E"/>
    <w:rsid w:val="00B70145"/>
    <w:rsid w:val="00B706D3"/>
    <w:rsid w:val="00B7091C"/>
    <w:rsid w:val="00B709BD"/>
    <w:rsid w:val="00B71514"/>
    <w:rsid w:val="00B717AA"/>
    <w:rsid w:val="00B71853"/>
    <w:rsid w:val="00B71FD9"/>
    <w:rsid w:val="00B72096"/>
    <w:rsid w:val="00B720A1"/>
    <w:rsid w:val="00B721C9"/>
    <w:rsid w:val="00B7248A"/>
    <w:rsid w:val="00B7266D"/>
    <w:rsid w:val="00B7295D"/>
    <w:rsid w:val="00B72BC6"/>
    <w:rsid w:val="00B72BF1"/>
    <w:rsid w:val="00B72C08"/>
    <w:rsid w:val="00B7370D"/>
    <w:rsid w:val="00B73794"/>
    <w:rsid w:val="00B737BB"/>
    <w:rsid w:val="00B73839"/>
    <w:rsid w:val="00B739EC"/>
    <w:rsid w:val="00B73BD9"/>
    <w:rsid w:val="00B73CCE"/>
    <w:rsid w:val="00B73CD1"/>
    <w:rsid w:val="00B74437"/>
    <w:rsid w:val="00B74439"/>
    <w:rsid w:val="00B7485D"/>
    <w:rsid w:val="00B749D0"/>
    <w:rsid w:val="00B74B7C"/>
    <w:rsid w:val="00B74C18"/>
    <w:rsid w:val="00B74F50"/>
    <w:rsid w:val="00B74F6D"/>
    <w:rsid w:val="00B75221"/>
    <w:rsid w:val="00B755E5"/>
    <w:rsid w:val="00B75663"/>
    <w:rsid w:val="00B756BB"/>
    <w:rsid w:val="00B75A05"/>
    <w:rsid w:val="00B75A09"/>
    <w:rsid w:val="00B75A80"/>
    <w:rsid w:val="00B75D6C"/>
    <w:rsid w:val="00B75D6F"/>
    <w:rsid w:val="00B76256"/>
    <w:rsid w:val="00B76523"/>
    <w:rsid w:val="00B76625"/>
    <w:rsid w:val="00B76693"/>
    <w:rsid w:val="00B7686F"/>
    <w:rsid w:val="00B769C1"/>
    <w:rsid w:val="00B76A3A"/>
    <w:rsid w:val="00B76B7C"/>
    <w:rsid w:val="00B76C54"/>
    <w:rsid w:val="00B76CC1"/>
    <w:rsid w:val="00B76D15"/>
    <w:rsid w:val="00B771BA"/>
    <w:rsid w:val="00B771C7"/>
    <w:rsid w:val="00B7757D"/>
    <w:rsid w:val="00B77C99"/>
    <w:rsid w:val="00B77F39"/>
    <w:rsid w:val="00B80054"/>
    <w:rsid w:val="00B801B9"/>
    <w:rsid w:val="00B8042D"/>
    <w:rsid w:val="00B804B6"/>
    <w:rsid w:val="00B80A56"/>
    <w:rsid w:val="00B80AD6"/>
    <w:rsid w:val="00B80F47"/>
    <w:rsid w:val="00B80F7D"/>
    <w:rsid w:val="00B8105C"/>
    <w:rsid w:val="00B81080"/>
    <w:rsid w:val="00B812BE"/>
    <w:rsid w:val="00B813F3"/>
    <w:rsid w:val="00B81936"/>
    <w:rsid w:val="00B8198B"/>
    <w:rsid w:val="00B81C34"/>
    <w:rsid w:val="00B81C7E"/>
    <w:rsid w:val="00B81DF2"/>
    <w:rsid w:val="00B81E96"/>
    <w:rsid w:val="00B8206E"/>
    <w:rsid w:val="00B820B2"/>
    <w:rsid w:val="00B820EF"/>
    <w:rsid w:val="00B82567"/>
    <w:rsid w:val="00B82678"/>
    <w:rsid w:val="00B826DB"/>
    <w:rsid w:val="00B827B9"/>
    <w:rsid w:val="00B82B6F"/>
    <w:rsid w:val="00B82C14"/>
    <w:rsid w:val="00B83182"/>
    <w:rsid w:val="00B8334D"/>
    <w:rsid w:val="00B836C7"/>
    <w:rsid w:val="00B8376D"/>
    <w:rsid w:val="00B8380D"/>
    <w:rsid w:val="00B839EE"/>
    <w:rsid w:val="00B83BC0"/>
    <w:rsid w:val="00B847AE"/>
    <w:rsid w:val="00B84819"/>
    <w:rsid w:val="00B8489D"/>
    <w:rsid w:val="00B84997"/>
    <w:rsid w:val="00B84ADA"/>
    <w:rsid w:val="00B84D54"/>
    <w:rsid w:val="00B84FA4"/>
    <w:rsid w:val="00B85318"/>
    <w:rsid w:val="00B854E0"/>
    <w:rsid w:val="00B85730"/>
    <w:rsid w:val="00B85AFE"/>
    <w:rsid w:val="00B85E36"/>
    <w:rsid w:val="00B85F5C"/>
    <w:rsid w:val="00B860FF"/>
    <w:rsid w:val="00B86923"/>
    <w:rsid w:val="00B86DDD"/>
    <w:rsid w:val="00B8711F"/>
    <w:rsid w:val="00B87145"/>
    <w:rsid w:val="00B8765F"/>
    <w:rsid w:val="00B87662"/>
    <w:rsid w:val="00B876AA"/>
    <w:rsid w:val="00B878D4"/>
    <w:rsid w:val="00B87A05"/>
    <w:rsid w:val="00B900AE"/>
    <w:rsid w:val="00B90267"/>
    <w:rsid w:val="00B903C0"/>
    <w:rsid w:val="00B907C6"/>
    <w:rsid w:val="00B9143E"/>
    <w:rsid w:val="00B91457"/>
    <w:rsid w:val="00B9153D"/>
    <w:rsid w:val="00B915AA"/>
    <w:rsid w:val="00B91A67"/>
    <w:rsid w:val="00B920A0"/>
    <w:rsid w:val="00B9222B"/>
    <w:rsid w:val="00B92740"/>
    <w:rsid w:val="00B92928"/>
    <w:rsid w:val="00B92B6B"/>
    <w:rsid w:val="00B92E45"/>
    <w:rsid w:val="00B92FE9"/>
    <w:rsid w:val="00B9307E"/>
    <w:rsid w:val="00B93113"/>
    <w:rsid w:val="00B93182"/>
    <w:rsid w:val="00B936F1"/>
    <w:rsid w:val="00B93D2E"/>
    <w:rsid w:val="00B93E3C"/>
    <w:rsid w:val="00B93F30"/>
    <w:rsid w:val="00B93F33"/>
    <w:rsid w:val="00B94184"/>
    <w:rsid w:val="00B94317"/>
    <w:rsid w:val="00B94544"/>
    <w:rsid w:val="00B9464B"/>
    <w:rsid w:val="00B947A1"/>
    <w:rsid w:val="00B9493D"/>
    <w:rsid w:val="00B94A46"/>
    <w:rsid w:val="00B94B0B"/>
    <w:rsid w:val="00B95155"/>
    <w:rsid w:val="00B955F5"/>
    <w:rsid w:val="00B956B8"/>
    <w:rsid w:val="00B95E33"/>
    <w:rsid w:val="00B962D2"/>
    <w:rsid w:val="00B96620"/>
    <w:rsid w:val="00B96671"/>
    <w:rsid w:val="00B968DA"/>
    <w:rsid w:val="00B969E5"/>
    <w:rsid w:val="00B96E45"/>
    <w:rsid w:val="00B96E71"/>
    <w:rsid w:val="00B96ED6"/>
    <w:rsid w:val="00B970E5"/>
    <w:rsid w:val="00B970F4"/>
    <w:rsid w:val="00B97102"/>
    <w:rsid w:val="00B97434"/>
    <w:rsid w:val="00B9774F"/>
    <w:rsid w:val="00B97B78"/>
    <w:rsid w:val="00B97DB2"/>
    <w:rsid w:val="00B97E16"/>
    <w:rsid w:val="00B97F66"/>
    <w:rsid w:val="00BA0010"/>
    <w:rsid w:val="00BA0806"/>
    <w:rsid w:val="00BA0B11"/>
    <w:rsid w:val="00BA0D68"/>
    <w:rsid w:val="00BA0D7A"/>
    <w:rsid w:val="00BA0E9C"/>
    <w:rsid w:val="00BA11A5"/>
    <w:rsid w:val="00BA1691"/>
    <w:rsid w:val="00BA171C"/>
    <w:rsid w:val="00BA1D2A"/>
    <w:rsid w:val="00BA1D4D"/>
    <w:rsid w:val="00BA1EF2"/>
    <w:rsid w:val="00BA26DF"/>
    <w:rsid w:val="00BA292D"/>
    <w:rsid w:val="00BA2952"/>
    <w:rsid w:val="00BA2ABD"/>
    <w:rsid w:val="00BA2B44"/>
    <w:rsid w:val="00BA2D51"/>
    <w:rsid w:val="00BA2D5E"/>
    <w:rsid w:val="00BA3232"/>
    <w:rsid w:val="00BA3D6F"/>
    <w:rsid w:val="00BA41A5"/>
    <w:rsid w:val="00BA44A7"/>
    <w:rsid w:val="00BA45DF"/>
    <w:rsid w:val="00BA4C5B"/>
    <w:rsid w:val="00BA4CF2"/>
    <w:rsid w:val="00BA4DEA"/>
    <w:rsid w:val="00BA4FE7"/>
    <w:rsid w:val="00BA5093"/>
    <w:rsid w:val="00BA50B2"/>
    <w:rsid w:val="00BA51FB"/>
    <w:rsid w:val="00BA54D7"/>
    <w:rsid w:val="00BA5619"/>
    <w:rsid w:val="00BA5DB9"/>
    <w:rsid w:val="00BA5E66"/>
    <w:rsid w:val="00BA5FAD"/>
    <w:rsid w:val="00BA60B3"/>
    <w:rsid w:val="00BA6820"/>
    <w:rsid w:val="00BA6B18"/>
    <w:rsid w:val="00BA6C9E"/>
    <w:rsid w:val="00BA6D16"/>
    <w:rsid w:val="00BA70D5"/>
    <w:rsid w:val="00BA7300"/>
    <w:rsid w:val="00BA746C"/>
    <w:rsid w:val="00BA75E6"/>
    <w:rsid w:val="00BA7D5B"/>
    <w:rsid w:val="00BB0155"/>
    <w:rsid w:val="00BB0374"/>
    <w:rsid w:val="00BB03E4"/>
    <w:rsid w:val="00BB0846"/>
    <w:rsid w:val="00BB095C"/>
    <w:rsid w:val="00BB09B5"/>
    <w:rsid w:val="00BB0B86"/>
    <w:rsid w:val="00BB0F0D"/>
    <w:rsid w:val="00BB0FF3"/>
    <w:rsid w:val="00BB1265"/>
    <w:rsid w:val="00BB1548"/>
    <w:rsid w:val="00BB1636"/>
    <w:rsid w:val="00BB17F7"/>
    <w:rsid w:val="00BB1AD2"/>
    <w:rsid w:val="00BB1FFC"/>
    <w:rsid w:val="00BB2405"/>
    <w:rsid w:val="00BB257F"/>
    <w:rsid w:val="00BB259F"/>
    <w:rsid w:val="00BB2728"/>
    <w:rsid w:val="00BB2D1F"/>
    <w:rsid w:val="00BB2DB4"/>
    <w:rsid w:val="00BB3639"/>
    <w:rsid w:val="00BB37F0"/>
    <w:rsid w:val="00BB38EB"/>
    <w:rsid w:val="00BB391E"/>
    <w:rsid w:val="00BB40C7"/>
    <w:rsid w:val="00BB40CC"/>
    <w:rsid w:val="00BB41DB"/>
    <w:rsid w:val="00BB45CF"/>
    <w:rsid w:val="00BB47E9"/>
    <w:rsid w:val="00BB48A8"/>
    <w:rsid w:val="00BB4994"/>
    <w:rsid w:val="00BB4A86"/>
    <w:rsid w:val="00BB4AC3"/>
    <w:rsid w:val="00BB4D00"/>
    <w:rsid w:val="00BB4FE7"/>
    <w:rsid w:val="00BB53A6"/>
    <w:rsid w:val="00BB55D0"/>
    <w:rsid w:val="00BB571D"/>
    <w:rsid w:val="00BB57AC"/>
    <w:rsid w:val="00BB584D"/>
    <w:rsid w:val="00BB5AFE"/>
    <w:rsid w:val="00BB5B1A"/>
    <w:rsid w:val="00BB5EB4"/>
    <w:rsid w:val="00BB5F3A"/>
    <w:rsid w:val="00BB5F78"/>
    <w:rsid w:val="00BB603E"/>
    <w:rsid w:val="00BB6045"/>
    <w:rsid w:val="00BB627C"/>
    <w:rsid w:val="00BB68FA"/>
    <w:rsid w:val="00BB6C6F"/>
    <w:rsid w:val="00BB7018"/>
    <w:rsid w:val="00BB7071"/>
    <w:rsid w:val="00BB74D0"/>
    <w:rsid w:val="00BB7AFC"/>
    <w:rsid w:val="00BB7C99"/>
    <w:rsid w:val="00BB7CDD"/>
    <w:rsid w:val="00BC0384"/>
    <w:rsid w:val="00BC03D1"/>
    <w:rsid w:val="00BC06EA"/>
    <w:rsid w:val="00BC0E60"/>
    <w:rsid w:val="00BC0F6B"/>
    <w:rsid w:val="00BC1120"/>
    <w:rsid w:val="00BC15E3"/>
    <w:rsid w:val="00BC171D"/>
    <w:rsid w:val="00BC19EE"/>
    <w:rsid w:val="00BC1F77"/>
    <w:rsid w:val="00BC1FB9"/>
    <w:rsid w:val="00BC2238"/>
    <w:rsid w:val="00BC2559"/>
    <w:rsid w:val="00BC25EA"/>
    <w:rsid w:val="00BC2874"/>
    <w:rsid w:val="00BC2928"/>
    <w:rsid w:val="00BC29B5"/>
    <w:rsid w:val="00BC2CE2"/>
    <w:rsid w:val="00BC307E"/>
    <w:rsid w:val="00BC3168"/>
    <w:rsid w:val="00BC327C"/>
    <w:rsid w:val="00BC32B0"/>
    <w:rsid w:val="00BC331A"/>
    <w:rsid w:val="00BC36B8"/>
    <w:rsid w:val="00BC3CE6"/>
    <w:rsid w:val="00BC3FAF"/>
    <w:rsid w:val="00BC41FB"/>
    <w:rsid w:val="00BC43DE"/>
    <w:rsid w:val="00BC45E8"/>
    <w:rsid w:val="00BC45F5"/>
    <w:rsid w:val="00BC48DC"/>
    <w:rsid w:val="00BC49E3"/>
    <w:rsid w:val="00BC4BC2"/>
    <w:rsid w:val="00BC4BD7"/>
    <w:rsid w:val="00BC4D1E"/>
    <w:rsid w:val="00BC4E24"/>
    <w:rsid w:val="00BC4E75"/>
    <w:rsid w:val="00BC5402"/>
    <w:rsid w:val="00BC567B"/>
    <w:rsid w:val="00BC5724"/>
    <w:rsid w:val="00BC5A09"/>
    <w:rsid w:val="00BC5B14"/>
    <w:rsid w:val="00BC5C70"/>
    <w:rsid w:val="00BC6021"/>
    <w:rsid w:val="00BC6090"/>
    <w:rsid w:val="00BC60E8"/>
    <w:rsid w:val="00BC620F"/>
    <w:rsid w:val="00BC63B1"/>
    <w:rsid w:val="00BC690E"/>
    <w:rsid w:val="00BC6C7F"/>
    <w:rsid w:val="00BC6CB3"/>
    <w:rsid w:val="00BC6D70"/>
    <w:rsid w:val="00BC6E04"/>
    <w:rsid w:val="00BC720B"/>
    <w:rsid w:val="00BC724B"/>
    <w:rsid w:val="00BC79BD"/>
    <w:rsid w:val="00BD05A6"/>
    <w:rsid w:val="00BD0678"/>
    <w:rsid w:val="00BD073B"/>
    <w:rsid w:val="00BD084D"/>
    <w:rsid w:val="00BD0E30"/>
    <w:rsid w:val="00BD1840"/>
    <w:rsid w:val="00BD2049"/>
    <w:rsid w:val="00BD2A1E"/>
    <w:rsid w:val="00BD2A78"/>
    <w:rsid w:val="00BD2AF1"/>
    <w:rsid w:val="00BD3219"/>
    <w:rsid w:val="00BD32A8"/>
    <w:rsid w:val="00BD35C7"/>
    <w:rsid w:val="00BD35E3"/>
    <w:rsid w:val="00BD3A15"/>
    <w:rsid w:val="00BD3C55"/>
    <w:rsid w:val="00BD3D02"/>
    <w:rsid w:val="00BD3D0C"/>
    <w:rsid w:val="00BD3F22"/>
    <w:rsid w:val="00BD40DC"/>
    <w:rsid w:val="00BD41BF"/>
    <w:rsid w:val="00BD41F1"/>
    <w:rsid w:val="00BD4528"/>
    <w:rsid w:val="00BD48C9"/>
    <w:rsid w:val="00BD4905"/>
    <w:rsid w:val="00BD4B02"/>
    <w:rsid w:val="00BD4E00"/>
    <w:rsid w:val="00BD54E6"/>
    <w:rsid w:val="00BD558A"/>
    <w:rsid w:val="00BD5CF8"/>
    <w:rsid w:val="00BD5E20"/>
    <w:rsid w:val="00BD5E8B"/>
    <w:rsid w:val="00BD669F"/>
    <w:rsid w:val="00BD69E3"/>
    <w:rsid w:val="00BD6BCC"/>
    <w:rsid w:val="00BD6D2E"/>
    <w:rsid w:val="00BD7061"/>
    <w:rsid w:val="00BD7177"/>
    <w:rsid w:val="00BD719A"/>
    <w:rsid w:val="00BD7403"/>
    <w:rsid w:val="00BD7443"/>
    <w:rsid w:val="00BD776F"/>
    <w:rsid w:val="00BD7A2B"/>
    <w:rsid w:val="00BD7B7B"/>
    <w:rsid w:val="00BD7CDC"/>
    <w:rsid w:val="00BE0017"/>
    <w:rsid w:val="00BE0044"/>
    <w:rsid w:val="00BE00BF"/>
    <w:rsid w:val="00BE01CA"/>
    <w:rsid w:val="00BE0382"/>
    <w:rsid w:val="00BE03AC"/>
    <w:rsid w:val="00BE051E"/>
    <w:rsid w:val="00BE0BDE"/>
    <w:rsid w:val="00BE10B9"/>
    <w:rsid w:val="00BE1393"/>
    <w:rsid w:val="00BE1596"/>
    <w:rsid w:val="00BE17E2"/>
    <w:rsid w:val="00BE1A33"/>
    <w:rsid w:val="00BE250D"/>
    <w:rsid w:val="00BE2531"/>
    <w:rsid w:val="00BE277E"/>
    <w:rsid w:val="00BE2803"/>
    <w:rsid w:val="00BE2B8E"/>
    <w:rsid w:val="00BE32F9"/>
    <w:rsid w:val="00BE36B3"/>
    <w:rsid w:val="00BE3F71"/>
    <w:rsid w:val="00BE4177"/>
    <w:rsid w:val="00BE4288"/>
    <w:rsid w:val="00BE434A"/>
    <w:rsid w:val="00BE4B82"/>
    <w:rsid w:val="00BE4C0F"/>
    <w:rsid w:val="00BE4E97"/>
    <w:rsid w:val="00BE5147"/>
    <w:rsid w:val="00BE5528"/>
    <w:rsid w:val="00BE5712"/>
    <w:rsid w:val="00BE5A8C"/>
    <w:rsid w:val="00BE5CB7"/>
    <w:rsid w:val="00BE5DD7"/>
    <w:rsid w:val="00BE61F5"/>
    <w:rsid w:val="00BE63DF"/>
    <w:rsid w:val="00BE7248"/>
    <w:rsid w:val="00BE7296"/>
    <w:rsid w:val="00BE72D4"/>
    <w:rsid w:val="00BE734F"/>
    <w:rsid w:val="00BE75C4"/>
    <w:rsid w:val="00BE7606"/>
    <w:rsid w:val="00BE79D9"/>
    <w:rsid w:val="00BF06D6"/>
    <w:rsid w:val="00BF0731"/>
    <w:rsid w:val="00BF0A06"/>
    <w:rsid w:val="00BF0D5F"/>
    <w:rsid w:val="00BF10E5"/>
    <w:rsid w:val="00BF1332"/>
    <w:rsid w:val="00BF15C1"/>
    <w:rsid w:val="00BF15F5"/>
    <w:rsid w:val="00BF16A3"/>
    <w:rsid w:val="00BF16AA"/>
    <w:rsid w:val="00BF16B6"/>
    <w:rsid w:val="00BF1AAB"/>
    <w:rsid w:val="00BF1F12"/>
    <w:rsid w:val="00BF1F5D"/>
    <w:rsid w:val="00BF1FCA"/>
    <w:rsid w:val="00BF206B"/>
    <w:rsid w:val="00BF26B9"/>
    <w:rsid w:val="00BF26E8"/>
    <w:rsid w:val="00BF29B0"/>
    <w:rsid w:val="00BF2A29"/>
    <w:rsid w:val="00BF2F52"/>
    <w:rsid w:val="00BF2FAE"/>
    <w:rsid w:val="00BF3288"/>
    <w:rsid w:val="00BF3381"/>
    <w:rsid w:val="00BF3422"/>
    <w:rsid w:val="00BF37A4"/>
    <w:rsid w:val="00BF381E"/>
    <w:rsid w:val="00BF3A74"/>
    <w:rsid w:val="00BF3B0D"/>
    <w:rsid w:val="00BF3E73"/>
    <w:rsid w:val="00BF4307"/>
    <w:rsid w:val="00BF434F"/>
    <w:rsid w:val="00BF43CF"/>
    <w:rsid w:val="00BF46D4"/>
    <w:rsid w:val="00BF48D6"/>
    <w:rsid w:val="00BF49CE"/>
    <w:rsid w:val="00BF4AD5"/>
    <w:rsid w:val="00BF4CD0"/>
    <w:rsid w:val="00BF570C"/>
    <w:rsid w:val="00BF5A93"/>
    <w:rsid w:val="00BF5BCD"/>
    <w:rsid w:val="00BF618D"/>
    <w:rsid w:val="00BF6542"/>
    <w:rsid w:val="00BF6716"/>
    <w:rsid w:val="00BF6799"/>
    <w:rsid w:val="00BF6A1B"/>
    <w:rsid w:val="00BF6A2A"/>
    <w:rsid w:val="00BF6CDA"/>
    <w:rsid w:val="00BF709D"/>
    <w:rsid w:val="00BF7D3F"/>
    <w:rsid w:val="00BF7D6E"/>
    <w:rsid w:val="00BF7E37"/>
    <w:rsid w:val="00BF7E39"/>
    <w:rsid w:val="00BF7EFA"/>
    <w:rsid w:val="00C0074E"/>
    <w:rsid w:val="00C00996"/>
    <w:rsid w:val="00C009A1"/>
    <w:rsid w:val="00C00A9F"/>
    <w:rsid w:val="00C00B04"/>
    <w:rsid w:val="00C00B07"/>
    <w:rsid w:val="00C00F40"/>
    <w:rsid w:val="00C020FF"/>
    <w:rsid w:val="00C02234"/>
    <w:rsid w:val="00C02834"/>
    <w:rsid w:val="00C02842"/>
    <w:rsid w:val="00C02969"/>
    <w:rsid w:val="00C02C66"/>
    <w:rsid w:val="00C02EC7"/>
    <w:rsid w:val="00C02FF4"/>
    <w:rsid w:val="00C03110"/>
    <w:rsid w:val="00C03261"/>
    <w:rsid w:val="00C032C2"/>
    <w:rsid w:val="00C034C7"/>
    <w:rsid w:val="00C03502"/>
    <w:rsid w:val="00C0356C"/>
    <w:rsid w:val="00C03877"/>
    <w:rsid w:val="00C04069"/>
    <w:rsid w:val="00C0415A"/>
    <w:rsid w:val="00C0440F"/>
    <w:rsid w:val="00C0449F"/>
    <w:rsid w:val="00C044C0"/>
    <w:rsid w:val="00C04561"/>
    <w:rsid w:val="00C04768"/>
    <w:rsid w:val="00C04782"/>
    <w:rsid w:val="00C049B3"/>
    <w:rsid w:val="00C049F5"/>
    <w:rsid w:val="00C04AA9"/>
    <w:rsid w:val="00C04DE3"/>
    <w:rsid w:val="00C04FB4"/>
    <w:rsid w:val="00C05300"/>
    <w:rsid w:val="00C05369"/>
    <w:rsid w:val="00C0594D"/>
    <w:rsid w:val="00C059F8"/>
    <w:rsid w:val="00C05FE1"/>
    <w:rsid w:val="00C060E4"/>
    <w:rsid w:val="00C0610F"/>
    <w:rsid w:val="00C06267"/>
    <w:rsid w:val="00C06680"/>
    <w:rsid w:val="00C06E04"/>
    <w:rsid w:val="00C072DA"/>
    <w:rsid w:val="00C07376"/>
    <w:rsid w:val="00C101FB"/>
    <w:rsid w:val="00C101FC"/>
    <w:rsid w:val="00C102A4"/>
    <w:rsid w:val="00C1037C"/>
    <w:rsid w:val="00C10C37"/>
    <w:rsid w:val="00C10CAC"/>
    <w:rsid w:val="00C10D66"/>
    <w:rsid w:val="00C10E39"/>
    <w:rsid w:val="00C10EFE"/>
    <w:rsid w:val="00C11109"/>
    <w:rsid w:val="00C11582"/>
    <w:rsid w:val="00C11591"/>
    <w:rsid w:val="00C116D2"/>
    <w:rsid w:val="00C1179C"/>
    <w:rsid w:val="00C117BB"/>
    <w:rsid w:val="00C11B6C"/>
    <w:rsid w:val="00C11B7C"/>
    <w:rsid w:val="00C11C76"/>
    <w:rsid w:val="00C11DBC"/>
    <w:rsid w:val="00C1221D"/>
    <w:rsid w:val="00C126F4"/>
    <w:rsid w:val="00C1289A"/>
    <w:rsid w:val="00C1297F"/>
    <w:rsid w:val="00C12A3E"/>
    <w:rsid w:val="00C1333B"/>
    <w:rsid w:val="00C133CC"/>
    <w:rsid w:val="00C13686"/>
    <w:rsid w:val="00C13B9D"/>
    <w:rsid w:val="00C13BE9"/>
    <w:rsid w:val="00C13C4B"/>
    <w:rsid w:val="00C13F03"/>
    <w:rsid w:val="00C1401F"/>
    <w:rsid w:val="00C144C6"/>
    <w:rsid w:val="00C14823"/>
    <w:rsid w:val="00C14916"/>
    <w:rsid w:val="00C14932"/>
    <w:rsid w:val="00C1498E"/>
    <w:rsid w:val="00C14B09"/>
    <w:rsid w:val="00C14D18"/>
    <w:rsid w:val="00C14E74"/>
    <w:rsid w:val="00C15559"/>
    <w:rsid w:val="00C15A48"/>
    <w:rsid w:val="00C15D66"/>
    <w:rsid w:val="00C15E1E"/>
    <w:rsid w:val="00C16099"/>
    <w:rsid w:val="00C1613F"/>
    <w:rsid w:val="00C16409"/>
    <w:rsid w:val="00C16678"/>
    <w:rsid w:val="00C1669A"/>
    <w:rsid w:val="00C1670F"/>
    <w:rsid w:val="00C1674F"/>
    <w:rsid w:val="00C168FD"/>
    <w:rsid w:val="00C16A34"/>
    <w:rsid w:val="00C16BCA"/>
    <w:rsid w:val="00C16BFA"/>
    <w:rsid w:val="00C170DA"/>
    <w:rsid w:val="00C172C3"/>
    <w:rsid w:val="00C1750B"/>
    <w:rsid w:val="00C17530"/>
    <w:rsid w:val="00C1764E"/>
    <w:rsid w:val="00C176B4"/>
    <w:rsid w:val="00C17AC4"/>
    <w:rsid w:val="00C17D27"/>
    <w:rsid w:val="00C17DA3"/>
    <w:rsid w:val="00C20041"/>
    <w:rsid w:val="00C206B3"/>
    <w:rsid w:val="00C20B29"/>
    <w:rsid w:val="00C20BEC"/>
    <w:rsid w:val="00C20C28"/>
    <w:rsid w:val="00C20C82"/>
    <w:rsid w:val="00C20EE6"/>
    <w:rsid w:val="00C20F6E"/>
    <w:rsid w:val="00C21077"/>
    <w:rsid w:val="00C2132B"/>
    <w:rsid w:val="00C213E7"/>
    <w:rsid w:val="00C2173E"/>
    <w:rsid w:val="00C21AC7"/>
    <w:rsid w:val="00C21AE7"/>
    <w:rsid w:val="00C21C23"/>
    <w:rsid w:val="00C21D9D"/>
    <w:rsid w:val="00C21E14"/>
    <w:rsid w:val="00C21FC2"/>
    <w:rsid w:val="00C21FCF"/>
    <w:rsid w:val="00C2222F"/>
    <w:rsid w:val="00C2231B"/>
    <w:rsid w:val="00C22915"/>
    <w:rsid w:val="00C22BF4"/>
    <w:rsid w:val="00C22F0C"/>
    <w:rsid w:val="00C22F82"/>
    <w:rsid w:val="00C2352F"/>
    <w:rsid w:val="00C23714"/>
    <w:rsid w:val="00C239F2"/>
    <w:rsid w:val="00C23E2A"/>
    <w:rsid w:val="00C23EA7"/>
    <w:rsid w:val="00C23F42"/>
    <w:rsid w:val="00C242B3"/>
    <w:rsid w:val="00C24774"/>
    <w:rsid w:val="00C247B1"/>
    <w:rsid w:val="00C24813"/>
    <w:rsid w:val="00C24F38"/>
    <w:rsid w:val="00C251FB"/>
    <w:rsid w:val="00C253A3"/>
    <w:rsid w:val="00C25483"/>
    <w:rsid w:val="00C25576"/>
    <w:rsid w:val="00C256A6"/>
    <w:rsid w:val="00C257F3"/>
    <w:rsid w:val="00C25A37"/>
    <w:rsid w:val="00C25D31"/>
    <w:rsid w:val="00C25E43"/>
    <w:rsid w:val="00C2622B"/>
    <w:rsid w:val="00C26867"/>
    <w:rsid w:val="00C26897"/>
    <w:rsid w:val="00C2691B"/>
    <w:rsid w:val="00C26D93"/>
    <w:rsid w:val="00C27152"/>
    <w:rsid w:val="00C2725D"/>
    <w:rsid w:val="00C27424"/>
    <w:rsid w:val="00C27773"/>
    <w:rsid w:val="00C27825"/>
    <w:rsid w:val="00C27894"/>
    <w:rsid w:val="00C27BAE"/>
    <w:rsid w:val="00C27F1D"/>
    <w:rsid w:val="00C303A7"/>
    <w:rsid w:val="00C30606"/>
    <w:rsid w:val="00C3063C"/>
    <w:rsid w:val="00C306CB"/>
    <w:rsid w:val="00C3076D"/>
    <w:rsid w:val="00C30B14"/>
    <w:rsid w:val="00C30E10"/>
    <w:rsid w:val="00C311FA"/>
    <w:rsid w:val="00C314B9"/>
    <w:rsid w:val="00C316FE"/>
    <w:rsid w:val="00C31708"/>
    <w:rsid w:val="00C3182B"/>
    <w:rsid w:val="00C3188F"/>
    <w:rsid w:val="00C319D0"/>
    <w:rsid w:val="00C31A2B"/>
    <w:rsid w:val="00C31A41"/>
    <w:rsid w:val="00C31DB8"/>
    <w:rsid w:val="00C31DF1"/>
    <w:rsid w:val="00C320C3"/>
    <w:rsid w:val="00C32245"/>
    <w:rsid w:val="00C3224B"/>
    <w:rsid w:val="00C3242A"/>
    <w:rsid w:val="00C325E1"/>
    <w:rsid w:val="00C326E3"/>
    <w:rsid w:val="00C32873"/>
    <w:rsid w:val="00C32874"/>
    <w:rsid w:val="00C329A6"/>
    <w:rsid w:val="00C32AA8"/>
    <w:rsid w:val="00C3317E"/>
    <w:rsid w:val="00C33201"/>
    <w:rsid w:val="00C33444"/>
    <w:rsid w:val="00C33977"/>
    <w:rsid w:val="00C33A80"/>
    <w:rsid w:val="00C33B0C"/>
    <w:rsid w:val="00C33B0D"/>
    <w:rsid w:val="00C33DFE"/>
    <w:rsid w:val="00C33F75"/>
    <w:rsid w:val="00C33FBB"/>
    <w:rsid w:val="00C34417"/>
    <w:rsid w:val="00C345C9"/>
    <w:rsid w:val="00C34D72"/>
    <w:rsid w:val="00C34E5A"/>
    <w:rsid w:val="00C35265"/>
    <w:rsid w:val="00C3551B"/>
    <w:rsid w:val="00C355F4"/>
    <w:rsid w:val="00C35618"/>
    <w:rsid w:val="00C35737"/>
    <w:rsid w:val="00C35976"/>
    <w:rsid w:val="00C35A34"/>
    <w:rsid w:val="00C35AB2"/>
    <w:rsid w:val="00C35BDB"/>
    <w:rsid w:val="00C360E7"/>
    <w:rsid w:val="00C36287"/>
    <w:rsid w:val="00C3634E"/>
    <w:rsid w:val="00C36854"/>
    <w:rsid w:val="00C36A02"/>
    <w:rsid w:val="00C36C5E"/>
    <w:rsid w:val="00C36EE5"/>
    <w:rsid w:val="00C37219"/>
    <w:rsid w:val="00C37422"/>
    <w:rsid w:val="00C3753B"/>
    <w:rsid w:val="00C375FA"/>
    <w:rsid w:val="00C376F9"/>
    <w:rsid w:val="00C3796F"/>
    <w:rsid w:val="00C37B8E"/>
    <w:rsid w:val="00C37BE9"/>
    <w:rsid w:val="00C400C3"/>
    <w:rsid w:val="00C4018D"/>
    <w:rsid w:val="00C402A4"/>
    <w:rsid w:val="00C40916"/>
    <w:rsid w:val="00C40AA6"/>
    <w:rsid w:val="00C40ABB"/>
    <w:rsid w:val="00C40B6A"/>
    <w:rsid w:val="00C40C00"/>
    <w:rsid w:val="00C40C27"/>
    <w:rsid w:val="00C40C41"/>
    <w:rsid w:val="00C40D53"/>
    <w:rsid w:val="00C40D5B"/>
    <w:rsid w:val="00C40DAA"/>
    <w:rsid w:val="00C411A3"/>
    <w:rsid w:val="00C41242"/>
    <w:rsid w:val="00C41723"/>
    <w:rsid w:val="00C41A5A"/>
    <w:rsid w:val="00C41DFF"/>
    <w:rsid w:val="00C42087"/>
    <w:rsid w:val="00C424C1"/>
    <w:rsid w:val="00C42A0B"/>
    <w:rsid w:val="00C42A2B"/>
    <w:rsid w:val="00C42C05"/>
    <w:rsid w:val="00C436CE"/>
    <w:rsid w:val="00C43863"/>
    <w:rsid w:val="00C43876"/>
    <w:rsid w:val="00C44050"/>
    <w:rsid w:val="00C44146"/>
    <w:rsid w:val="00C44191"/>
    <w:rsid w:val="00C441D8"/>
    <w:rsid w:val="00C441F0"/>
    <w:rsid w:val="00C442AC"/>
    <w:rsid w:val="00C44364"/>
    <w:rsid w:val="00C44387"/>
    <w:rsid w:val="00C44569"/>
    <w:rsid w:val="00C44809"/>
    <w:rsid w:val="00C451C5"/>
    <w:rsid w:val="00C451F3"/>
    <w:rsid w:val="00C4569D"/>
    <w:rsid w:val="00C45B06"/>
    <w:rsid w:val="00C45B30"/>
    <w:rsid w:val="00C45EF8"/>
    <w:rsid w:val="00C46067"/>
    <w:rsid w:val="00C462AA"/>
    <w:rsid w:val="00C463D0"/>
    <w:rsid w:val="00C46A81"/>
    <w:rsid w:val="00C46C83"/>
    <w:rsid w:val="00C47199"/>
    <w:rsid w:val="00C47371"/>
    <w:rsid w:val="00C4743E"/>
    <w:rsid w:val="00C47816"/>
    <w:rsid w:val="00C4781F"/>
    <w:rsid w:val="00C47AA5"/>
    <w:rsid w:val="00C47C23"/>
    <w:rsid w:val="00C47DED"/>
    <w:rsid w:val="00C47E04"/>
    <w:rsid w:val="00C47FD0"/>
    <w:rsid w:val="00C502C9"/>
    <w:rsid w:val="00C5040A"/>
    <w:rsid w:val="00C505E4"/>
    <w:rsid w:val="00C50BDF"/>
    <w:rsid w:val="00C50C1F"/>
    <w:rsid w:val="00C50F24"/>
    <w:rsid w:val="00C514D7"/>
    <w:rsid w:val="00C514EC"/>
    <w:rsid w:val="00C516D4"/>
    <w:rsid w:val="00C51771"/>
    <w:rsid w:val="00C52087"/>
    <w:rsid w:val="00C520BE"/>
    <w:rsid w:val="00C5252F"/>
    <w:rsid w:val="00C52916"/>
    <w:rsid w:val="00C52A16"/>
    <w:rsid w:val="00C52BE8"/>
    <w:rsid w:val="00C52CB7"/>
    <w:rsid w:val="00C52D85"/>
    <w:rsid w:val="00C52DDB"/>
    <w:rsid w:val="00C52F5C"/>
    <w:rsid w:val="00C530CC"/>
    <w:rsid w:val="00C533E7"/>
    <w:rsid w:val="00C53D80"/>
    <w:rsid w:val="00C54008"/>
    <w:rsid w:val="00C541A3"/>
    <w:rsid w:val="00C54429"/>
    <w:rsid w:val="00C54AB3"/>
    <w:rsid w:val="00C54C25"/>
    <w:rsid w:val="00C54DB7"/>
    <w:rsid w:val="00C54ED1"/>
    <w:rsid w:val="00C551B8"/>
    <w:rsid w:val="00C55369"/>
    <w:rsid w:val="00C55845"/>
    <w:rsid w:val="00C55B4B"/>
    <w:rsid w:val="00C55CBD"/>
    <w:rsid w:val="00C56655"/>
    <w:rsid w:val="00C56A88"/>
    <w:rsid w:val="00C56C5D"/>
    <w:rsid w:val="00C56DAB"/>
    <w:rsid w:val="00C57362"/>
    <w:rsid w:val="00C57385"/>
    <w:rsid w:val="00C5792E"/>
    <w:rsid w:val="00C57A26"/>
    <w:rsid w:val="00C57AD1"/>
    <w:rsid w:val="00C57C4B"/>
    <w:rsid w:val="00C57D5D"/>
    <w:rsid w:val="00C57DCD"/>
    <w:rsid w:val="00C6020A"/>
    <w:rsid w:val="00C60273"/>
    <w:rsid w:val="00C602EF"/>
    <w:rsid w:val="00C606A6"/>
    <w:rsid w:val="00C607C4"/>
    <w:rsid w:val="00C60815"/>
    <w:rsid w:val="00C61164"/>
    <w:rsid w:val="00C61355"/>
    <w:rsid w:val="00C6143E"/>
    <w:rsid w:val="00C61877"/>
    <w:rsid w:val="00C6191E"/>
    <w:rsid w:val="00C621D9"/>
    <w:rsid w:val="00C6231C"/>
    <w:rsid w:val="00C62805"/>
    <w:rsid w:val="00C62832"/>
    <w:rsid w:val="00C63174"/>
    <w:rsid w:val="00C63229"/>
    <w:rsid w:val="00C6329D"/>
    <w:rsid w:val="00C633DA"/>
    <w:rsid w:val="00C6371A"/>
    <w:rsid w:val="00C6380F"/>
    <w:rsid w:val="00C63998"/>
    <w:rsid w:val="00C63A22"/>
    <w:rsid w:val="00C63DCA"/>
    <w:rsid w:val="00C63E47"/>
    <w:rsid w:val="00C6414A"/>
    <w:rsid w:val="00C64225"/>
    <w:rsid w:val="00C642ED"/>
    <w:rsid w:val="00C64357"/>
    <w:rsid w:val="00C643BC"/>
    <w:rsid w:val="00C6448F"/>
    <w:rsid w:val="00C646B9"/>
    <w:rsid w:val="00C64A80"/>
    <w:rsid w:val="00C64AB5"/>
    <w:rsid w:val="00C64B5D"/>
    <w:rsid w:val="00C64BAE"/>
    <w:rsid w:val="00C64BEF"/>
    <w:rsid w:val="00C64C3E"/>
    <w:rsid w:val="00C64C94"/>
    <w:rsid w:val="00C65138"/>
    <w:rsid w:val="00C6518E"/>
    <w:rsid w:val="00C65271"/>
    <w:rsid w:val="00C653B9"/>
    <w:rsid w:val="00C65491"/>
    <w:rsid w:val="00C65583"/>
    <w:rsid w:val="00C655AA"/>
    <w:rsid w:val="00C655F2"/>
    <w:rsid w:val="00C656F8"/>
    <w:rsid w:val="00C657FD"/>
    <w:rsid w:val="00C65931"/>
    <w:rsid w:val="00C65A5D"/>
    <w:rsid w:val="00C65C74"/>
    <w:rsid w:val="00C65CD1"/>
    <w:rsid w:val="00C65D2D"/>
    <w:rsid w:val="00C65EE3"/>
    <w:rsid w:val="00C66379"/>
    <w:rsid w:val="00C666AA"/>
    <w:rsid w:val="00C66974"/>
    <w:rsid w:val="00C66B4D"/>
    <w:rsid w:val="00C671CB"/>
    <w:rsid w:val="00C674B9"/>
    <w:rsid w:val="00C6781E"/>
    <w:rsid w:val="00C67A55"/>
    <w:rsid w:val="00C67B8E"/>
    <w:rsid w:val="00C67BC4"/>
    <w:rsid w:val="00C67FB4"/>
    <w:rsid w:val="00C7008A"/>
    <w:rsid w:val="00C7015D"/>
    <w:rsid w:val="00C7041A"/>
    <w:rsid w:val="00C7059E"/>
    <w:rsid w:val="00C707B6"/>
    <w:rsid w:val="00C70841"/>
    <w:rsid w:val="00C70BD0"/>
    <w:rsid w:val="00C70EF9"/>
    <w:rsid w:val="00C71083"/>
    <w:rsid w:val="00C712EA"/>
    <w:rsid w:val="00C715A2"/>
    <w:rsid w:val="00C717C3"/>
    <w:rsid w:val="00C71E6C"/>
    <w:rsid w:val="00C72187"/>
    <w:rsid w:val="00C725E0"/>
    <w:rsid w:val="00C72840"/>
    <w:rsid w:val="00C72E72"/>
    <w:rsid w:val="00C72FFB"/>
    <w:rsid w:val="00C730BF"/>
    <w:rsid w:val="00C730F3"/>
    <w:rsid w:val="00C73265"/>
    <w:rsid w:val="00C73292"/>
    <w:rsid w:val="00C73750"/>
    <w:rsid w:val="00C73A13"/>
    <w:rsid w:val="00C73A77"/>
    <w:rsid w:val="00C73BB4"/>
    <w:rsid w:val="00C73E21"/>
    <w:rsid w:val="00C73F54"/>
    <w:rsid w:val="00C740CE"/>
    <w:rsid w:val="00C74358"/>
    <w:rsid w:val="00C7455F"/>
    <w:rsid w:val="00C746A3"/>
    <w:rsid w:val="00C74776"/>
    <w:rsid w:val="00C74BB2"/>
    <w:rsid w:val="00C74CBA"/>
    <w:rsid w:val="00C74EB2"/>
    <w:rsid w:val="00C75427"/>
    <w:rsid w:val="00C756D6"/>
    <w:rsid w:val="00C756E2"/>
    <w:rsid w:val="00C75774"/>
    <w:rsid w:val="00C758A2"/>
    <w:rsid w:val="00C759D2"/>
    <w:rsid w:val="00C75E0C"/>
    <w:rsid w:val="00C76036"/>
    <w:rsid w:val="00C7608D"/>
    <w:rsid w:val="00C76497"/>
    <w:rsid w:val="00C765A3"/>
    <w:rsid w:val="00C765F8"/>
    <w:rsid w:val="00C766AD"/>
    <w:rsid w:val="00C767C8"/>
    <w:rsid w:val="00C76931"/>
    <w:rsid w:val="00C769E8"/>
    <w:rsid w:val="00C76B8C"/>
    <w:rsid w:val="00C76EE9"/>
    <w:rsid w:val="00C77471"/>
    <w:rsid w:val="00C774B3"/>
    <w:rsid w:val="00C775DA"/>
    <w:rsid w:val="00C7761C"/>
    <w:rsid w:val="00C779F5"/>
    <w:rsid w:val="00C77AC5"/>
    <w:rsid w:val="00C77BAF"/>
    <w:rsid w:val="00C77C69"/>
    <w:rsid w:val="00C80097"/>
    <w:rsid w:val="00C804D9"/>
    <w:rsid w:val="00C80546"/>
    <w:rsid w:val="00C80812"/>
    <w:rsid w:val="00C80932"/>
    <w:rsid w:val="00C80AF8"/>
    <w:rsid w:val="00C80D3B"/>
    <w:rsid w:val="00C80D8A"/>
    <w:rsid w:val="00C80E59"/>
    <w:rsid w:val="00C80E70"/>
    <w:rsid w:val="00C80EF9"/>
    <w:rsid w:val="00C80F73"/>
    <w:rsid w:val="00C8117E"/>
    <w:rsid w:val="00C81912"/>
    <w:rsid w:val="00C81937"/>
    <w:rsid w:val="00C81957"/>
    <w:rsid w:val="00C81B9D"/>
    <w:rsid w:val="00C82293"/>
    <w:rsid w:val="00C823B6"/>
    <w:rsid w:val="00C829D7"/>
    <w:rsid w:val="00C82C01"/>
    <w:rsid w:val="00C8324F"/>
    <w:rsid w:val="00C8346F"/>
    <w:rsid w:val="00C83673"/>
    <w:rsid w:val="00C83838"/>
    <w:rsid w:val="00C84295"/>
    <w:rsid w:val="00C8447B"/>
    <w:rsid w:val="00C84504"/>
    <w:rsid w:val="00C84646"/>
    <w:rsid w:val="00C848B7"/>
    <w:rsid w:val="00C84B05"/>
    <w:rsid w:val="00C84B42"/>
    <w:rsid w:val="00C84F21"/>
    <w:rsid w:val="00C85019"/>
    <w:rsid w:val="00C850D7"/>
    <w:rsid w:val="00C8516E"/>
    <w:rsid w:val="00C85437"/>
    <w:rsid w:val="00C855F6"/>
    <w:rsid w:val="00C85688"/>
    <w:rsid w:val="00C859DF"/>
    <w:rsid w:val="00C85A07"/>
    <w:rsid w:val="00C85CE7"/>
    <w:rsid w:val="00C86327"/>
    <w:rsid w:val="00C865C5"/>
    <w:rsid w:val="00C867B8"/>
    <w:rsid w:val="00C86CAC"/>
    <w:rsid w:val="00C86CBD"/>
    <w:rsid w:val="00C86ED4"/>
    <w:rsid w:val="00C87552"/>
    <w:rsid w:val="00C876CE"/>
    <w:rsid w:val="00C87A27"/>
    <w:rsid w:val="00C87D79"/>
    <w:rsid w:val="00C901F1"/>
    <w:rsid w:val="00C9028D"/>
    <w:rsid w:val="00C9029E"/>
    <w:rsid w:val="00C904C6"/>
    <w:rsid w:val="00C906DF"/>
    <w:rsid w:val="00C907DA"/>
    <w:rsid w:val="00C909B2"/>
    <w:rsid w:val="00C90CE3"/>
    <w:rsid w:val="00C91049"/>
    <w:rsid w:val="00C91152"/>
    <w:rsid w:val="00C911FD"/>
    <w:rsid w:val="00C91308"/>
    <w:rsid w:val="00C91559"/>
    <w:rsid w:val="00C91799"/>
    <w:rsid w:val="00C91E3E"/>
    <w:rsid w:val="00C91F97"/>
    <w:rsid w:val="00C9200C"/>
    <w:rsid w:val="00C9202A"/>
    <w:rsid w:val="00C92035"/>
    <w:rsid w:val="00C925DB"/>
    <w:rsid w:val="00C926BE"/>
    <w:rsid w:val="00C92DE6"/>
    <w:rsid w:val="00C92E4C"/>
    <w:rsid w:val="00C932B6"/>
    <w:rsid w:val="00C9338D"/>
    <w:rsid w:val="00C933FD"/>
    <w:rsid w:val="00C93466"/>
    <w:rsid w:val="00C9375E"/>
    <w:rsid w:val="00C93EC4"/>
    <w:rsid w:val="00C93FDB"/>
    <w:rsid w:val="00C941C0"/>
    <w:rsid w:val="00C94228"/>
    <w:rsid w:val="00C943AE"/>
    <w:rsid w:val="00C94484"/>
    <w:rsid w:val="00C9465D"/>
    <w:rsid w:val="00C94859"/>
    <w:rsid w:val="00C95078"/>
    <w:rsid w:val="00C9524F"/>
    <w:rsid w:val="00C95DE4"/>
    <w:rsid w:val="00C95DF3"/>
    <w:rsid w:val="00C95DFD"/>
    <w:rsid w:val="00C9619E"/>
    <w:rsid w:val="00C96458"/>
    <w:rsid w:val="00C964A0"/>
    <w:rsid w:val="00C96684"/>
    <w:rsid w:val="00C96735"/>
    <w:rsid w:val="00C9675D"/>
    <w:rsid w:val="00C96AAB"/>
    <w:rsid w:val="00C96B32"/>
    <w:rsid w:val="00C96BCD"/>
    <w:rsid w:val="00C96C77"/>
    <w:rsid w:val="00C96D36"/>
    <w:rsid w:val="00C96E67"/>
    <w:rsid w:val="00C96EEB"/>
    <w:rsid w:val="00C97378"/>
    <w:rsid w:val="00C97499"/>
    <w:rsid w:val="00C97644"/>
    <w:rsid w:val="00C979A7"/>
    <w:rsid w:val="00C97B8C"/>
    <w:rsid w:val="00C97C6F"/>
    <w:rsid w:val="00C97DBC"/>
    <w:rsid w:val="00CA009D"/>
    <w:rsid w:val="00CA0125"/>
    <w:rsid w:val="00CA0182"/>
    <w:rsid w:val="00CA01C6"/>
    <w:rsid w:val="00CA0CC3"/>
    <w:rsid w:val="00CA0CFB"/>
    <w:rsid w:val="00CA0D37"/>
    <w:rsid w:val="00CA0EE2"/>
    <w:rsid w:val="00CA117A"/>
    <w:rsid w:val="00CA1228"/>
    <w:rsid w:val="00CA1267"/>
    <w:rsid w:val="00CA1332"/>
    <w:rsid w:val="00CA1513"/>
    <w:rsid w:val="00CA1516"/>
    <w:rsid w:val="00CA15AE"/>
    <w:rsid w:val="00CA1C29"/>
    <w:rsid w:val="00CA1EA6"/>
    <w:rsid w:val="00CA1F73"/>
    <w:rsid w:val="00CA20E4"/>
    <w:rsid w:val="00CA2639"/>
    <w:rsid w:val="00CA26FC"/>
    <w:rsid w:val="00CA2937"/>
    <w:rsid w:val="00CA29BB"/>
    <w:rsid w:val="00CA2C50"/>
    <w:rsid w:val="00CA2DFE"/>
    <w:rsid w:val="00CA31BA"/>
    <w:rsid w:val="00CA39C4"/>
    <w:rsid w:val="00CA39E0"/>
    <w:rsid w:val="00CA3FA6"/>
    <w:rsid w:val="00CA42CF"/>
    <w:rsid w:val="00CA43B2"/>
    <w:rsid w:val="00CA45C9"/>
    <w:rsid w:val="00CA4A9B"/>
    <w:rsid w:val="00CA507D"/>
    <w:rsid w:val="00CA53BA"/>
    <w:rsid w:val="00CA54EB"/>
    <w:rsid w:val="00CA557E"/>
    <w:rsid w:val="00CA56C5"/>
    <w:rsid w:val="00CA5841"/>
    <w:rsid w:val="00CA6133"/>
    <w:rsid w:val="00CA63AE"/>
    <w:rsid w:val="00CA6439"/>
    <w:rsid w:val="00CA6777"/>
    <w:rsid w:val="00CA6B0D"/>
    <w:rsid w:val="00CA6C68"/>
    <w:rsid w:val="00CA6F8E"/>
    <w:rsid w:val="00CA6F9E"/>
    <w:rsid w:val="00CA75A1"/>
    <w:rsid w:val="00CA7D34"/>
    <w:rsid w:val="00CA7DA2"/>
    <w:rsid w:val="00CA7EFC"/>
    <w:rsid w:val="00CB0094"/>
    <w:rsid w:val="00CB0B60"/>
    <w:rsid w:val="00CB0D38"/>
    <w:rsid w:val="00CB0D58"/>
    <w:rsid w:val="00CB0E73"/>
    <w:rsid w:val="00CB2521"/>
    <w:rsid w:val="00CB262A"/>
    <w:rsid w:val="00CB278D"/>
    <w:rsid w:val="00CB2C39"/>
    <w:rsid w:val="00CB2D13"/>
    <w:rsid w:val="00CB2DFB"/>
    <w:rsid w:val="00CB2E6B"/>
    <w:rsid w:val="00CB3323"/>
    <w:rsid w:val="00CB35EB"/>
    <w:rsid w:val="00CB3CDD"/>
    <w:rsid w:val="00CB3E12"/>
    <w:rsid w:val="00CB3EE4"/>
    <w:rsid w:val="00CB4049"/>
    <w:rsid w:val="00CB438D"/>
    <w:rsid w:val="00CB452A"/>
    <w:rsid w:val="00CB4581"/>
    <w:rsid w:val="00CB491E"/>
    <w:rsid w:val="00CB4F21"/>
    <w:rsid w:val="00CB5976"/>
    <w:rsid w:val="00CB5A3E"/>
    <w:rsid w:val="00CB5D47"/>
    <w:rsid w:val="00CB6339"/>
    <w:rsid w:val="00CB6B03"/>
    <w:rsid w:val="00CB6C05"/>
    <w:rsid w:val="00CB705F"/>
    <w:rsid w:val="00CB71FF"/>
    <w:rsid w:val="00CB724D"/>
    <w:rsid w:val="00CB77D9"/>
    <w:rsid w:val="00CB78B2"/>
    <w:rsid w:val="00CB79E2"/>
    <w:rsid w:val="00CB7DC1"/>
    <w:rsid w:val="00CB7E83"/>
    <w:rsid w:val="00CB7EA2"/>
    <w:rsid w:val="00CC033D"/>
    <w:rsid w:val="00CC0772"/>
    <w:rsid w:val="00CC0981"/>
    <w:rsid w:val="00CC0CDF"/>
    <w:rsid w:val="00CC1090"/>
    <w:rsid w:val="00CC1589"/>
    <w:rsid w:val="00CC18C7"/>
    <w:rsid w:val="00CC1EAB"/>
    <w:rsid w:val="00CC1FD1"/>
    <w:rsid w:val="00CC28FA"/>
    <w:rsid w:val="00CC2CA0"/>
    <w:rsid w:val="00CC2ECE"/>
    <w:rsid w:val="00CC3237"/>
    <w:rsid w:val="00CC3319"/>
    <w:rsid w:val="00CC34B3"/>
    <w:rsid w:val="00CC357F"/>
    <w:rsid w:val="00CC35F5"/>
    <w:rsid w:val="00CC39DE"/>
    <w:rsid w:val="00CC3C26"/>
    <w:rsid w:val="00CC3C9E"/>
    <w:rsid w:val="00CC4430"/>
    <w:rsid w:val="00CC4580"/>
    <w:rsid w:val="00CC490D"/>
    <w:rsid w:val="00CC4D7C"/>
    <w:rsid w:val="00CC5048"/>
    <w:rsid w:val="00CC5619"/>
    <w:rsid w:val="00CC5864"/>
    <w:rsid w:val="00CC5BC4"/>
    <w:rsid w:val="00CC5C72"/>
    <w:rsid w:val="00CC5E7D"/>
    <w:rsid w:val="00CC5EA8"/>
    <w:rsid w:val="00CC6142"/>
    <w:rsid w:val="00CC62E8"/>
    <w:rsid w:val="00CC6332"/>
    <w:rsid w:val="00CC63E0"/>
    <w:rsid w:val="00CC67F6"/>
    <w:rsid w:val="00CC6F84"/>
    <w:rsid w:val="00CC718A"/>
    <w:rsid w:val="00CC7244"/>
    <w:rsid w:val="00CC751D"/>
    <w:rsid w:val="00CC7629"/>
    <w:rsid w:val="00CC7764"/>
    <w:rsid w:val="00CC783E"/>
    <w:rsid w:val="00CC7ED8"/>
    <w:rsid w:val="00CD0510"/>
    <w:rsid w:val="00CD0661"/>
    <w:rsid w:val="00CD06F3"/>
    <w:rsid w:val="00CD085F"/>
    <w:rsid w:val="00CD0A7E"/>
    <w:rsid w:val="00CD0A9A"/>
    <w:rsid w:val="00CD0B1D"/>
    <w:rsid w:val="00CD0BF3"/>
    <w:rsid w:val="00CD0BF6"/>
    <w:rsid w:val="00CD0C39"/>
    <w:rsid w:val="00CD0D0A"/>
    <w:rsid w:val="00CD0DA6"/>
    <w:rsid w:val="00CD0DC4"/>
    <w:rsid w:val="00CD10DA"/>
    <w:rsid w:val="00CD11A1"/>
    <w:rsid w:val="00CD1208"/>
    <w:rsid w:val="00CD1318"/>
    <w:rsid w:val="00CD135D"/>
    <w:rsid w:val="00CD1490"/>
    <w:rsid w:val="00CD154B"/>
    <w:rsid w:val="00CD1602"/>
    <w:rsid w:val="00CD1837"/>
    <w:rsid w:val="00CD18A5"/>
    <w:rsid w:val="00CD19F0"/>
    <w:rsid w:val="00CD1B0B"/>
    <w:rsid w:val="00CD1CEE"/>
    <w:rsid w:val="00CD1DC4"/>
    <w:rsid w:val="00CD1E0F"/>
    <w:rsid w:val="00CD2639"/>
    <w:rsid w:val="00CD2747"/>
    <w:rsid w:val="00CD2ACD"/>
    <w:rsid w:val="00CD2CCA"/>
    <w:rsid w:val="00CD302B"/>
    <w:rsid w:val="00CD36CD"/>
    <w:rsid w:val="00CD37CC"/>
    <w:rsid w:val="00CD382A"/>
    <w:rsid w:val="00CD38D9"/>
    <w:rsid w:val="00CD39DA"/>
    <w:rsid w:val="00CD3B8D"/>
    <w:rsid w:val="00CD3E42"/>
    <w:rsid w:val="00CD41D1"/>
    <w:rsid w:val="00CD448C"/>
    <w:rsid w:val="00CD49FC"/>
    <w:rsid w:val="00CD4B0B"/>
    <w:rsid w:val="00CD4E11"/>
    <w:rsid w:val="00CD4FB9"/>
    <w:rsid w:val="00CD5241"/>
    <w:rsid w:val="00CD58A1"/>
    <w:rsid w:val="00CD5E28"/>
    <w:rsid w:val="00CD5F8D"/>
    <w:rsid w:val="00CD6599"/>
    <w:rsid w:val="00CD6B1E"/>
    <w:rsid w:val="00CD6C31"/>
    <w:rsid w:val="00CD6CDF"/>
    <w:rsid w:val="00CD6DC5"/>
    <w:rsid w:val="00CD6DFB"/>
    <w:rsid w:val="00CD7298"/>
    <w:rsid w:val="00CD76DD"/>
    <w:rsid w:val="00CD789B"/>
    <w:rsid w:val="00CD7F85"/>
    <w:rsid w:val="00CE0046"/>
    <w:rsid w:val="00CE03E5"/>
    <w:rsid w:val="00CE0409"/>
    <w:rsid w:val="00CE0813"/>
    <w:rsid w:val="00CE0AE2"/>
    <w:rsid w:val="00CE0B13"/>
    <w:rsid w:val="00CE0ECD"/>
    <w:rsid w:val="00CE1288"/>
    <w:rsid w:val="00CE15D3"/>
    <w:rsid w:val="00CE1791"/>
    <w:rsid w:val="00CE1CE6"/>
    <w:rsid w:val="00CE1D75"/>
    <w:rsid w:val="00CE1E17"/>
    <w:rsid w:val="00CE1FD3"/>
    <w:rsid w:val="00CE21B9"/>
    <w:rsid w:val="00CE2296"/>
    <w:rsid w:val="00CE26A0"/>
    <w:rsid w:val="00CE2708"/>
    <w:rsid w:val="00CE2F40"/>
    <w:rsid w:val="00CE2FAE"/>
    <w:rsid w:val="00CE31AD"/>
    <w:rsid w:val="00CE31D0"/>
    <w:rsid w:val="00CE332C"/>
    <w:rsid w:val="00CE36B5"/>
    <w:rsid w:val="00CE383F"/>
    <w:rsid w:val="00CE3D77"/>
    <w:rsid w:val="00CE4569"/>
    <w:rsid w:val="00CE45C8"/>
    <w:rsid w:val="00CE4666"/>
    <w:rsid w:val="00CE4CB7"/>
    <w:rsid w:val="00CE4DA1"/>
    <w:rsid w:val="00CE4F70"/>
    <w:rsid w:val="00CE57A1"/>
    <w:rsid w:val="00CE57EF"/>
    <w:rsid w:val="00CE58E3"/>
    <w:rsid w:val="00CE5973"/>
    <w:rsid w:val="00CE5D3F"/>
    <w:rsid w:val="00CE5EBF"/>
    <w:rsid w:val="00CE6187"/>
    <w:rsid w:val="00CE61CE"/>
    <w:rsid w:val="00CE62D6"/>
    <w:rsid w:val="00CE62F9"/>
    <w:rsid w:val="00CE6405"/>
    <w:rsid w:val="00CE6505"/>
    <w:rsid w:val="00CE65B3"/>
    <w:rsid w:val="00CE6686"/>
    <w:rsid w:val="00CE69CF"/>
    <w:rsid w:val="00CE6B9C"/>
    <w:rsid w:val="00CE6CEA"/>
    <w:rsid w:val="00CE6DDA"/>
    <w:rsid w:val="00CE6F38"/>
    <w:rsid w:val="00CE6F80"/>
    <w:rsid w:val="00CE70FE"/>
    <w:rsid w:val="00CE7205"/>
    <w:rsid w:val="00CE721F"/>
    <w:rsid w:val="00CE7549"/>
    <w:rsid w:val="00CE779D"/>
    <w:rsid w:val="00CE77EC"/>
    <w:rsid w:val="00CE7AF5"/>
    <w:rsid w:val="00CE7CE4"/>
    <w:rsid w:val="00CE7DB2"/>
    <w:rsid w:val="00CE7E04"/>
    <w:rsid w:val="00CF00B0"/>
    <w:rsid w:val="00CF019D"/>
    <w:rsid w:val="00CF0213"/>
    <w:rsid w:val="00CF039F"/>
    <w:rsid w:val="00CF05AE"/>
    <w:rsid w:val="00CF0A85"/>
    <w:rsid w:val="00CF0B57"/>
    <w:rsid w:val="00CF0B8A"/>
    <w:rsid w:val="00CF0D07"/>
    <w:rsid w:val="00CF1828"/>
    <w:rsid w:val="00CF1892"/>
    <w:rsid w:val="00CF18ED"/>
    <w:rsid w:val="00CF1A32"/>
    <w:rsid w:val="00CF1ADE"/>
    <w:rsid w:val="00CF22B7"/>
    <w:rsid w:val="00CF256A"/>
    <w:rsid w:val="00CF2DFF"/>
    <w:rsid w:val="00CF2E11"/>
    <w:rsid w:val="00CF2F76"/>
    <w:rsid w:val="00CF326E"/>
    <w:rsid w:val="00CF33C7"/>
    <w:rsid w:val="00CF3481"/>
    <w:rsid w:val="00CF3608"/>
    <w:rsid w:val="00CF3EC7"/>
    <w:rsid w:val="00CF4243"/>
    <w:rsid w:val="00CF45D8"/>
    <w:rsid w:val="00CF4653"/>
    <w:rsid w:val="00CF4926"/>
    <w:rsid w:val="00CF4E21"/>
    <w:rsid w:val="00CF5031"/>
    <w:rsid w:val="00CF5262"/>
    <w:rsid w:val="00CF531D"/>
    <w:rsid w:val="00CF53E6"/>
    <w:rsid w:val="00CF5682"/>
    <w:rsid w:val="00CF587E"/>
    <w:rsid w:val="00CF5B05"/>
    <w:rsid w:val="00CF60A4"/>
    <w:rsid w:val="00CF61CD"/>
    <w:rsid w:val="00CF622B"/>
    <w:rsid w:val="00CF6289"/>
    <w:rsid w:val="00CF66BB"/>
    <w:rsid w:val="00CF6A40"/>
    <w:rsid w:val="00CF6BBD"/>
    <w:rsid w:val="00CF7027"/>
    <w:rsid w:val="00CF7236"/>
    <w:rsid w:val="00CF75A6"/>
    <w:rsid w:val="00CF7687"/>
    <w:rsid w:val="00CF797D"/>
    <w:rsid w:val="00CF7A5B"/>
    <w:rsid w:val="00CF7C54"/>
    <w:rsid w:val="00CF7CE2"/>
    <w:rsid w:val="00CF7D55"/>
    <w:rsid w:val="00D00261"/>
    <w:rsid w:val="00D0052C"/>
    <w:rsid w:val="00D009BA"/>
    <w:rsid w:val="00D00B82"/>
    <w:rsid w:val="00D01037"/>
    <w:rsid w:val="00D0172D"/>
    <w:rsid w:val="00D017D4"/>
    <w:rsid w:val="00D018D1"/>
    <w:rsid w:val="00D019E1"/>
    <w:rsid w:val="00D01C17"/>
    <w:rsid w:val="00D01CBD"/>
    <w:rsid w:val="00D01D4A"/>
    <w:rsid w:val="00D01E77"/>
    <w:rsid w:val="00D0207F"/>
    <w:rsid w:val="00D02426"/>
    <w:rsid w:val="00D02462"/>
    <w:rsid w:val="00D024C6"/>
    <w:rsid w:val="00D02647"/>
    <w:rsid w:val="00D026D1"/>
    <w:rsid w:val="00D02990"/>
    <w:rsid w:val="00D029D7"/>
    <w:rsid w:val="00D02CCA"/>
    <w:rsid w:val="00D02F2E"/>
    <w:rsid w:val="00D03155"/>
    <w:rsid w:val="00D034ED"/>
    <w:rsid w:val="00D0361D"/>
    <w:rsid w:val="00D036B3"/>
    <w:rsid w:val="00D037A6"/>
    <w:rsid w:val="00D03923"/>
    <w:rsid w:val="00D03CF7"/>
    <w:rsid w:val="00D043BD"/>
    <w:rsid w:val="00D043BF"/>
    <w:rsid w:val="00D045E5"/>
    <w:rsid w:val="00D0462A"/>
    <w:rsid w:val="00D047A9"/>
    <w:rsid w:val="00D0485D"/>
    <w:rsid w:val="00D052E5"/>
    <w:rsid w:val="00D0544D"/>
    <w:rsid w:val="00D054E6"/>
    <w:rsid w:val="00D0578D"/>
    <w:rsid w:val="00D057A3"/>
    <w:rsid w:val="00D05DBC"/>
    <w:rsid w:val="00D06391"/>
    <w:rsid w:val="00D06D1B"/>
    <w:rsid w:val="00D06EDE"/>
    <w:rsid w:val="00D06F52"/>
    <w:rsid w:val="00D0728F"/>
    <w:rsid w:val="00D072AB"/>
    <w:rsid w:val="00D0786A"/>
    <w:rsid w:val="00D07978"/>
    <w:rsid w:val="00D07AA4"/>
    <w:rsid w:val="00D07B80"/>
    <w:rsid w:val="00D10157"/>
    <w:rsid w:val="00D10289"/>
    <w:rsid w:val="00D102F8"/>
    <w:rsid w:val="00D103BE"/>
    <w:rsid w:val="00D10522"/>
    <w:rsid w:val="00D10BD8"/>
    <w:rsid w:val="00D10D10"/>
    <w:rsid w:val="00D111EF"/>
    <w:rsid w:val="00D11660"/>
    <w:rsid w:val="00D116DD"/>
    <w:rsid w:val="00D117BC"/>
    <w:rsid w:val="00D11B9A"/>
    <w:rsid w:val="00D11BD4"/>
    <w:rsid w:val="00D11D69"/>
    <w:rsid w:val="00D11F13"/>
    <w:rsid w:val="00D12006"/>
    <w:rsid w:val="00D12127"/>
    <w:rsid w:val="00D1243D"/>
    <w:rsid w:val="00D12487"/>
    <w:rsid w:val="00D12657"/>
    <w:rsid w:val="00D12AF7"/>
    <w:rsid w:val="00D12F23"/>
    <w:rsid w:val="00D12FA1"/>
    <w:rsid w:val="00D1309D"/>
    <w:rsid w:val="00D1338D"/>
    <w:rsid w:val="00D13672"/>
    <w:rsid w:val="00D13C03"/>
    <w:rsid w:val="00D13CB9"/>
    <w:rsid w:val="00D14282"/>
    <w:rsid w:val="00D143A9"/>
    <w:rsid w:val="00D14456"/>
    <w:rsid w:val="00D144A2"/>
    <w:rsid w:val="00D14739"/>
    <w:rsid w:val="00D14798"/>
    <w:rsid w:val="00D14A25"/>
    <w:rsid w:val="00D14C06"/>
    <w:rsid w:val="00D14D78"/>
    <w:rsid w:val="00D14E08"/>
    <w:rsid w:val="00D14E4D"/>
    <w:rsid w:val="00D14E4F"/>
    <w:rsid w:val="00D14F07"/>
    <w:rsid w:val="00D15ABC"/>
    <w:rsid w:val="00D16530"/>
    <w:rsid w:val="00D16846"/>
    <w:rsid w:val="00D16AC6"/>
    <w:rsid w:val="00D16E21"/>
    <w:rsid w:val="00D16EAB"/>
    <w:rsid w:val="00D170E1"/>
    <w:rsid w:val="00D17207"/>
    <w:rsid w:val="00D174E9"/>
    <w:rsid w:val="00D1784D"/>
    <w:rsid w:val="00D17A54"/>
    <w:rsid w:val="00D17BBA"/>
    <w:rsid w:val="00D202B8"/>
    <w:rsid w:val="00D203F2"/>
    <w:rsid w:val="00D2047E"/>
    <w:rsid w:val="00D20940"/>
    <w:rsid w:val="00D20B21"/>
    <w:rsid w:val="00D20B78"/>
    <w:rsid w:val="00D20C96"/>
    <w:rsid w:val="00D2107D"/>
    <w:rsid w:val="00D214E4"/>
    <w:rsid w:val="00D21A26"/>
    <w:rsid w:val="00D21AD3"/>
    <w:rsid w:val="00D22315"/>
    <w:rsid w:val="00D22662"/>
    <w:rsid w:val="00D22795"/>
    <w:rsid w:val="00D228C6"/>
    <w:rsid w:val="00D22D53"/>
    <w:rsid w:val="00D22F2C"/>
    <w:rsid w:val="00D231D5"/>
    <w:rsid w:val="00D237DE"/>
    <w:rsid w:val="00D238A7"/>
    <w:rsid w:val="00D23E4C"/>
    <w:rsid w:val="00D23F5E"/>
    <w:rsid w:val="00D24055"/>
    <w:rsid w:val="00D240B5"/>
    <w:rsid w:val="00D245A7"/>
    <w:rsid w:val="00D246DC"/>
    <w:rsid w:val="00D24A58"/>
    <w:rsid w:val="00D25017"/>
    <w:rsid w:val="00D2506A"/>
    <w:rsid w:val="00D250E7"/>
    <w:rsid w:val="00D25229"/>
    <w:rsid w:val="00D2556E"/>
    <w:rsid w:val="00D25766"/>
    <w:rsid w:val="00D2594B"/>
    <w:rsid w:val="00D25FB9"/>
    <w:rsid w:val="00D26297"/>
    <w:rsid w:val="00D2641B"/>
    <w:rsid w:val="00D267D7"/>
    <w:rsid w:val="00D26ABB"/>
    <w:rsid w:val="00D26BCE"/>
    <w:rsid w:val="00D26D9B"/>
    <w:rsid w:val="00D26DE4"/>
    <w:rsid w:val="00D270D5"/>
    <w:rsid w:val="00D2794F"/>
    <w:rsid w:val="00D2797A"/>
    <w:rsid w:val="00D27ACE"/>
    <w:rsid w:val="00D30413"/>
    <w:rsid w:val="00D304CE"/>
    <w:rsid w:val="00D3067A"/>
    <w:rsid w:val="00D30DB8"/>
    <w:rsid w:val="00D30DFE"/>
    <w:rsid w:val="00D31314"/>
    <w:rsid w:val="00D31388"/>
    <w:rsid w:val="00D31980"/>
    <w:rsid w:val="00D31B85"/>
    <w:rsid w:val="00D322D5"/>
    <w:rsid w:val="00D322E8"/>
    <w:rsid w:val="00D32740"/>
    <w:rsid w:val="00D3279B"/>
    <w:rsid w:val="00D32809"/>
    <w:rsid w:val="00D328A0"/>
    <w:rsid w:val="00D333A8"/>
    <w:rsid w:val="00D34512"/>
    <w:rsid w:val="00D345A5"/>
    <w:rsid w:val="00D349EB"/>
    <w:rsid w:val="00D34B4E"/>
    <w:rsid w:val="00D34CBD"/>
    <w:rsid w:val="00D34F13"/>
    <w:rsid w:val="00D352DE"/>
    <w:rsid w:val="00D3560E"/>
    <w:rsid w:val="00D3599C"/>
    <w:rsid w:val="00D35A1B"/>
    <w:rsid w:val="00D35A73"/>
    <w:rsid w:val="00D35C05"/>
    <w:rsid w:val="00D3605C"/>
    <w:rsid w:val="00D3687E"/>
    <w:rsid w:val="00D36C8D"/>
    <w:rsid w:val="00D370E9"/>
    <w:rsid w:val="00D37125"/>
    <w:rsid w:val="00D373A6"/>
    <w:rsid w:val="00D37628"/>
    <w:rsid w:val="00D3774F"/>
    <w:rsid w:val="00D37A8C"/>
    <w:rsid w:val="00D37D50"/>
    <w:rsid w:val="00D37F06"/>
    <w:rsid w:val="00D37F77"/>
    <w:rsid w:val="00D40701"/>
    <w:rsid w:val="00D409D2"/>
    <w:rsid w:val="00D40BE0"/>
    <w:rsid w:val="00D40E7F"/>
    <w:rsid w:val="00D40F13"/>
    <w:rsid w:val="00D412FC"/>
    <w:rsid w:val="00D41478"/>
    <w:rsid w:val="00D41AFD"/>
    <w:rsid w:val="00D422A9"/>
    <w:rsid w:val="00D42487"/>
    <w:rsid w:val="00D4250A"/>
    <w:rsid w:val="00D42541"/>
    <w:rsid w:val="00D4279C"/>
    <w:rsid w:val="00D429FF"/>
    <w:rsid w:val="00D42D9F"/>
    <w:rsid w:val="00D4301E"/>
    <w:rsid w:val="00D430C5"/>
    <w:rsid w:val="00D431B2"/>
    <w:rsid w:val="00D431B4"/>
    <w:rsid w:val="00D4373E"/>
    <w:rsid w:val="00D43A9F"/>
    <w:rsid w:val="00D43B2F"/>
    <w:rsid w:val="00D43FB6"/>
    <w:rsid w:val="00D43FEB"/>
    <w:rsid w:val="00D444E9"/>
    <w:rsid w:val="00D4466D"/>
    <w:rsid w:val="00D4477D"/>
    <w:rsid w:val="00D44797"/>
    <w:rsid w:val="00D44884"/>
    <w:rsid w:val="00D4503A"/>
    <w:rsid w:val="00D454B5"/>
    <w:rsid w:val="00D45813"/>
    <w:rsid w:val="00D46123"/>
    <w:rsid w:val="00D46378"/>
    <w:rsid w:val="00D46547"/>
    <w:rsid w:val="00D46559"/>
    <w:rsid w:val="00D46F2D"/>
    <w:rsid w:val="00D46FF5"/>
    <w:rsid w:val="00D4719D"/>
    <w:rsid w:val="00D472FC"/>
    <w:rsid w:val="00D4735F"/>
    <w:rsid w:val="00D473D8"/>
    <w:rsid w:val="00D4768C"/>
    <w:rsid w:val="00D476DD"/>
    <w:rsid w:val="00D477FB"/>
    <w:rsid w:val="00D47866"/>
    <w:rsid w:val="00D47CA3"/>
    <w:rsid w:val="00D47ED6"/>
    <w:rsid w:val="00D50023"/>
    <w:rsid w:val="00D50037"/>
    <w:rsid w:val="00D50752"/>
    <w:rsid w:val="00D50B91"/>
    <w:rsid w:val="00D51217"/>
    <w:rsid w:val="00D51BDC"/>
    <w:rsid w:val="00D51E90"/>
    <w:rsid w:val="00D526BC"/>
    <w:rsid w:val="00D52845"/>
    <w:rsid w:val="00D52B03"/>
    <w:rsid w:val="00D5339C"/>
    <w:rsid w:val="00D53662"/>
    <w:rsid w:val="00D537CF"/>
    <w:rsid w:val="00D53A17"/>
    <w:rsid w:val="00D53AEE"/>
    <w:rsid w:val="00D53D4B"/>
    <w:rsid w:val="00D53E61"/>
    <w:rsid w:val="00D541F9"/>
    <w:rsid w:val="00D54225"/>
    <w:rsid w:val="00D54DEA"/>
    <w:rsid w:val="00D54F55"/>
    <w:rsid w:val="00D552CE"/>
    <w:rsid w:val="00D55A00"/>
    <w:rsid w:val="00D55AF2"/>
    <w:rsid w:val="00D566A0"/>
    <w:rsid w:val="00D56926"/>
    <w:rsid w:val="00D57018"/>
    <w:rsid w:val="00D5714D"/>
    <w:rsid w:val="00D5718B"/>
    <w:rsid w:val="00D57195"/>
    <w:rsid w:val="00D578C3"/>
    <w:rsid w:val="00D57902"/>
    <w:rsid w:val="00D57F1D"/>
    <w:rsid w:val="00D6000F"/>
    <w:rsid w:val="00D60205"/>
    <w:rsid w:val="00D602A2"/>
    <w:rsid w:val="00D602C3"/>
    <w:rsid w:val="00D60441"/>
    <w:rsid w:val="00D60679"/>
    <w:rsid w:val="00D6082B"/>
    <w:rsid w:val="00D60BFB"/>
    <w:rsid w:val="00D60D15"/>
    <w:rsid w:val="00D60DF8"/>
    <w:rsid w:val="00D60E1F"/>
    <w:rsid w:val="00D60EFE"/>
    <w:rsid w:val="00D60F30"/>
    <w:rsid w:val="00D60F59"/>
    <w:rsid w:val="00D60F90"/>
    <w:rsid w:val="00D61099"/>
    <w:rsid w:val="00D611D1"/>
    <w:rsid w:val="00D614A2"/>
    <w:rsid w:val="00D614FE"/>
    <w:rsid w:val="00D6152B"/>
    <w:rsid w:val="00D618F5"/>
    <w:rsid w:val="00D619F7"/>
    <w:rsid w:val="00D6219C"/>
    <w:rsid w:val="00D6271C"/>
    <w:rsid w:val="00D6275F"/>
    <w:rsid w:val="00D627AE"/>
    <w:rsid w:val="00D62973"/>
    <w:rsid w:val="00D62B82"/>
    <w:rsid w:val="00D62DF1"/>
    <w:rsid w:val="00D62EA9"/>
    <w:rsid w:val="00D62FD0"/>
    <w:rsid w:val="00D631BC"/>
    <w:rsid w:val="00D63472"/>
    <w:rsid w:val="00D63491"/>
    <w:rsid w:val="00D636D7"/>
    <w:rsid w:val="00D63C78"/>
    <w:rsid w:val="00D63DAF"/>
    <w:rsid w:val="00D6420B"/>
    <w:rsid w:val="00D64610"/>
    <w:rsid w:val="00D649D6"/>
    <w:rsid w:val="00D64BBD"/>
    <w:rsid w:val="00D64CCA"/>
    <w:rsid w:val="00D6503E"/>
    <w:rsid w:val="00D651A7"/>
    <w:rsid w:val="00D651CC"/>
    <w:rsid w:val="00D65373"/>
    <w:rsid w:val="00D65558"/>
    <w:rsid w:val="00D659A9"/>
    <w:rsid w:val="00D65B6F"/>
    <w:rsid w:val="00D65D9D"/>
    <w:rsid w:val="00D6641D"/>
    <w:rsid w:val="00D6668E"/>
    <w:rsid w:val="00D66701"/>
    <w:rsid w:val="00D66792"/>
    <w:rsid w:val="00D66822"/>
    <w:rsid w:val="00D66A0E"/>
    <w:rsid w:val="00D66B1A"/>
    <w:rsid w:val="00D66B30"/>
    <w:rsid w:val="00D66DD2"/>
    <w:rsid w:val="00D671DA"/>
    <w:rsid w:val="00D672B9"/>
    <w:rsid w:val="00D67537"/>
    <w:rsid w:val="00D678D3"/>
    <w:rsid w:val="00D67A9C"/>
    <w:rsid w:val="00D67BAA"/>
    <w:rsid w:val="00D67F78"/>
    <w:rsid w:val="00D70053"/>
    <w:rsid w:val="00D7056D"/>
    <w:rsid w:val="00D70720"/>
    <w:rsid w:val="00D70A27"/>
    <w:rsid w:val="00D70A3F"/>
    <w:rsid w:val="00D710BF"/>
    <w:rsid w:val="00D71309"/>
    <w:rsid w:val="00D713E4"/>
    <w:rsid w:val="00D716A0"/>
    <w:rsid w:val="00D71B2A"/>
    <w:rsid w:val="00D7203D"/>
    <w:rsid w:val="00D7205F"/>
    <w:rsid w:val="00D72565"/>
    <w:rsid w:val="00D7296F"/>
    <w:rsid w:val="00D72D2B"/>
    <w:rsid w:val="00D72E3B"/>
    <w:rsid w:val="00D72E65"/>
    <w:rsid w:val="00D730BF"/>
    <w:rsid w:val="00D73577"/>
    <w:rsid w:val="00D73585"/>
    <w:rsid w:val="00D735FC"/>
    <w:rsid w:val="00D73C01"/>
    <w:rsid w:val="00D7412D"/>
    <w:rsid w:val="00D743AA"/>
    <w:rsid w:val="00D7455C"/>
    <w:rsid w:val="00D74623"/>
    <w:rsid w:val="00D74AA6"/>
    <w:rsid w:val="00D74E5A"/>
    <w:rsid w:val="00D751E1"/>
    <w:rsid w:val="00D7562B"/>
    <w:rsid w:val="00D75A3C"/>
    <w:rsid w:val="00D75C88"/>
    <w:rsid w:val="00D75D03"/>
    <w:rsid w:val="00D761F3"/>
    <w:rsid w:val="00D76399"/>
    <w:rsid w:val="00D7655E"/>
    <w:rsid w:val="00D765F0"/>
    <w:rsid w:val="00D76954"/>
    <w:rsid w:val="00D76B8D"/>
    <w:rsid w:val="00D76C27"/>
    <w:rsid w:val="00D76D5B"/>
    <w:rsid w:val="00D775A0"/>
    <w:rsid w:val="00D77AFB"/>
    <w:rsid w:val="00D77D01"/>
    <w:rsid w:val="00D77FCD"/>
    <w:rsid w:val="00D8013F"/>
    <w:rsid w:val="00D804F4"/>
    <w:rsid w:val="00D805DE"/>
    <w:rsid w:val="00D80849"/>
    <w:rsid w:val="00D80AB2"/>
    <w:rsid w:val="00D80B16"/>
    <w:rsid w:val="00D80B7A"/>
    <w:rsid w:val="00D81383"/>
    <w:rsid w:val="00D81689"/>
    <w:rsid w:val="00D81C8D"/>
    <w:rsid w:val="00D81EBB"/>
    <w:rsid w:val="00D81FC0"/>
    <w:rsid w:val="00D8257B"/>
    <w:rsid w:val="00D8258A"/>
    <w:rsid w:val="00D82C08"/>
    <w:rsid w:val="00D82CD8"/>
    <w:rsid w:val="00D82E32"/>
    <w:rsid w:val="00D82E93"/>
    <w:rsid w:val="00D82F02"/>
    <w:rsid w:val="00D83414"/>
    <w:rsid w:val="00D837F5"/>
    <w:rsid w:val="00D83837"/>
    <w:rsid w:val="00D83CB4"/>
    <w:rsid w:val="00D83D93"/>
    <w:rsid w:val="00D83FE7"/>
    <w:rsid w:val="00D843BF"/>
    <w:rsid w:val="00D8451F"/>
    <w:rsid w:val="00D84755"/>
    <w:rsid w:val="00D847C3"/>
    <w:rsid w:val="00D848F8"/>
    <w:rsid w:val="00D849D4"/>
    <w:rsid w:val="00D84A83"/>
    <w:rsid w:val="00D84B1D"/>
    <w:rsid w:val="00D84BBB"/>
    <w:rsid w:val="00D84D6E"/>
    <w:rsid w:val="00D853C2"/>
    <w:rsid w:val="00D857FD"/>
    <w:rsid w:val="00D85F2E"/>
    <w:rsid w:val="00D861D0"/>
    <w:rsid w:val="00D86268"/>
    <w:rsid w:val="00D862A4"/>
    <w:rsid w:val="00D8641F"/>
    <w:rsid w:val="00D86902"/>
    <w:rsid w:val="00D86C8C"/>
    <w:rsid w:val="00D86CCD"/>
    <w:rsid w:val="00D86DE2"/>
    <w:rsid w:val="00D872D3"/>
    <w:rsid w:val="00D873B8"/>
    <w:rsid w:val="00D87422"/>
    <w:rsid w:val="00D8776D"/>
    <w:rsid w:val="00D87C6F"/>
    <w:rsid w:val="00D87CFC"/>
    <w:rsid w:val="00D87F27"/>
    <w:rsid w:val="00D90400"/>
    <w:rsid w:val="00D9049A"/>
    <w:rsid w:val="00D905F7"/>
    <w:rsid w:val="00D90CC6"/>
    <w:rsid w:val="00D90F48"/>
    <w:rsid w:val="00D90FDA"/>
    <w:rsid w:val="00D91427"/>
    <w:rsid w:val="00D914F2"/>
    <w:rsid w:val="00D9151E"/>
    <w:rsid w:val="00D915FD"/>
    <w:rsid w:val="00D916F2"/>
    <w:rsid w:val="00D9204D"/>
    <w:rsid w:val="00D9205D"/>
    <w:rsid w:val="00D9206B"/>
    <w:rsid w:val="00D9226E"/>
    <w:rsid w:val="00D925E4"/>
    <w:rsid w:val="00D92A1D"/>
    <w:rsid w:val="00D92B5E"/>
    <w:rsid w:val="00D92BD4"/>
    <w:rsid w:val="00D92CBA"/>
    <w:rsid w:val="00D93467"/>
    <w:rsid w:val="00D93548"/>
    <w:rsid w:val="00D936ED"/>
    <w:rsid w:val="00D9379D"/>
    <w:rsid w:val="00D9383E"/>
    <w:rsid w:val="00D93A11"/>
    <w:rsid w:val="00D93D76"/>
    <w:rsid w:val="00D93E82"/>
    <w:rsid w:val="00D93F6E"/>
    <w:rsid w:val="00D94440"/>
    <w:rsid w:val="00D94624"/>
    <w:rsid w:val="00D94B0F"/>
    <w:rsid w:val="00D94CC5"/>
    <w:rsid w:val="00D94D0A"/>
    <w:rsid w:val="00D94D99"/>
    <w:rsid w:val="00D94D9C"/>
    <w:rsid w:val="00D94FF8"/>
    <w:rsid w:val="00D95187"/>
    <w:rsid w:val="00D951D2"/>
    <w:rsid w:val="00D95274"/>
    <w:rsid w:val="00D954A3"/>
    <w:rsid w:val="00D95CDB"/>
    <w:rsid w:val="00D95D94"/>
    <w:rsid w:val="00D95EB8"/>
    <w:rsid w:val="00D96042"/>
    <w:rsid w:val="00D965E2"/>
    <w:rsid w:val="00D9663B"/>
    <w:rsid w:val="00D9666C"/>
    <w:rsid w:val="00D968FF"/>
    <w:rsid w:val="00D9698A"/>
    <w:rsid w:val="00D96ADB"/>
    <w:rsid w:val="00D96F19"/>
    <w:rsid w:val="00D96F1C"/>
    <w:rsid w:val="00D9766A"/>
    <w:rsid w:val="00D97741"/>
    <w:rsid w:val="00D97836"/>
    <w:rsid w:val="00D9790E"/>
    <w:rsid w:val="00D97917"/>
    <w:rsid w:val="00D97B89"/>
    <w:rsid w:val="00DA005F"/>
    <w:rsid w:val="00DA0062"/>
    <w:rsid w:val="00DA00A6"/>
    <w:rsid w:val="00DA05EC"/>
    <w:rsid w:val="00DA0EFA"/>
    <w:rsid w:val="00DA1342"/>
    <w:rsid w:val="00DA15B3"/>
    <w:rsid w:val="00DA1711"/>
    <w:rsid w:val="00DA1722"/>
    <w:rsid w:val="00DA18B1"/>
    <w:rsid w:val="00DA1914"/>
    <w:rsid w:val="00DA19FB"/>
    <w:rsid w:val="00DA1B5C"/>
    <w:rsid w:val="00DA1D01"/>
    <w:rsid w:val="00DA1F4B"/>
    <w:rsid w:val="00DA1FF9"/>
    <w:rsid w:val="00DA233A"/>
    <w:rsid w:val="00DA250F"/>
    <w:rsid w:val="00DA26DB"/>
    <w:rsid w:val="00DA26F2"/>
    <w:rsid w:val="00DA29CE"/>
    <w:rsid w:val="00DA2AF7"/>
    <w:rsid w:val="00DA2CF6"/>
    <w:rsid w:val="00DA2D3C"/>
    <w:rsid w:val="00DA2EF3"/>
    <w:rsid w:val="00DA30D2"/>
    <w:rsid w:val="00DA30F2"/>
    <w:rsid w:val="00DA369B"/>
    <w:rsid w:val="00DA473C"/>
    <w:rsid w:val="00DA4793"/>
    <w:rsid w:val="00DA4A6C"/>
    <w:rsid w:val="00DA4A9E"/>
    <w:rsid w:val="00DA4CA0"/>
    <w:rsid w:val="00DA4EB6"/>
    <w:rsid w:val="00DA4F08"/>
    <w:rsid w:val="00DA5175"/>
    <w:rsid w:val="00DA5748"/>
    <w:rsid w:val="00DA5A5D"/>
    <w:rsid w:val="00DA5CC3"/>
    <w:rsid w:val="00DA600A"/>
    <w:rsid w:val="00DA626E"/>
    <w:rsid w:val="00DA629E"/>
    <w:rsid w:val="00DA6329"/>
    <w:rsid w:val="00DA6452"/>
    <w:rsid w:val="00DA65CA"/>
    <w:rsid w:val="00DA662F"/>
    <w:rsid w:val="00DA66E1"/>
    <w:rsid w:val="00DA6BD8"/>
    <w:rsid w:val="00DA7085"/>
    <w:rsid w:val="00DA792A"/>
    <w:rsid w:val="00DA7B17"/>
    <w:rsid w:val="00DA7E58"/>
    <w:rsid w:val="00DB019E"/>
    <w:rsid w:val="00DB01B4"/>
    <w:rsid w:val="00DB0760"/>
    <w:rsid w:val="00DB09EC"/>
    <w:rsid w:val="00DB0EF0"/>
    <w:rsid w:val="00DB1228"/>
    <w:rsid w:val="00DB1668"/>
    <w:rsid w:val="00DB19D5"/>
    <w:rsid w:val="00DB1A4C"/>
    <w:rsid w:val="00DB1E99"/>
    <w:rsid w:val="00DB23BA"/>
    <w:rsid w:val="00DB2D63"/>
    <w:rsid w:val="00DB2F61"/>
    <w:rsid w:val="00DB3116"/>
    <w:rsid w:val="00DB3160"/>
    <w:rsid w:val="00DB3405"/>
    <w:rsid w:val="00DB3430"/>
    <w:rsid w:val="00DB351F"/>
    <w:rsid w:val="00DB3C66"/>
    <w:rsid w:val="00DB3DB9"/>
    <w:rsid w:val="00DB4207"/>
    <w:rsid w:val="00DB4295"/>
    <w:rsid w:val="00DB46B0"/>
    <w:rsid w:val="00DB4840"/>
    <w:rsid w:val="00DB4859"/>
    <w:rsid w:val="00DB49DA"/>
    <w:rsid w:val="00DB4D64"/>
    <w:rsid w:val="00DB4DDD"/>
    <w:rsid w:val="00DB5120"/>
    <w:rsid w:val="00DB52C4"/>
    <w:rsid w:val="00DB52FD"/>
    <w:rsid w:val="00DB5763"/>
    <w:rsid w:val="00DB5CC6"/>
    <w:rsid w:val="00DB5DA8"/>
    <w:rsid w:val="00DB5F9E"/>
    <w:rsid w:val="00DB643F"/>
    <w:rsid w:val="00DB654F"/>
    <w:rsid w:val="00DB65F5"/>
    <w:rsid w:val="00DB6A8C"/>
    <w:rsid w:val="00DB6B03"/>
    <w:rsid w:val="00DB6BDB"/>
    <w:rsid w:val="00DB714E"/>
    <w:rsid w:val="00DB719F"/>
    <w:rsid w:val="00DB72E9"/>
    <w:rsid w:val="00DB732F"/>
    <w:rsid w:val="00DB7367"/>
    <w:rsid w:val="00DB7930"/>
    <w:rsid w:val="00DB7ABE"/>
    <w:rsid w:val="00DB7B4F"/>
    <w:rsid w:val="00DC002A"/>
    <w:rsid w:val="00DC01CA"/>
    <w:rsid w:val="00DC0223"/>
    <w:rsid w:val="00DC049C"/>
    <w:rsid w:val="00DC04E7"/>
    <w:rsid w:val="00DC0711"/>
    <w:rsid w:val="00DC08F9"/>
    <w:rsid w:val="00DC0C6A"/>
    <w:rsid w:val="00DC102D"/>
    <w:rsid w:val="00DC138D"/>
    <w:rsid w:val="00DC14B2"/>
    <w:rsid w:val="00DC1E63"/>
    <w:rsid w:val="00DC2161"/>
    <w:rsid w:val="00DC23A3"/>
    <w:rsid w:val="00DC24ED"/>
    <w:rsid w:val="00DC261C"/>
    <w:rsid w:val="00DC274A"/>
    <w:rsid w:val="00DC2758"/>
    <w:rsid w:val="00DC2802"/>
    <w:rsid w:val="00DC2AA2"/>
    <w:rsid w:val="00DC2AB4"/>
    <w:rsid w:val="00DC2D01"/>
    <w:rsid w:val="00DC2D51"/>
    <w:rsid w:val="00DC2DAA"/>
    <w:rsid w:val="00DC3076"/>
    <w:rsid w:val="00DC361A"/>
    <w:rsid w:val="00DC3696"/>
    <w:rsid w:val="00DC36A7"/>
    <w:rsid w:val="00DC371B"/>
    <w:rsid w:val="00DC3855"/>
    <w:rsid w:val="00DC3896"/>
    <w:rsid w:val="00DC3B22"/>
    <w:rsid w:val="00DC3D3F"/>
    <w:rsid w:val="00DC3E9D"/>
    <w:rsid w:val="00DC40C1"/>
    <w:rsid w:val="00DC4123"/>
    <w:rsid w:val="00DC42E3"/>
    <w:rsid w:val="00DC46EA"/>
    <w:rsid w:val="00DC4CF3"/>
    <w:rsid w:val="00DC4EBB"/>
    <w:rsid w:val="00DC5790"/>
    <w:rsid w:val="00DC5AF4"/>
    <w:rsid w:val="00DC6059"/>
    <w:rsid w:val="00DC6179"/>
    <w:rsid w:val="00DC621E"/>
    <w:rsid w:val="00DC63B7"/>
    <w:rsid w:val="00DC63CE"/>
    <w:rsid w:val="00DC65E6"/>
    <w:rsid w:val="00DC6822"/>
    <w:rsid w:val="00DC7288"/>
    <w:rsid w:val="00DC74F7"/>
    <w:rsid w:val="00DC7C2E"/>
    <w:rsid w:val="00DC7D33"/>
    <w:rsid w:val="00DC7F2A"/>
    <w:rsid w:val="00DC7F40"/>
    <w:rsid w:val="00DD028B"/>
    <w:rsid w:val="00DD034A"/>
    <w:rsid w:val="00DD035D"/>
    <w:rsid w:val="00DD0563"/>
    <w:rsid w:val="00DD0CA9"/>
    <w:rsid w:val="00DD0DED"/>
    <w:rsid w:val="00DD0F3E"/>
    <w:rsid w:val="00DD0FC0"/>
    <w:rsid w:val="00DD1410"/>
    <w:rsid w:val="00DD1473"/>
    <w:rsid w:val="00DD1514"/>
    <w:rsid w:val="00DD152B"/>
    <w:rsid w:val="00DD17B9"/>
    <w:rsid w:val="00DD17BF"/>
    <w:rsid w:val="00DD1801"/>
    <w:rsid w:val="00DD1C12"/>
    <w:rsid w:val="00DD1C6C"/>
    <w:rsid w:val="00DD1CDA"/>
    <w:rsid w:val="00DD1D7A"/>
    <w:rsid w:val="00DD210E"/>
    <w:rsid w:val="00DD2323"/>
    <w:rsid w:val="00DD23BA"/>
    <w:rsid w:val="00DD24C6"/>
    <w:rsid w:val="00DD2B61"/>
    <w:rsid w:val="00DD33FE"/>
    <w:rsid w:val="00DD3534"/>
    <w:rsid w:val="00DD3661"/>
    <w:rsid w:val="00DD3FE9"/>
    <w:rsid w:val="00DD422C"/>
    <w:rsid w:val="00DD4378"/>
    <w:rsid w:val="00DD4435"/>
    <w:rsid w:val="00DD4718"/>
    <w:rsid w:val="00DD477C"/>
    <w:rsid w:val="00DD4BB1"/>
    <w:rsid w:val="00DD4E23"/>
    <w:rsid w:val="00DD4ED8"/>
    <w:rsid w:val="00DD50C6"/>
    <w:rsid w:val="00DD510B"/>
    <w:rsid w:val="00DD52B3"/>
    <w:rsid w:val="00DD5373"/>
    <w:rsid w:val="00DD547D"/>
    <w:rsid w:val="00DD5B0E"/>
    <w:rsid w:val="00DD5BC5"/>
    <w:rsid w:val="00DD602F"/>
    <w:rsid w:val="00DD61C4"/>
    <w:rsid w:val="00DD62E0"/>
    <w:rsid w:val="00DD6300"/>
    <w:rsid w:val="00DD69B7"/>
    <w:rsid w:val="00DD6B36"/>
    <w:rsid w:val="00DD6C18"/>
    <w:rsid w:val="00DD733B"/>
    <w:rsid w:val="00DD73F2"/>
    <w:rsid w:val="00DD77FB"/>
    <w:rsid w:val="00DD7946"/>
    <w:rsid w:val="00DD7A00"/>
    <w:rsid w:val="00DD7AB4"/>
    <w:rsid w:val="00DD7B0E"/>
    <w:rsid w:val="00DD7D2F"/>
    <w:rsid w:val="00DD7F1B"/>
    <w:rsid w:val="00DD7F34"/>
    <w:rsid w:val="00DD7FFC"/>
    <w:rsid w:val="00DE0013"/>
    <w:rsid w:val="00DE0075"/>
    <w:rsid w:val="00DE0095"/>
    <w:rsid w:val="00DE0234"/>
    <w:rsid w:val="00DE0473"/>
    <w:rsid w:val="00DE0624"/>
    <w:rsid w:val="00DE0746"/>
    <w:rsid w:val="00DE07CE"/>
    <w:rsid w:val="00DE07FE"/>
    <w:rsid w:val="00DE080A"/>
    <w:rsid w:val="00DE0D59"/>
    <w:rsid w:val="00DE1143"/>
    <w:rsid w:val="00DE11DB"/>
    <w:rsid w:val="00DE148F"/>
    <w:rsid w:val="00DE1810"/>
    <w:rsid w:val="00DE2261"/>
    <w:rsid w:val="00DE22AA"/>
    <w:rsid w:val="00DE254C"/>
    <w:rsid w:val="00DE2621"/>
    <w:rsid w:val="00DE2688"/>
    <w:rsid w:val="00DE2E5A"/>
    <w:rsid w:val="00DE300A"/>
    <w:rsid w:val="00DE31B1"/>
    <w:rsid w:val="00DE33B9"/>
    <w:rsid w:val="00DE3CB9"/>
    <w:rsid w:val="00DE3E77"/>
    <w:rsid w:val="00DE42BE"/>
    <w:rsid w:val="00DE436C"/>
    <w:rsid w:val="00DE4C9E"/>
    <w:rsid w:val="00DE51B7"/>
    <w:rsid w:val="00DE522C"/>
    <w:rsid w:val="00DE54FB"/>
    <w:rsid w:val="00DE568A"/>
    <w:rsid w:val="00DE59AF"/>
    <w:rsid w:val="00DE5CBF"/>
    <w:rsid w:val="00DE6044"/>
    <w:rsid w:val="00DE6101"/>
    <w:rsid w:val="00DE63D1"/>
    <w:rsid w:val="00DE6865"/>
    <w:rsid w:val="00DE69E4"/>
    <w:rsid w:val="00DE6BB3"/>
    <w:rsid w:val="00DE6C45"/>
    <w:rsid w:val="00DE6D82"/>
    <w:rsid w:val="00DE74E1"/>
    <w:rsid w:val="00DE7792"/>
    <w:rsid w:val="00DE7852"/>
    <w:rsid w:val="00DE7C70"/>
    <w:rsid w:val="00DE7C9F"/>
    <w:rsid w:val="00DE7DCC"/>
    <w:rsid w:val="00DE7DFF"/>
    <w:rsid w:val="00DF0094"/>
    <w:rsid w:val="00DF00DE"/>
    <w:rsid w:val="00DF0275"/>
    <w:rsid w:val="00DF033D"/>
    <w:rsid w:val="00DF0363"/>
    <w:rsid w:val="00DF03E3"/>
    <w:rsid w:val="00DF054C"/>
    <w:rsid w:val="00DF05DB"/>
    <w:rsid w:val="00DF0A6E"/>
    <w:rsid w:val="00DF0F4D"/>
    <w:rsid w:val="00DF13C8"/>
    <w:rsid w:val="00DF143E"/>
    <w:rsid w:val="00DF1F09"/>
    <w:rsid w:val="00DF211A"/>
    <w:rsid w:val="00DF212E"/>
    <w:rsid w:val="00DF2347"/>
    <w:rsid w:val="00DF29E2"/>
    <w:rsid w:val="00DF2A26"/>
    <w:rsid w:val="00DF315E"/>
    <w:rsid w:val="00DF31C7"/>
    <w:rsid w:val="00DF32A0"/>
    <w:rsid w:val="00DF35FE"/>
    <w:rsid w:val="00DF3F36"/>
    <w:rsid w:val="00DF3F9B"/>
    <w:rsid w:val="00DF4081"/>
    <w:rsid w:val="00DF40DC"/>
    <w:rsid w:val="00DF442A"/>
    <w:rsid w:val="00DF457D"/>
    <w:rsid w:val="00DF47EA"/>
    <w:rsid w:val="00DF4875"/>
    <w:rsid w:val="00DF48DA"/>
    <w:rsid w:val="00DF4943"/>
    <w:rsid w:val="00DF4CED"/>
    <w:rsid w:val="00DF4D41"/>
    <w:rsid w:val="00DF4ED8"/>
    <w:rsid w:val="00DF5302"/>
    <w:rsid w:val="00DF5434"/>
    <w:rsid w:val="00DF5900"/>
    <w:rsid w:val="00DF5932"/>
    <w:rsid w:val="00DF5B6B"/>
    <w:rsid w:val="00DF62AA"/>
    <w:rsid w:val="00DF6335"/>
    <w:rsid w:val="00DF664A"/>
    <w:rsid w:val="00DF6839"/>
    <w:rsid w:val="00DF6E03"/>
    <w:rsid w:val="00DF6FD9"/>
    <w:rsid w:val="00DF73AE"/>
    <w:rsid w:val="00DF7465"/>
    <w:rsid w:val="00DF784C"/>
    <w:rsid w:val="00DF7A38"/>
    <w:rsid w:val="00DF7A85"/>
    <w:rsid w:val="00DF7B5F"/>
    <w:rsid w:val="00DF7B8F"/>
    <w:rsid w:val="00DF7BD1"/>
    <w:rsid w:val="00E00162"/>
    <w:rsid w:val="00E0030A"/>
    <w:rsid w:val="00E00361"/>
    <w:rsid w:val="00E003AA"/>
    <w:rsid w:val="00E003BE"/>
    <w:rsid w:val="00E007BF"/>
    <w:rsid w:val="00E00D20"/>
    <w:rsid w:val="00E00DC0"/>
    <w:rsid w:val="00E00F30"/>
    <w:rsid w:val="00E01029"/>
    <w:rsid w:val="00E013C9"/>
    <w:rsid w:val="00E01A40"/>
    <w:rsid w:val="00E01B31"/>
    <w:rsid w:val="00E02036"/>
    <w:rsid w:val="00E020DA"/>
    <w:rsid w:val="00E02316"/>
    <w:rsid w:val="00E02395"/>
    <w:rsid w:val="00E0288C"/>
    <w:rsid w:val="00E02902"/>
    <w:rsid w:val="00E0292F"/>
    <w:rsid w:val="00E02CE7"/>
    <w:rsid w:val="00E02F18"/>
    <w:rsid w:val="00E0334E"/>
    <w:rsid w:val="00E03380"/>
    <w:rsid w:val="00E038E5"/>
    <w:rsid w:val="00E03E39"/>
    <w:rsid w:val="00E0428F"/>
    <w:rsid w:val="00E0445E"/>
    <w:rsid w:val="00E047AB"/>
    <w:rsid w:val="00E047D6"/>
    <w:rsid w:val="00E04863"/>
    <w:rsid w:val="00E048B0"/>
    <w:rsid w:val="00E04B5D"/>
    <w:rsid w:val="00E04C0D"/>
    <w:rsid w:val="00E04DDE"/>
    <w:rsid w:val="00E05182"/>
    <w:rsid w:val="00E05625"/>
    <w:rsid w:val="00E05C0D"/>
    <w:rsid w:val="00E05D6F"/>
    <w:rsid w:val="00E05DF0"/>
    <w:rsid w:val="00E0636D"/>
    <w:rsid w:val="00E06DF4"/>
    <w:rsid w:val="00E07097"/>
    <w:rsid w:val="00E07327"/>
    <w:rsid w:val="00E07448"/>
    <w:rsid w:val="00E074DE"/>
    <w:rsid w:val="00E07650"/>
    <w:rsid w:val="00E07A1D"/>
    <w:rsid w:val="00E07C36"/>
    <w:rsid w:val="00E07CD2"/>
    <w:rsid w:val="00E10E30"/>
    <w:rsid w:val="00E10E38"/>
    <w:rsid w:val="00E11459"/>
    <w:rsid w:val="00E11A85"/>
    <w:rsid w:val="00E11BA2"/>
    <w:rsid w:val="00E11CEB"/>
    <w:rsid w:val="00E11EC4"/>
    <w:rsid w:val="00E123D8"/>
    <w:rsid w:val="00E12520"/>
    <w:rsid w:val="00E127B5"/>
    <w:rsid w:val="00E127EE"/>
    <w:rsid w:val="00E129B3"/>
    <w:rsid w:val="00E12BC3"/>
    <w:rsid w:val="00E13841"/>
    <w:rsid w:val="00E138C4"/>
    <w:rsid w:val="00E1396D"/>
    <w:rsid w:val="00E13AF6"/>
    <w:rsid w:val="00E13CEB"/>
    <w:rsid w:val="00E13DAC"/>
    <w:rsid w:val="00E13DDF"/>
    <w:rsid w:val="00E13E2C"/>
    <w:rsid w:val="00E14300"/>
    <w:rsid w:val="00E145D2"/>
    <w:rsid w:val="00E1472A"/>
    <w:rsid w:val="00E14A66"/>
    <w:rsid w:val="00E1510A"/>
    <w:rsid w:val="00E152BF"/>
    <w:rsid w:val="00E15300"/>
    <w:rsid w:val="00E15371"/>
    <w:rsid w:val="00E15594"/>
    <w:rsid w:val="00E1623E"/>
    <w:rsid w:val="00E1653B"/>
    <w:rsid w:val="00E1654E"/>
    <w:rsid w:val="00E16555"/>
    <w:rsid w:val="00E16B36"/>
    <w:rsid w:val="00E16D28"/>
    <w:rsid w:val="00E177A1"/>
    <w:rsid w:val="00E17A6D"/>
    <w:rsid w:val="00E20244"/>
    <w:rsid w:val="00E202D4"/>
    <w:rsid w:val="00E206C0"/>
    <w:rsid w:val="00E2098D"/>
    <w:rsid w:val="00E20A1F"/>
    <w:rsid w:val="00E20BAF"/>
    <w:rsid w:val="00E20C43"/>
    <w:rsid w:val="00E21136"/>
    <w:rsid w:val="00E21369"/>
    <w:rsid w:val="00E21542"/>
    <w:rsid w:val="00E215D7"/>
    <w:rsid w:val="00E217F6"/>
    <w:rsid w:val="00E22469"/>
    <w:rsid w:val="00E226A3"/>
    <w:rsid w:val="00E22919"/>
    <w:rsid w:val="00E229D4"/>
    <w:rsid w:val="00E22AEE"/>
    <w:rsid w:val="00E22BEE"/>
    <w:rsid w:val="00E22D10"/>
    <w:rsid w:val="00E22FFF"/>
    <w:rsid w:val="00E23267"/>
    <w:rsid w:val="00E236D4"/>
    <w:rsid w:val="00E239CA"/>
    <w:rsid w:val="00E23A07"/>
    <w:rsid w:val="00E23A54"/>
    <w:rsid w:val="00E23DAE"/>
    <w:rsid w:val="00E23DFB"/>
    <w:rsid w:val="00E23FEA"/>
    <w:rsid w:val="00E244FD"/>
    <w:rsid w:val="00E24515"/>
    <w:rsid w:val="00E248D9"/>
    <w:rsid w:val="00E24F53"/>
    <w:rsid w:val="00E24FF0"/>
    <w:rsid w:val="00E256BD"/>
    <w:rsid w:val="00E25A56"/>
    <w:rsid w:val="00E25D2B"/>
    <w:rsid w:val="00E26834"/>
    <w:rsid w:val="00E26B65"/>
    <w:rsid w:val="00E275F5"/>
    <w:rsid w:val="00E27C71"/>
    <w:rsid w:val="00E27E81"/>
    <w:rsid w:val="00E3012F"/>
    <w:rsid w:val="00E302FD"/>
    <w:rsid w:val="00E3055E"/>
    <w:rsid w:val="00E30FF1"/>
    <w:rsid w:val="00E3105B"/>
    <w:rsid w:val="00E31623"/>
    <w:rsid w:val="00E319DF"/>
    <w:rsid w:val="00E319E6"/>
    <w:rsid w:val="00E31D15"/>
    <w:rsid w:val="00E31FC0"/>
    <w:rsid w:val="00E32186"/>
    <w:rsid w:val="00E32333"/>
    <w:rsid w:val="00E32430"/>
    <w:rsid w:val="00E324EF"/>
    <w:rsid w:val="00E327C3"/>
    <w:rsid w:val="00E32B62"/>
    <w:rsid w:val="00E32D42"/>
    <w:rsid w:val="00E32FED"/>
    <w:rsid w:val="00E32FFA"/>
    <w:rsid w:val="00E33096"/>
    <w:rsid w:val="00E330E7"/>
    <w:rsid w:val="00E33229"/>
    <w:rsid w:val="00E33233"/>
    <w:rsid w:val="00E3354C"/>
    <w:rsid w:val="00E33A28"/>
    <w:rsid w:val="00E33ADA"/>
    <w:rsid w:val="00E33F04"/>
    <w:rsid w:val="00E340C4"/>
    <w:rsid w:val="00E340DB"/>
    <w:rsid w:val="00E347FB"/>
    <w:rsid w:val="00E34C10"/>
    <w:rsid w:val="00E34E85"/>
    <w:rsid w:val="00E3526B"/>
    <w:rsid w:val="00E3527F"/>
    <w:rsid w:val="00E353B3"/>
    <w:rsid w:val="00E357EF"/>
    <w:rsid w:val="00E359B9"/>
    <w:rsid w:val="00E35AE1"/>
    <w:rsid w:val="00E35B6C"/>
    <w:rsid w:val="00E35D5C"/>
    <w:rsid w:val="00E35E15"/>
    <w:rsid w:val="00E3661B"/>
    <w:rsid w:val="00E366E4"/>
    <w:rsid w:val="00E3671C"/>
    <w:rsid w:val="00E3684F"/>
    <w:rsid w:val="00E36F4C"/>
    <w:rsid w:val="00E373DD"/>
    <w:rsid w:val="00E375B3"/>
    <w:rsid w:val="00E378F2"/>
    <w:rsid w:val="00E37C48"/>
    <w:rsid w:val="00E37DAF"/>
    <w:rsid w:val="00E37E41"/>
    <w:rsid w:val="00E40378"/>
    <w:rsid w:val="00E409A2"/>
    <w:rsid w:val="00E40A31"/>
    <w:rsid w:val="00E40FED"/>
    <w:rsid w:val="00E41050"/>
    <w:rsid w:val="00E41325"/>
    <w:rsid w:val="00E413D3"/>
    <w:rsid w:val="00E416AF"/>
    <w:rsid w:val="00E4175B"/>
    <w:rsid w:val="00E4185C"/>
    <w:rsid w:val="00E41A83"/>
    <w:rsid w:val="00E41B3D"/>
    <w:rsid w:val="00E41FCF"/>
    <w:rsid w:val="00E42B10"/>
    <w:rsid w:val="00E42EFA"/>
    <w:rsid w:val="00E43001"/>
    <w:rsid w:val="00E4306F"/>
    <w:rsid w:val="00E4323B"/>
    <w:rsid w:val="00E43634"/>
    <w:rsid w:val="00E4390B"/>
    <w:rsid w:val="00E43CBC"/>
    <w:rsid w:val="00E43CC3"/>
    <w:rsid w:val="00E44057"/>
    <w:rsid w:val="00E445EA"/>
    <w:rsid w:val="00E44622"/>
    <w:rsid w:val="00E44850"/>
    <w:rsid w:val="00E44979"/>
    <w:rsid w:val="00E44A06"/>
    <w:rsid w:val="00E44BC7"/>
    <w:rsid w:val="00E44DAA"/>
    <w:rsid w:val="00E44EFE"/>
    <w:rsid w:val="00E45019"/>
    <w:rsid w:val="00E450EA"/>
    <w:rsid w:val="00E4513D"/>
    <w:rsid w:val="00E45BBD"/>
    <w:rsid w:val="00E45C40"/>
    <w:rsid w:val="00E45D2C"/>
    <w:rsid w:val="00E45DB5"/>
    <w:rsid w:val="00E4623C"/>
    <w:rsid w:val="00E467B8"/>
    <w:rsid w:val="00E46A0D"/>
    <w:rsid w:val="00E46E46"/>
    <w:rsid w:val="00E473F7"/>
    <w:rsid w:val="00E47740"/>
    <w:rsid w:val="00E47C23"/>
    <w:rsid w:val="00E47D19"/>
    <w:rsid w:val="00E50027"/>
    <w:rsid w:val="00E50228"/>
    <w:rsid w:val="00E50895"/>
    <w:rsid w:val="00E50DAE"/>
    <w:rsid w:val="00E50E62"/>
    <w:rsid w:val="00E511B9"/>
    <w:rsid w:val="00E513EF"/>
    <w:rsid w:val="00E5177C"/>
    <w:rsid w:val="00E51B59"/>
    <w:rsid w:val="00E51E8C"/>
    <w:rsid w:val="00E52108"/>
    <w:rsid w:val="00E528A8"/>
    <w:rsid w:val="00E5293C"/>
    <w:rsid w:val="00E52DBC"/>
    <w:rsid w:val="00E52E4A"/>
    <w:rsid w:val="00E52E57"/>
    <w:rsid w:val="00E53009"/>
    <w:rsid w:val="00E5301E"/>
    <w:rsid w:val="00E53112"/>
    <w:rsid w:val="00E531ED"/>
    <w:rsid w:val="00E5337E"/>
    <w:rsid w:val="00E535CD"/>
    <w:rsid w:val="00E537CD"/>
    <w:rsid w:val="00E538D4"/>
    <w:rsid w:val="00E53A7A"/>
    <w:rsid w:val="00E53D28"/>
    <w:rsid w:val="00E53FD8"/>
    <w:rsid w:val="00E54125"/>
    <w:rsid w:val="00E54606"/>
    <w:rsid w:val="00E5491A"/>
    <w:rsid w:val="00E54A4C"/>
    <w:rsid w:val="00E54BD9"/>
    <w:rsid w:val="00E54DF1"/>
    <w:rsid w:val="00E54E2C"/>
    <w:rsid w:val="00E54F79"/>
    <w:rsid w:val="00E550F2"/>
    <w:rsid w:val="00E552D3"/>
    <w:rsid w:val="00E55B49"/>
    <w:rsid w:val="00E55EE4"/>
    <w:rsid w:val="00E5641B"/>
    <w:rsid w:val="00E56732"/>
    <w:rsid w:val="00E5678B"/>
    <w:rsid w:val="00E5682F"/>
    <w:rsid w:val="00E569A9"/>
    <w:rsid w:val="00E570A4"/>
    <w:rsid w:val="00E570C1"/>
    <w:rsid w:val="00E570D8"/>
    <w:rsid w:val="00E5715F"/>
    <w:rsid w:val="00E574FF"/>
    <w:rsid w:val="00E57926"/>
    <w:rsid w:val="00E601BF"/>
    <w:rsid w:val="00E60223"/>
    <w:rsid w:val="00E60482"/>
    <w:rsid w:val="00E604A6"/>
    <w:rsid w:val="00E604EF"/>
    <w:rsid w:val="00E606EA"/>
    <w:rsid w:val="00E6086A"/>
    <w:rsid w:val="00E60BD8"/>
    <w:rsid w:val="00E60C42"/>
    <w:rsid w:val="00E60C51"/>
    <w:rsid w:val="00E61002"/>
    <w:rsid w:val="00E61681"/>
    <w:rsid w:val="00E61739"/>
    <w:rsid w:val="00E61C67"/>
    <w:rsid w:val="00E61D63"/>
    <w:rsid w:val="00E61E01"/>
    <w:rsid w:val="00E61EF7"/>
    <w:rsid w:val="00E62056"/>
    <w:rsid w:val="00E6217C"/>
    <w:rsid w:val="00E6237E"/>
    <w:rsid w:val="00E62479"/>
    <w:rsid w:val="00E6248C"/>
    <w:rsid w:val="00E62517"/>
    <w:rsid w:val="00E626A3"/>
    <w:rsid w:val="00E6274E"/>
    <w:rsid w:val="00E62A7A"/>
    <w:rsid w:val="00E62C4F"/>
    <w:rsid w:val="00E62D13"/>
    <w:rsid w:val="00E631CB"/>
    <w:rsid w:val="00E63334"/>
    <w:rsid w:val="00E63505"/>
    <w:rsid w:val="00E6352B"/>
    <w:rsid w:val="00E63A05"/>
    <w:rsid w:val="00E63BB5"/>
    <w:rsid w:val="00E640A0"/>
    <w:rsid w:val="00E642D2"/>
    <w:rsid w:val="00E64543"/>
    <w:rsid w:val="00E646FC"/>
    <w:rsid w:val="00E647D1"/>
    <w:rsid w:val="00E6490A"/>
    <w:rsid w:val="00E65057"/>
    <w:rsid w:val="00E6505F"/>
    <w:rsid w:val="00E65125"/>
    <w:rsid w:val="00E653E3"/>
    <w:rsid w:val="00E6551E"/>
    <w:rsid w:val="00E65851"/>
    <w:rsid w:val="00E65CA0"/>
    <w:rsid w:val="00E66019"/>
    <w:rsid w:val="00E66198"/>
    <w:rsid w:val="00E6644F"/>
    <w:rsid w:val="00E66820"/>
    <w:rsid w:val="00E6685C"/>
    <w:rsid w:val="00E66904"/>
    <w:rsid w:val="00E6691D"/>
    <w:rsid w:val="00E66A13"/>
    <w:rsid w:val="00E6700B"/>
    <w:rsid w:val="00E67071"/>
    <w:rsid w:val="00E6726F"/>
    <w:rsid w:val="00E673EB"/>
    <w:rsid w:val="00E67559"/>
    <w:rsid w:val="00E675A0"/>
    <w:rsid w:val="00E677A6"/>
    <w:rsid w:val="00E67A6F"/>
    <w:rsid w:val="00E7017C"/>
    <w:rsid w:val="00E705E1"/>
    <w:rsid w:val="00E70733"/>
    <w:rsid w:val="00E70D93"/>
    <w:rsid w:val="00E714CD"/>
    <w:rsid w:val="00E715F5"/>
    <w:rsid w:val="00E716F5"/>
    <w:rsid w:val="00E71944"/>
    <w:rsid w:val="00E719AB"/>
    <w:rsid w:val="00E71AF0"/>
    <w:rsid w:val="00E71E73"/>
    <w:rsid w:val="00E71EAA"/>
    <w:rsid w:val="00E71ECC"/>
    <w:rsid w:val="00E71F13"/>
    <w:rsid w:val="00E724FD"/>
    <w:rsid w:val="00E72597"/>
    <w:rsid w:val="00E72940"/>
    <w:rsid w:val="00E7296C"/>
    <w:rsid w:val="00E72E3F"/>
    <w:rsid w:val="00E73140"/>
    <w:rsid w:val="00E73459"/>
    <w:rsid w:val="00E73726"/>
    <w:rsid w:val="00E73864"/>
    <w:rsid w:val="00E7412F"/>
    <w:rsid w:val="00E7433E"/>
    <w:rsid w:val="00E74569"/>
    <w:rsid w:val="00E74865"/>
    <w:rsid w:val="00E74A06"/>
    <w:rsid w:val="00E74B2D"/>
    <w:rsid w:val="00E74BF7"/>
    <w:rsid w:val="00E74F53"/>
    <w:rsid w:val="00E7509A"/>
    <w:rsid w:val="00E7560D"/>
    <w:rsid w:val="00E758B4"/>
    <w:rsid w:val="00E758CD"/>
    <w:rsid w:val="00E75E96"/>
    <w:rsid w:val="00E7620B"/>
    <w:rsid w:val="00E76479"/>
    <w:rsid w:val="00E764D5"/>
    <w:rsid w:val="00E765ED"/>
    <w:rsid w:val="00E76777"/>
    <w:rsid w:val="00E76867"/>
    <w:rsid w:val="00E76BF0"/>
    <w:rsid w:val="00E76E97"/>
    <w:rsid w:val="00E77514"/>
    <w:rsid w:val="00E7751E"/>
    <w:rsid w:val="00E779CC"/>
    <w:rsid w:val="00E77AF1"/>
    <w:rsid w:val="00E77D09"/>
    <w:rsid w:val="00E77D7C"/>
    <w:rsid w:val="00E77FE7"/>
    <w:rsid w:val="00E80330"/>
    <w:rsid w:val="00E804B4"/>
    <w:rsid w:val="00E80542"/>
    <w:rsid w:val="00E809A5"/>
    <w:rsid w:val="00E80BB1"/>
    <w:rsid w:val="00E811EF"/>
    <w:rsid w:val="00E81267"/>
    <w:rsid w:val="00E8149B"/>
    <w:rsid w:val="00E817AB"/>
    <w:rsid w:val="00E81834"/>
    <w:rsid w:val="00E8184F"/>
    <w:rsid w:val="00E819B0"/>
    <w:rsid w:val="00E819CB"/>
    <w:rsid w:val="00E819F0"/>
    <w:rsid w:val="00E820C8"/>
    <w:rsid w:val="00E8213C"/>
    <w:rsid w:val="00E821E5"/>
    <w:rsid w:val="00E8239A"/>
    <w:rsid w:val="00E825BA"/>
    <w:rsid w:val="00E82651"/>
    <w:rsid w:val="00E82943"/>
    <w:rsid w:val="00E82A8F"/>
    <w:rsid w:val="00E82B37"/>
    <w:rsid w:val="00E82E53"/>
    <w:rsid w:val="00E82FAA"/>
    <w:rsid w:val="00E835B2"/>
    <w:rsid w:val="00E83766"/>
    <w:rsid w:val="00E837F9"/>
    <w:rsid w:val="00E83862"/>
    <w:rsid w:val="00E83B4E"/>
    <w:rsid w:val="00E83D5D"/>
    <w:rsid w:val="00E83F52"/>
    <w:rsid w:val="00E842BD"/>
    <w:rsid w:val="00E84B7E"/>
    <w:rsid w:val="00E84D5B"/>
    <w:rsid w:val="00E850D9"/>
    <w:rsid w:val="00E8564A"/>
    <w:rsid w:val="00E8596C"/>
    <w:rsid w:val="00E85A3A"/>
    <w:rsid w:val="00E85ACB"/>
    <w:rsid w:val="00E85CB9"/>
    <w:rsid w:val="00E860B1"/>
    <w:rsid w:val="00E861A4"/>
    <w:rsid w:val="00E865ED"/>
    <w:rsid w:val="00E86B1B"/>
    <w:rsid w:val="00E86C32"/>
    <w:rsid w:val="00E86C63"/>
    <w:rsid w:val="00E86F46"/>
    <w:rsid w:val="00E870CC"/>
    <w:rsid w:val="00E87180"/>
    <w:rsid w:val="00E8718A"/>
    <w:rsid w:val="00E87732"/>
    <w:rsid w:val="00E878A6"/>
    <w:rsid w:val="00E878E5"/>
    <w:rsid w:val="00E87912"/>
    <w:rsid w:val="00E9001B"/>
    <w:rsid w:val="00E90376"/>
    <w:rsid w:val="00E90C77"/>
    <w:rsid w:val="00E90E66"/>
    <w:rsid w:val="00E90F47"/>
    <w:rsid w:val="00E910AE"/>
    <w:rsid w:val="00E91452"/>
    <w:rsid w:val="00E918F2"/>
    <w:rsid w:val="00E91A8F"/>
    <w:rsid w:val="00E91C65"/>
    <w:rsid w:val="00E91ED8"/>
    <w:rsid w:val="00E9206A"/>
    <w:rsid w:val="00E920B3"/>
    <w:rsid w:val="00E92533"/>
    <w:rsid w:val="00E9253F"/>
    <w:rsid w:val="00E92671"/>
    <w:rsid w:val="00E92862"/>
    <w:rsid w:val="00E92FD5"/>
    <w:rsid w:val="00E930A1"/>
    <w:rsid w:val="00E9325A"/>
    <w:rsid w:val="00E93AA3"/>
    <w:rsid w:val="00E93D7D"/>
    <w:rsid w:val="00E942AD"/>
    <w:rsid w:val="00E94A74"/>
    <w:rsid w:val="00E94B31"/>
    <w:rsid w:val="00E94F0C"/>
    <w:rsid w:val="00E95053"/>
    <w:rsid w:val="00E955F6"/>
    <w:rsid w:val="00E957B4"/>
    <w:rsid w:val="00E95D2A"/>
    <w:rsid w:val="00E95D5C"/>
    <w:rsid w:val="00E95EC5"/>
    <w:rsid w:val="00E96009"/>
    <w:rsid w:val="00E964DB"/>
    <w:rsid w:val="00E968F1"/>
    <w:rsid w:val="00E96ADD"/>
    <w:rsid w:val="00E96BCA"/>
    <w:rsid w:val="00E96C76"/>
    <w:rsid w:val="00E96D39"/>
    <w:rsid w:val="00E96F3D"/>
    <w:rsid w:val="00E97023"/>
    <w:rsid w:val="00E973F2"/>
    <w:rsid w:val="00E97474"/>
    <w:rsid w:val="00E97613"/>
    <w:rsid w:val="00E97842"/>
    <w:rsid w:val="00E97A4D"/>
    <w:rsid w:val="00EA015A"/>
    <w:rsid w:val="00EA0185"/>
    <w:rsid w:val="00EA038B"/>
    <w:rsid w:val="00EA0422"/>
    <w:rsid w:val="00EA0698"/>
    <w:rsid w:val="00EA0A18"/>
    <w:rsid w:val="00EA0A9F"/>
    <w:rsid w:val="00EA0E19"/>
    <w:rsid w:val="00EA0E77"/>
    <w:rsid w:val="00EA16D0"/>
    <w:rsid w:val="00EA180D"/>
    <w:rsid w:val="00EA19E3"/>
    <w:rsid w:val="00EA1D96"/>
    <w:rsid w:val="00EA203E"/>
    <w:rsid w:val="00EA21FF"/>
    <w:rsid w:val="00EA2315"/>
    <w:rsid w:val="00EA28A4"/>
    <w:rsid w:val="00EA29D3"/>
    <w:rsid w:val="00EA2A7F"/>
    <w:rsid w:val="00EA2CF5"/>
    <w:rsid w:val="00EA2FF8"/>
    <w:rsid w:val="00EA3026"/>
    <w:rsid w:val="00EA312B"/>
    <w:rsid w:val="00EA32CE"/>
    <w:rsid w:val="00EA36ED"/>
    <w:rsid w:val="00EA3BB0"/>
    <w:rsid w:val="00EA3CB9"/>
    <w:rsid w:val="00EA4765"/>
    <w:rsid w:val="00EA4801"/>
    <w:rsid w:val="00EA4810"/>
    <w:rsid w:val="00EA48E0"/>
    <w:rsid w:val="00EA4A22"/>
    <w:rsid w:val="00EA4D6F"/>
    <w:rsid w:val="00EA5052"/>
    <w:rsid w:val="00EA5123"/>
    <w:rsid w:val="00EA539F"/>
    <w:rsid w:val="00EA552F"/>
    <w:rsid w:val="00EA587C"/>
    <w:rsid w:val="00EA5932"/>
    <w:rsid w:val="00EA5A06"/>
    <w:rsid w:val="00EA5AAB"/>
    <w:rsid w:val="00EA5D6F"/>
    <w:rsid w:val="00EA5FC3"/>
    <w:rsid w:val="00EA6979"/>
    <w:rsid w:val="00EA6A4B"/>
    <w:rsid w:val="00EA71A4"/>
    <w:rsid w:val="00EA78A6"/>
    <w:rsid w:val="00EA7B9B"/>
    <w:rsid w:val="00EB0262"/>
    <w:rsid w:val="00EB0362"/>
    <w:rsid w:val="00EB036B"/>
    <w:rsid w:val="00EB039D"/>
    <w:rsid w:val="00EB040D"/>
    <w:rsid w:val="00EB0474"/>
    <w:rsid w:val="00EB049F"/>
    <w:rsid w:val="00EB0A79"/>
    <w:rsid w:val="00EB0C19"/>
    <w:rsid w:val="00EB0E2D"/>
    <w:rsid w:val="00EB0E38"/>
    <w:rsid w:val="00EB19D4"/>
    <w:rsid w:val="00EB1EA7"/>
    <w:rsid w:val="00EB1F3A"/>
    <w:rsid w:val="00EB2D78"/>
    <w:rsid w:val="00EB32A1"/>
    <w:rsid w:val="00EB330B"/>
    <w:rsid w:val="00EB36BF"/>
    <w:rsid w:val="00EB3780"/>
    <w:rsid w:val="00EB399F"/>
    <w:rsid w:val="00EB418E"/>
    <w:rsid w:val="00EB4268"/>
    <w:rsid w:val="00EB46A3"/>
    <w:rsid w:val="00EB46F1"/>
    <w:rsid w:val="00EB4C42"/>
    <w:rsid w:val="00EB514F"/>
    <w:rsid w:val="00EB5250"/>
    <w:rsid w:val="00EB5515"/>
    <w:rsid w:val="00EB5565"/>
    <w:rsid w:val="00EB5E46"/>
    <w:rsid w:val="00EB5FE9"/>
    <w:rsid w:val="00EB6519"/>
    <w:rsid w:val="00EB6669"/>
    <w:rsid w:val="00EB66A9"/>
    <w:rsid w:val="00EB67CF"/>
    <w:rsid w:val="00EB688B"/>
    <w:rsid w:val="00EB6950"/>
    <w:rsid w:val="00EB6CA2"/>
    <w:rsid w:val="00EB6DC4"/>
    <w:rsid w:val="00EB6E77"/>
    <w:rsid w:val="00EB7138"/>
    <w:rsid w:val="00EB7325"/>
    <w:rsid w:val="00EB7655"/>
    <w:rsid w:val="00EB7744"/>
    <w:rsid w:val="00EB785B"/>
    <w:rsid w:val="00EB7AC6"/>
    <w:rsid w:val="00EB7C46"/>
    <w:rsid w:val="00EC015E"/>
    <w:rsid w:val="00EC01A4"/>
    <w:rsid w:val="00EC0FF1"/>
    <w:rsid w:val="00EC10B5"/>
    <w:rsid w:val="00EC12C8"/>
    <w:rsid w:val="00EC1353"/>
    <w:rsid w:val="00EC144B"/>
    <w:rsid w:val="00EC17FF"/>
    <w:rsid w:val="00EC1B48"/>
    <w:rsid w:val="00EC1D0A"/>
    <w:rsid w:val="00EC1DF6"/>
    <w:rsid w:val="00EC2033"/>
    <w:rsid w:val="00EC2296"/>
    <w:rsid w:val="00EC22CF"/>
    <w:rsid w:val="00EC2416"/>
    <w:rsid w:val="00EC2597"/>
    <w:rsid w:val="00EC268F"/>
    <w:rsid w:val="00EC29C2"/>
    <w:rsid w:val="00EC2AB5"/>
    <w:rsid w:val="00EC3359"/>
    <w:rsid w:val="00EC37DC"/>
    <w:rsid w:val="00EC40A0"/>
    <w:rsid w:val="00EC466B"/>
    <w:rsid w:val="00EC4722"/>
    <w:rsid w:val="00EC4811"/>
    <w:rsid w:val="00EC4905"/>
    <w:rsid w:val="00EC4923"/>
    <w:rsid w:val="00EC4A0E"/>
    <w:rsid w:val="00EC4C9A"/>
    <w:rsid w:val="00EC5036"/>
    <w:rsid w:val="00EC5260"/>
    <w:rsid w:val="00EC53BB"/>
    <w:rsid w:val="00EC570A"/>
    <w:rsid w:val="00EC5D71"/>
    <w:rsid w:val="00EC5F4F"/>
    <w:rsid w:val="00EC5F8B"/>
    <w:rsid w:val="00EC6549"/>
    <w:rsid w:val="00EC66C0"/>
    <w:rsid w:val="00EC6FD8"/>
    <w:rsid w:val="00EC7108"/>
    <w:rsid w:val="00EC784C"/>
    <w:rsid w:val="00EC78F9"/>
    <w:rsid w:val="00EC794C"/>
    <w:rsid w:val="00EC797D"/>
    <w:rsid w:val="00ED0294"/>
    <w:rsid w:val="00ED0382"/>
    <w:rsid w:val="00ED044C"/>
    <w:rsid w:val="00ED050B"/>
    <w:rsid w:val="00ED066A"/>
    <w:rsid w:val="00ED0B1E"/>
    <w:rsid w:val="00ED0D6B"/>
    <w:rsid w:val="00ED109B"/>
    <w:rsid w:val="00ED146F"/>
    <w:rsid w:val="00ED164F"/>
    <w:rsid w:val="00ED1EB0"/>
    <w:rsid w:val="00ED1FF1"/>
    <w:rsid w:val="00ED20D4"/>
    <w:rsid w:val="00ED22CB"/>
    <w:rsid w:val="00ED2373"/>
    <w:rsid w:val="00ED2571"/>
    <w:rsid w:val="00ED2B84"/>
    <w:rsid w:val="00ED2DA4"/>
    <w:rsid w:val="00ED334D"/>
    <w:rsid w:val="00ED3590"/>
    <w:rsid w:val="00ED380E"/>
    <w:rsid w:val="00ED39B6"/>
    <w:rsid w:val="00ED3A83"/>
    <w:rsid w:val="00ED40B4"/>
    <w:rsid w:val="00ED464C"/>
    <w:rsid w:val="00ED466D"/>
    <w:rsid w:val="00ED4899"/>
    <w:rsid w:val="00ED49FD"/>
    <w:rsid w:val="00ED4B1C"/>
    <w:rsid w:val="00ED4F62"/>
    <w:rsid w:val="00ED50E3"/>
    <w:rsid w:val="00ED5274"/>
    <w:rsid w:val="00ED5448"/>
    <w:rsid w:val="00ED55C8"/>
    <w:rsid w:val="00ED55D6"/>
    <w:rsid w:val="00ED56A6"/>
    <w:rsid w:val="00ED58DC"/>
    <w:rsid w:val="00ED597E"/>
    <w:rsid w:val="00ED5C8B"/>
    <w:rsid w:val="00ED5D0E"/>
    <w:rsid w:val="00ED5DEB"/>
    <w:rsid w:val="00ED606F"/>
    <w:rsid w:val="00ED68D3"/>
    <w:rsid w:val="00ED69DF"/>
    <w:rsid w:val="00ED70B3"/>
    <w:rsid w:val="00EE009D"/>
    <w:rsid w:val="00EE0127"/>
    <w:rsid w:val="00EE01BF"/>
    <w:rsid w:val="00EE03DA"/>
    <w:rsid w:val="00EE05EE"/>
    <w:rsid w:val="00EE07C7"/>
    <w:rsid w:val="00EE0BBC"/>
    <w:rsid w:val="00EE0C4D"/>
    <w:rsid w:val="00EE0DE3"/>
    <w:rsid w:val="00EE0F24"/>
    <w:rsid w:val="00EE10C5"/>
    <w:rsid w:val="00EE1234"/>
    <w:rsid w:val="00EE160F"/>
    <w:rsid w:val="00EE1617"/>
    <w:rsid w:val="00EE1669"/>
    <w:rsid w:val="00EE1BE2"/>
    <w:rsid w:val="00EE1E31"/>
    <w:rsid w:val="00EE1E86"/>
    <w:rsid w:val="00EE1EE3"/>
    <w:rsid w:val="00EE219C"/>
    <w:rsid w:val="00EE220D"/>
    <w:rsid w:val="00EE2462"/>
    <w:rsid w:val="00EE2876"/>
    <w:rsid w:val="00EE28EB"/>
    <w:rsid w:val="00EE2E48"/>
    <w:rsid w:val="00EE2FAA"/>
    <w:rsid w:val="00EE3152"/>
    <w:rsid w:val="00EE3575"/>
    <w:rsid w:val="00EE3A91"/>
    <w:rsid w:val="00EE3C56"/>
    <w:rsid w:val="00EE3E2F"/>
    <w:rsid w:val="00EE3F48"/>
    <w:rsid w:val="00EE427E"/>
    <w:rsid w:val="00EE436F"/>
    <w:rsid w:val="00EE43EA"/>
    <w:rsid w:val="00EE44B0"/>
    <w:rsid w:val="00EE469A"/>
    <w:rsid w:val="00EE473E"/>
    <w:rsid w:val="00EE4DDB"/>
    <w:rsid w:val="00EE508C"/>
    <w:rsid w:val="00EE511E"/>
    <w:rsid w:val="00EE61E7"/>
    <w:rsid w:val="00EE64D8"/>
    <w:rsid w:val="00EE6BD6"/>
    <w:rsid w:val="00EE6CB8"/>
    <w:rsid w:val="00EE6DEA"/>
    <w:rsid w:val="00EE710A"/>
    <w:rsid w:val="00EE7257"/>
    <w:rsid w:val="00EE7375"/>
    <w:rsid w:val="00EE77A2"/>
    <w:rsid w:val="00EE7807"/>
    <w:rsid w:val="00EE7A5B"/>
    <w:rsid w:val="00EF0007"/>
    <w:rsid w:val="00EF0589"/>
    <w:rsid w:val="00EF07D9"/>
    <w:rsid w:val="00EF0B9E"/>
    <w:rsid w:val="00EF0C5E"/>
    <w:rsid w:val="00EF1149"/>
    <w:rsid w:val="00EF11FC"/>
    <w:rsid w:val="00EF134A"/>
    <w:rsid w:val="00EF13CB"/>
    <w:rsid w:val="00EF14DC"/>
    <w:rsid w:val="00EF16CE"/>
    <w:rsid w:val="00EF19CD"/>
    <w:rsid w:val="00EF1CCE"/>
    <w:rsid w:val="00EF25B1"/>
    <w:rsid w:val="00EF2BFA"/>
    <w:rsid w:val="00EF2D69"/>
    <w:rsid w:val="00EF2E44"/>
    <w:rsid w:val="00EF2E9E"/>
    <w:rsid w:val="00EF3226"/>
    <w:rsid w:val="00EF332E"/>
    <w:rsid w:val="00EF374F"/>
    <w:rsid w:val="00EF377B"/>
    <w:rsid w:val="00EF3929"/>
    <w:rsid w:val="00EF3D58"/>
    <w:rsid w:val="00EF41DA"/>
    <w:rsid w:val="00EF4237"/>
    <w:rsid w:val="00EF45DE"/>
    <w:rsid w:val="00EF473A"/>
    <w:rsid w:val="00EF4E50"/>
    <w:rsid w:val="00EF5226"/>
    <w:rsid w:val="00EF5472"/>
    <w:rsid w:val="00EF5527"/>
    <w:rsid w:val="00EF5635"/>
    <w:rsid w:val="00EF5ED0"/>
    <w:rsid w:val="00EF6075"/>
    <w:rsid w:val="00EF64A8"/>
    <w:rsid w:val="00EF65A6"/>
    <w:rsid w:val="00EF660F"/>
    <w:rsid w:val="00EF668D"/>
    <w:rsid w:val="00EF6E3A"/>
    <w:rsid w:val="00EF6F0D"/>
    <w:rsid w:val="00EF7077"/>
    <w:rsid w:val="00EF7387"/>
    <w:rsid w:val="00EF74D5"/>
    <w:rsid w:val="00EF75FD"/>
    <w:rsid w:val="00EF764D"/>
    <w:rsid w:val="00EF785F"/>
    <w:rsid w:val="00EF78B7"/>
    <w:rsid w:val="00EF7B49"/>
    <w:rsid w:val="00EF7D03"/>
    <w:rsid w:val="00EF7FEB"/>
    <w:rsid w:val="00F0018D"/>
    <w:rsid w:val="00F00190"/>
    <w:rsid w:val="00F002FF"/>
    <w:rsid w:val="00F00447"/>
    <w:rsid w:val="00F0089A"/>
    <w:rsid w:val="00F00C11"/>
    <w:rsid w:val="00F010CF"/>
    <w:rsid w:val="00F0110D"/>
    <w:rsid w:val="00F011E7"/>
    <w:rsid w:val="00F0136F"/>
    <w:rsid w:val="00F0161B"/>
    <w:rsid w:val="00F01744"/>
    <w:rsid w:val="00F01BBB"/>
    <w:rsid w:val="00F01D8F"/>
    <w:rsid w:val="00F01F8A"/>
    <w:rsid w:val="00F0207D"/>
    <w:rsid w:val="00F02083"/>
    <w:rsid w:val="00F0216E"/>
    <w:rsid w:val="00F0296B"/>
    <w:rsid w:val="00F02C68"/>
    <w:rsid w:val="00F02DFB"/>
    <w:rsid w:val="00F033A3"/>
    <w:rsid w:val="00F036B8"/>
    <w:rsid w:val="00F037C8"/>
    <w:rsid w:val="00F038F4"/>
    <w:rsid w:val="00F03AD7"/>
    <w:rsid w:val="00F03F4B"/>
    <w:rsid w:val="00F0422A"/>
    <w:rsid w:val="00F04C5F"/>
    <w:rsid w:val="00F04FB6"/>
    <w:rsid w:val="00F050EB"/>
    <w:rsid w:val="00F051B4"/>
    <w:rsid w:val="00F056E6"/>
    <w:rsid w:val="00F05CDD"/>
    <w:rsid w:val="00F05E43"/>
    <w:rsid w:val="00F05EC6"/>
    <w:rsid w:val="00F06386"/>
    <w:rsid w:val="00F0653F"/>
    <w:rsid w:val="00F06702"/>
    <w:rsid w:val="00F06BE2"/>
    <w:rsid w:val="00F06E45"/>
    <w:rsid w:val="00F0719C"/>
    <w:rsid w:val="00F07427"/>
    <w:rsid w:val="00F077BB"/>
    <w:rsid w:val="00F07C38"/>
    <w:rsid w:val="00F07C7A"/>
    <w:rsid w:val="00F100D6"/>
    <w:rsid w:val="00F10177"/>
    <w:rsid w:val="00F10344"/>
    <w:rsid w:val="00F104D1"/>
    <w:rsid w:val="00F1063F"/>
    <w:rsid w:val="00F10733"/>
    <w:rsid w:val="00F107DD"/>
    <w:rsid w:val="00F10925"/>
    <w:rsid w:val="00F10AB4"/>
    <w:rsid w:val="00F10CEA"/>
    <w:rsid w:val="00F10E3D"/>
    <w:rsid w:val="00F10E60"/>
    <w:rsid w:val="00F10F5D"/>
    <w:rsid w:val="00F11262"/>
    <w:rsid w:val="00F115F1"/>
    <w:rsid w:val="00F11904"/>
    <w:rsid w:val="00F11A8D"/>
    <w:rsid w:val="00F11BBA"/>
    <w:rsid w:val="00F11C80"/>
    <w:rsid w:val="00F11D35"/>
    <w:rsid w:val="00F11E67"/>
    <w:rsid w:val="00F120E2"/>
    <w:rsid w:val="00F122C2"/>
    <w:rsid w:val="00F1258C"/>
    <w:rsid w:val="00F12797"/>
    <w:rsid w:val="00F12897"/>
    <w:rsid w:val="00F12E7C"/>
    <w:rsid w:val="00F12F1D"/>
    <w:rsid w:val="00F1313E"/>
    <w:rsid w:val="00F1336D"/>
    <w:rsid w:val="00F133AB"/>
    <w:rsid w:val="00F135DA"/>
    <w:rsid w:val="00F13698"/>
    <w:rsid w:val="00F13967"/>
    <w:rsid w:val="00F13DF6"/>
    <w:rsid w:val="00F13DFC"/>
    <w:rsid w:val="00F140B5"/>
    <w:rsid w:val="00F14219"/>
    <w:rsid w:val="00F1433B"/>
    <w:rsid w:val="00F14520"/>
    <w:rsid w:val="00F14974"/>
    <w:rsid w:val="00F14C82"/>
    <w:rsid w:val="00F14D18"/>
    <w:rsid w:val="00F14D1E"/>
    <w:rsid w:val="00F14ED7"/>
    <w:rsid w:val="00F150FA"/>
    <w:rsid w:val="00F1566B"/>
    <w:rsid w:val="00F157B4"/>
    <w:rsid w:val="00F15947"/>
    <w:rsid w:val="00F1636E"/>
    <w:rsid w:val="00F163D9"/>
    <w:rsid w:val="00F16634"/>
    <w:rsid w:val="00F16C84"/>
    <w:rsid w:val="00F17182"/>
    <w:rsid w:val="00F1721E"/>
    <w:rsid w:val="00F17275"/>
    <w:rsid w:val="00F17485"/>
    <w:rsid w:val="00F17BD5"/>
    <w:rsid w:val="00F17E26"/>
    <w:rsid w:val="00F17FC3"/>
    <w:rsid w:val="00F20186"/>
    <w:rsid w:val="00F20585"/>
    <w:rsid w:val="00F20619"/>
    <w:rsid w:val="00F20C2B"/>
    <w:rsid w:val="00F20DC9"/>
    <w:rsid w:val="00F21571"/>
    <w:rsid w:val="00F2186E"/>
    <w:rsid w:val="00F21ADF"/>
    <w:rsid w:val="00F21D8E"/>
    <w:rsid w:val="00F21E43"/>
    <w:rsid w:val="00F224F1"/>
    <w:rsid w:val="00F22573"/>
    <w:rsid w:val="00F22597"/>
    <w:rsid w:val="00F22E58"/>
    <w:rsid w:val="00F22F94"/>
    <w:rsid w:val="00F23262"/>
    <w:rsid w:val="00F233C5"/>
    <w:rsid w:val="00F2341F"/>
    <w:rsid w:val="00F23544"/>
    <w:rsid w:val="00F2382D"/>
    <w:rsid w:val="00F239DF"/>
    <w:rsid w:val="00F23BD7"/>
    <w:rsid w:val="00F23C96"/>
    <w:rsid w:val="00F23CD3"/>
    <w:rsid w:val="00F23DDE"/>
    <w:rsid w:val="00F23DF7"/>
    <w:rsid w:val="00F242EE"/>
    <w:rsid w:val="00F243FF"/>
    <w:rsid w:val="00F24491"/>
    <w:rsid w:val="00F246C2"/>
    <w:rsid w:val="00F24763"/>
    <w:rsid w:val="00F24895"/>
    <w:rsid w:val="00F24BBF"/>
    <w:rsid w:val="00F24C61"/>
    <w:rsid w:val="00F24DBF"/>
    <w:rsid w:val="00F24F40"/>
    <w:rsid w:val="00F24F9A"/>
    <w:rsid w:val="00F24FF3"/>
    <w:rsid w:val="00F2570D"/>
    <w:rsid w:val="00F25C02"/>
    <w:rsid w:val="00F2655B"/>
    <w:rsid w:val="00F2669B"/>
    <w:rsid w:val="00F26743"/>
    <w:rsid w:val="00F26888"/>
    <w:rsid w:val="00F2689E"/>
    <w:rsid w:val="00F269C6"/>
    <w:rsid w:val="00F26C17"/>
    <w:rsid w:val="00F26DA5"/>
    <w:rsid w:val="00F26F0C"/>
    <w:rsid w:val="00F26F1B"/>
    <w:rsid w:val="00F270F5"/>
    <w:rsid w:val="00F27126"/>
    <w:rsid w:val="00F27131"/>
    <w:rsid w:val="00F2713A"/>
    <w:rsid w:val="00F27177"/>
    <w:rsid w:val="00F271FC"/>
    <w:rsid w:val="00F277FB"/>
    <w:rsid w:val="00F27A09"/>
    <w:rsid w:val="00F3018B"/>
    <w:rsid w:val="00F302D0"/>
    <w:rsid w:val="00F302DB"/>
    <w:rsid w:val="00F30959"/>
    <w:rsid w:val="00F312AB"/>
    <w:rsid w:val="00F31474"/>
    <w:rsid w:val="00F314B9"/>
    <w:rsid w:val="00F31563"/>
    <w:rsid w:val="00F316F8"/>
    <w:rsid w:val="00F3188B"/>
    <w:rsid w:val="00F31974"/>
    <w:rsid w:val="00F31A10"/>
    <w:rsid w:val="00F31CA7"/>
    <w:rsid w:val="00F327EC"/>
    <w:rsid w:val="00F32FC8"/>
    <w:rsid w:val="00F33035"/>
    <w:rsid w:val="00F33427"/>
    <w:rsid w:val="00F335F0"/>
    <w:rsid w:val="00F33635"/>
    <w:rsid w:val="00F33E15"/>
    <w:rsid w:val="00F33EAF"/>
    <w:rsid w:val="00F34339"/>
    <w:rsid w:val="00F3444E"/>
    <w:rsid w:val="00F3458A"/>
    <w:rsid w:val="00F345E6"/>
    <w:rsid w:val="00F348E2"/>
    <w:rsid w:val="00F34974"/>
    <w:rsid w:val="00F353E4"/>
    <w:rsid w:val="00F3578A"/>
    <w:rsid w:val="00F358EB"/>
    <w:rsid w:val="00F366EF"/>
    <w:rsid w:val="00F36A32"/>
    <w:rsid w:val="00F36C87"/>
    <w:rsid w:val="00F3711C"/>
    <w:rsid w:val="00F3727E"/>
    <w:rsid w:val="00F37282"/>
    <w:rsid w:val="00F372B5"/>
    <w:rsid w:val="00F372BF"/>
    <w:rsid w:val="00F375E2"/>
    <w:rsid w:val="00F37BFC"/>
    <w:rsid w:val="00F37D2C"/>
    <w:rsid w:val="00F37DBC"/>
    <w:rsid w:val="00F37DFC"/>
    <w:rsid w:val="00F40591"/>
    <w:rsid w:val="00F40669"/>
    <w:rsid w:val="00F4066D"/>
    <w:rsid w:val="00F408C0"/>
    <w:rsid w:val="00F40EBE"/>
    <w:rsid w:val="00F40F04"/>
    <w:rsid w:val="00F414BA"/>
    <w:rsid w:val="00F4151C"/>
    <w:rsid w:val="00F41574"/>
    <w:rsid w:val="00F41B2E"/>
    <w:rsid w:val="00F42007"/>
    <w:rsid w:val="00F420C5"/>
    <w:rsid w:val="00F420EE"/>
    <w:rsid w:val="00F42116"/>
    <w:rsid w:val="00F4211F"/>
    <w:rsid w:val="00F421A8"/>
    <w:rsid w:val="00F423A1"/>
    <w:rsid w:val="00F4266B"/>
    <w:rsid w:val="00F428AF"/>
    <w:rsid w:val="00F428EB"/>
    <w:rsid w:val="00F42C99"/>
    <w:rsid w:val="00F42FD2"/>
    <w:rsid w:val="00F4399D"/>
    <w:rsid w:val="00F43C2F"/>
    <w:rsid w:val="00F43E8B"/>
    <w:rsid w:val="00F44278"/>
    <w:rsid w:val="00F44761"/>
    <w:rsid w:val="00F44A94"/>
    <w:rsid w:val="00F44AC1"/>
    <w:rsid w:val="00F44B70"/>
    <w:rsid w:val="00F44DFE"/>
    <w:rsid w:val="00F45720"/>
    <w:rsid w:val="00F45CFC"/>
    <w:rsid w:val="00F45EC0"/>
    <w:rsid w:val="00F46752"/>
    <w:rsid w:val="00F46757"/>
    <w:rsid w:val="00F46E27"/>
    <w:rsid w:val="00F46F68"/>
    <w:rsid w:val="00F470C4"/>
    <w:rsid w:val="00F4761F"/>
    <w:rsid w:val="00F47799"/>
    <w:rsid w:val="00F47A88"/>
    <w:rsid w:val="00F47AD0"/>
    <w:rsid w:val="00F47AFA"/>
    <w:rsid w:val="00F47BA2"/>
    <w:rsid w:val="00F47F76"/>
    <w:rsid w:val="00F47FE2"/>
    <w:rsid w:val="00F501E5"/>
    <w:rsid w:val="00F50267"/>
    <w:rsid w:val="00F504EC"/>
    <w:rsid w:val="00F50945"/>
    <w:rsid w:val="00F509C1"/>
    <w:rsid w:val="00F50C1D"/>
    <w:rsid w:val="00F50EFC"/>
    <w:rsid w:val="00F51029"/>
    <w:rsid w:val="00F5144B"/>
    <w:rsid w:val="00F51654"/>
    <w:rsid w:val="00F51701"/>
    <w:rsid w:val="00F517E4"/>
    <w:rsid w:val="00F51840"/>
    <w:rsid w:val="00F519C8"/>
    <w:rsid w:val="00F51AD2"/>
    <w:rsid w:val="00F51C04"/>
    <w:rsid w:val="00F51CC3"/>
    <w:rsid w:val="00F523D8"/>
    <w:rsid w:val="00F52414"/>
    <w:rsid w:val="00F524E6"/>
    <w:rsid w:val="00F52AEB"/>
    <w:rsid w:val="00F535FC"/>
    <w:rsid w:val="00F539A3"/>
    <w:rsid w:val="00F53A8E"/>
    <w:rsid w:val="00F53AAF"/>
    <w:rsid w:val="00F53ADC"/>
    <w:rsid w:val="00F53AE3"/>
    <w:rsid w:val="00F53BE9"/>
    <w:rsid w:val="00F540EF"/>
    <w:rsid w:val="00F54209"/>
    <w:rsid w:val="00F542DC"/>
    <w:rsid w:val="00F54383"/>
    <w:rsid w:val="00F5495C"/>
    <w:rsid w:val="00F54992"/>
    <w:rsid w:val="00F54E7C"/>
    <w:rsid w:val="00F54E92"/>
    <w:rsid w:val="00F54F73"/>
    <w:rsid w:val="00F5510F"/>
    <w:rsid w:val="00F55203"/>
    <w:rsid w:val="00F55396"/>
    <w:rsid w:val="00F5545C"/>
    <w:rsid w:val="00F55995"/>
    <w:rsid w:val="00F55BE9"/>
    <w:rsid w:val="00F55CB0"/>
    <w:rsid w:val="00F55D4D"/>
    <w:rsid w:val="00F55E66"/>
    <w:rsid w:val="00F55F33"/>
    <w:rsid w:val="00F56A69"/>
    <w:rsid w:val="00F56B57"/>
    <w:rsid w:val="00F56BB2"/>
    <w:rsid w:val="00F56BC7"/>
    <w:rsid w:val="00F572E9"/>
    <w:rsid w:val="00F5779B"/>
    <w:rsid w:val="00F57FD8"/>
    <w:rsid w:val="00F60097"/>
    <w:rsid w:val="00F607A0"/>
    <w:rsid w:val="00F60818"/>
    <w:rsid w:val="00F60927"/>
    <w:rsid w:val="00F60B24"/>
    <w:rsid w:val="00F60D20"/>
    <w:rsid w:val="00F6129F"/>
    <w:rsid w:val="00F61513"/>
    <w:rsid w:val="00F616CC"/>
    <w:rsid w:val="00F61765"/>
    <w:rsid w:val="00F6178D"/>
    <w:rsid w:val="00F61BB8"/>
    <w:rsid w:val="00F61D96"/>
    <w:rsid w:val="00F61D9D"/>
    <w:rsid w:val="00F61F32"/>
    <w:rsid w:val="00F6200C"/>
    <w:rsid w:val="00F621D1"/>
    <w:rsid w:val="00F622DF"/>
    <w:rsid w:val="00F62380"/>
    <w:rsid w:val="00F62451"/>
    <w:rsid w:val="00F6281A"/>
    <w:rsid w:val="00F62D62"/>
    <w:rsid w:val="00F62DD9"/>
    <w:rsid w:val="00F62EBE"/>
    <w:rsid w:val="00F63085"/>
    <w:rsid w:val="00F631AB"/>
    <w:rsid w:val="00F631D6"/>
    <w:rsid w:val="00F63301"/>
    <w:rsid w:val="00F63CE1"/>
    <w:rsid w:val="00F63ED4"/>
    <w:rsid w:val="00F6435A"/>
    <w:rsid w:val="00F64488"/>
    <w:rsid w:val="00F64512"/>
    <w:rsid w:val="00F646F2"/>
    <w:rsid w:val="00F64910"/>
    <w:rsid w:val="00F64B06"/>
    <w:rsid w:val="00F6539B"/>
    <w:rsid w:val="00F65D1D"/>
    <w:rsid w:val="00F65EC9"/>
    <w:rsid w:val="00F66084"/>
    <w:rsid w:val="00F6610D"/>
    <w:rsid w:val="00F66378"/>
    <w:rsid w:val="00F663AC"/>
    <w:rsid w:val="00F6665B"/>
    <w:rsid w:val="00F6669C"/>
    <w:rsid w:val="00F66709"/>
    <w:rsid w:val="00F66ACE"/>
    <w:rsid w:val="00F670A1"/>
    <w:rsid w:val="00F67601"/>
    <w:rsid w:val="00F67989"/>
    <w:rsid w:val="00F67A9B"/>
    <w:rsid w:val="00F67AC2"/>
    <w:rsid w:val="00F67B6A"/>
    <w:rsid w:val="00F67C15"/>
    <w:rsid w:val="00F67D82"/>
    <w:rsid w:val="00F67EEA"/>
    <w:rsid w:val="00F7023A"/>
    <w:rsid w:val="00F705CE"/>
    <w:rsid w:val="00F70792"/>
    <w:rsid w:val="00F70ACD"/>
    <w:rsid w:val="00F70C49"/>
    <w:rsid w:val="00F70D02"/>
    <w:rsid w:val="00F70D0A"/>
    <w:rsid w:val="00F70F37"/>
    <w:rsid w:val="00F7119B"/>
    <w:rsid w:val="00F71304"/>
    <w:rsid w:val="00F71423"/>
    <w:rsid w:val="00F71A4A"/>
    <w:rsid w:val="00F71AFC"/>
    <w:rsid w:val="00F71C44"/>
    <w:rsid w:val="00F71DD2"/>
    <w:rsid w:val="00F71F7F"/>
    <w:rsid w:val="00F71FC6"/>
    <w:rsid w:val="00F72530"/>
    <w:rsid w:val="00F726C1"/>
    <w:rsid w:val="00F72C79"/>
    <w:rsid w:val="00F72D83"/>
    <w:rsid w:val="00F72EF2"/>
    <w:rsid w:val="00F72F5A"/>
    <w:rsid w:val="00F73030"/>
    <w:rsid w:val="00F73280"/>
    <w:rsid w:val="00F73374"/>
    <w:rsid w:val="00F7338D"/>
    <w:rsid w:val="00F734E9"/>
    <w:rsid w:val="00F737FD"/>
    <w:rsid w:val="00F738DB"/>
    <w:rsid w:val="00F73A7C"/>
    <w:rsid w:val="00F73D7D"/>
    <w:rsid w:val="00F73F91"/>
    <w:rsid w:val="00F741C4"/>
    <w:rsid w:val="00F747F1"/>
    <w:rsid w:val="00F74A8E"/>
    <w:rsid w:val="00F74B6E"/>
    <w:rsid w:val="00F74D1C"/>
    <w:rsid w:val="00F74E7A"/>
    <w:rsid w:val="00F74F8E"/>
    <w:rsid w:val="00F752B5"/>
    <w:rsid w:val="00F753EF"/>
    <w:rsid w:val="00F75879"/>
    <w:rsid w:val="00F759AD"/>
    <w:rsid w:val="00F75E82"/>
    <w:rsid w:val="00F75F91"/>
    <w:rsid w:val="00F7606E"/>
    <w:rsid w:val="00F76256"/>
    <w:rsid w:val="00F76391"/>
    <w:rsid w:val="00F76473"/>
    <w:rsid w:val="00F76478"/>
    <w:rsid w:val="00F7691E"/>
    <w:rsid w:val="00F76E1A"/>
    <w:rsid w:val="00F7711E"/>
    <w:rsid w:val="00F77191"/>
    <w:rsid w:val="00F77377"/>
    <w:rsid w:val="00F77D9B"/>
    <w:rsid w:val="00F807EE"/>
    <w:rsid w:val="00F80E19"/>
    <w:rsid w:val="00F81011"/>
    <w:rsid w:val="00F81097"/>
    <w:rsid w:val="00F8129A"/>
    <w:rsid w:val="00F81500"/>
    <w:rsid w:val="00F818B2"/>
    <w:rsid w:val="00F81C73"/>
    <w:rsid w:val="00F82050"/>
    <w:rsid w:val="00F827CC"/>
    <w:rsid w:val="00F8298C"/>
    <w:rsid w:val="00F82B48"/>
    <w:rsid w:val="00F82BAD"/>
    <w:rsid w:val="00F82C35"/>
    <w:rsid w:val="00F82F8C"/>
    <w:rsid w:val="00F83860"/>
    <w:rsid w:val="00F83906"/>
    <w:rsid w:val="00F8394B"/>
    <w:rsid w:val="00F83CE2"/>
    <w:rsid w:val="00F83E57"/>
    <w:rsid w:val="00F83E94"/>
    <w:rsid w:val="00F8460B"/>
    <w:rsid w:val="00F84A34"/>
    <w:rsid w:val="00F84DA6"/>
    <w:rsid w:val="00F84EB5"/>
    <w:rsid w:val="00F852F5"/>
    <w:rsid w:val="00F85628"/>
    <w:rsid w:val="00F8573B"/>
    <w:rsid w:val="00F8620D"/>
    <w:rsid w:val="00F862E3"/>
    <w:rsid w:val="00F8638F"/>
    <w:rsid w:val="00F86446"/>
    <w:rsid w:val="00F865B7"/>
    <w:rsid w:val="00F8662E"/>
    <w:rsid w:val="00F87AB6"/>
    <w:rsid w:val="00F87AD7"/>
    <w:rsid w:val="00F87C68"/>
    <w:rsid w:val="00F87EF3"/>
    <w:rsid w:val="00F9002E"/>
    <w:rsid w:val="00F9087E"/>
    <w:rsid w:val="00F90A45"/>
    <w:rsid w:val="00F90B19"/>
    <w:rsid w:val="00F90BDB"/>
    <w:rsid w:val="00F90C73"/>
    <w:rsid w:val="00F90D98"/>
    <w:rsid w:val="00F90E01"/>
    <w:rsid w:val="00F90E0F"/>
    <w:rsid w:val="00F90EC2"/>
    <w:rsid w:val="00F9113C"/>
    <w:rsid w:val="00F91311"/>
    <w:rsid w:val="00F91554"/>
    <w:rsid w:val="00F916AB"/>
    <w:rsid w:val="00F916D5"/>
    <w:rsid w:val="00F919F4"/>
    <w:rsid w:val="00F91D85"/>
    <w:rsid w:val="00F92163"/>
    <w:rsid w:val="00F921C2"/>
    <w:rsid w:val="00F92456"/>
    <w:rsid w:val="00F927C7"/>
    <w:rsid w:val="00F929CE"/>
    <w:rsid w:val="00F92C24"/>
    <w:rsid w:val="00F930CC"/>
    <w:rsid w:val="00F9316E"/>
    <w:rsid w:val="00F932A5"/>
    <w:rsid w:val="00F935D8"/>
    <w:rsid w:val="00F939D3"/>
    <w:rsid w:val="00F93BBE"/>
    <w:rsid w:val="00F93BC7"/>
    <w:rsid w:val="00F93FDD"/>
    <w:rsid w:val="00F94106"/>
    <w:rsid w:val="00F9423B"/>
    <w:rsid w:val="00F94617"/>
    <w:rsid w:val="00F94733"/>
    <w:rsid w:val="00F94787"/>
    <w:rsid w:val="00F9496A"/>
    <w:rsid w:val="00F949D2"/>
    <w:rsid w:val="00F94D0F"/>
    <w:rsid w:val="00F952A1"/>
    <w:rsid w:val="00F95594"/>
    <w:rsid w:val="00F95A6A"/>
    <w:rsid w:val="00F95B94"/>
    <w:rsid w:val="00F95CFE"/>
    <w:rsid w:val="00F961C8"/>
    <w:rsid w:val="00F96286"/>
    <w:rsid w:val="00F962C1"/>
    <w:rsid w:val="00F9653B"/>
    <w:rsid w:val="00F9659A"/>
    <w:rsid w:val="00F9683E"/>
    <w:rsid w:val="00F96BC4"/>
    <w:rsid w:val="00F971BE"/>
    <w:rsid w:val="00F971C1"/>
    <w:rsid w:val="00F9729C"/>
    <w:rsid w:val="00F975C0"/>
    <w:rsid w:val="00F97655"/>
    <w:rsid w:val="00F976F4"/>
    <w:rsid w:val="00F978E4"/>
    <w:rsid w:val="00F97E18"/>
    <w:rsid w:val="00FA0434"/>
    <w:rsid w:val="00FA0672"/>
    <w:rsid w:val="00FA09F2"/>
    <w:rsid w:val="00FA0AB3"/>
    <w:rsid w:val="00FA0CCE"/>
    <w:rsid w:val="00FA0E51"/>
    <w:rsid w:val="00FA0FB4"/>
    <w:rsid w:val="00FA0FE7"/>
    <w:rsid w:val="00FA1101"/>
    <w:rsid w:val="00FA1114"/>
    <w:rsid w:val="00FA12FB"/>
    <w:rsid w:val="00FA184D"/>
    <w:rsid w:val="00FA1972"/>
    <w:rsid w:val="00FA1C4C"/>
    <w:rsid w:val="00FA28B6"/>
    <w:rsid w:val="00FA2960"/>
    <w:rsid w:val="00FA2AA2"/>
    <w:rsid w:val="00FA2C05"/>
    <w:rsid w:val="00FA2C86"/>
    <w:rsid w:val="00FA2FF7"/>
    <w:rsid w:val="00FA3053"/>
    <w:rsid w:val="00FA35DB"/>
    <w:rsid w:val="00FA35DE"/>
    <w:rsid w:val="00FA3827"/>
    <w:rsid w:val="00FA3A15"/>
    <w:rsid w:val="00FA3BC5"/>
    <w:rsid w:val="00FA3CD4"/>
    <w:rsid w:val="00FA405D"/>
    <w:rsid w:val="00FA40D3"/>
    <w:rsid w:val="00FA4178"/>
    <w:rsid w:val="00FA41E4"/>
    <w:rsid w:val="00FA429E"/>
    <w:rsid w:val="00FA440C"/>
    <w:rsid w:val="00FA4DF3"/>
    <w:rsid w:val="00FA4E44"/>
    <w:rsid w:val="00FA4F97"/>
    <w:rsid w:val="00FA4FAC"/>
    <w:rsid w:val="00FA5386"/>
    <w:rsid w:val="00FA5495"/>
    <w:rsid w:val="00FA560D"/>
    <w:rsid w:val="00FA5BD4"/>
    <w:rsid w:val="00FA5D42"/>
    <w:rsid w:val="00FA5D53"/>
    <w:rsid w:val="00FA655C"/>
    <w:rsid w:val="00FA65C3"/>
    <w:rsid w:val="00FA6812"/>
    <w:rsid w:val="00FA699B"/>
    <w:rsid w:val="00FA6C89"/>
    <w:rsid w:val="00FA6F8D"/>
    <w:rsid w:val="00FA73B4"/>
    <w:rsid w:val="00FA73D9"/>
    <w:rsid w:val="00FA741F"/>
    <w:rsid w:val="00FA75EB"/>
    <w:rsid w:val="00FA7726"/>
    <w:rsid w:val="00FA796C"/>
    <w:rsid w:val="00FA79FB"/>
    <w:rsid w:val="00FA7AD5"/>
    <w:rsid w:val="00FA7B19"/>
    <w:rsid w:val="00FA7C93"/>
    <w:rsid w:val="00FB019D"/>
    <w:rsid w:val="00FB09BE"/>
    <w:rsid w:val="00FB0F1F"/>
    <w:rsid w:val="00FB1246"/>
    <w:rsid w:val="00FB1820"/>
    <w:rsid w:val="00FB1B4C"/>
    <w:rsid w:val="00FB1C1C"/>
    <w:rsid w:val="00FB1D89"/>
    <w:rsid w:val="00FB1F56"/>
    <w:rsid w:val="00FB1FCA"/>
    <w:rsid w:val="00FB231B"/>
    <w:rsid w:val="00FB25C3"/>
    <w:rsid w:val="00FB271C"/>
    <w:rsid w:val="00FB27EB"/>
    <w:rsid w:val="00FB298F"/>
    <w:rsid w:val="00FB29DD"/>
    <w:rsid w:val="00FB2CC7"/>
    <w:rsid w:val="00FB2CD5"/>
    <w:rsid w:val="00FB2E8F"/>
    <w:rsid w:val="00FB2F08"/>
    <w:rsid w:val="00FB33BC"/>
    <w:rsid w:val="00FB35B3"/>
    <w:rsid w:val="00FB373F"/>
    <w:rsid w:val="00FB3BC2"/>
    <w:rsid w:val="00FB3C45"/>
    <w:rsid w:val="00FB4485"/>
    <w:rsid w:val="00FB461F"/>
    <w:rsid w:val="00FB47EE"/>
    <w:rsid w:val="00FB514A"/>
    <w:rsid w:val="00FB517F"/>
    <w:rsid w:val="00FB5215"/>
    <w:rsid w:val="00FB534F"/>
    <w:rsid w:val="00FB58DF"/>
    <w:rsid w:val="00FB59E5"/>
    <w:rsid w:val="00FB5D08"/>
    <w:rsid w:val="00FB5FA1"/>
    <w:rsid w:val="00FB63B0"/>
    <w:rsid w:val="00FB640C"/>
    <w:rsid w:val="00FB654B"/>
    <w:rsid w:val="00FB6A8D"/>
    <w:rsid w:val="00FB6F83"/>
    <w:rsid w:val="00FB6FEE"/>
    <w:rsid w:val="00FB711D"/>
    <w:rsid w:val="00FB7190"/>
    <w:rsid w:val="00FB7814"/>
    <w:rsid w:val="00FB7B01"/>
    <w:rsid w:val="00FB7B8D"/>
    <w:rsid w:val="00FC00D5"/>
    <w:rsid w:val="00FC0542"/>
    <w:rsid w:val="00FC0831"/>
    <w:rsid w:val="00FC0CC8"/>
    <w:rsid w:val="00FC0DAB"/>
    <w:rsid w:val="00FC0DBD"/>
    <w:rsid w:val="00FC1038"/>
    <w:rsid w:val="00FC10FE"/>
    <w:rsid w:val="00FC1358"/>
    <w:rsid w:val="00FC13FD"/>
    <w:rsid w:val="00FC1648"/>
    <w:rsid w:val="00FC1B73"/>
    <w:rsid w:val="00FC211B"/>
    <w:rsid w:val="00FC2120"/>
    <w:rsid w:val="00FC21F4"/>
    <w:rsid w:val="00FC26CA"/>
    <w:rsid w:val="00FC27D1"/>
    <w:rsid w:val="00FC2912"/>
    <w:rsid w:val="00FC2A7C"/>
    <w:rsid w:val="00FC313C"/>
    <w:rsid w:val="00FC329B"/>
    <w:rsid w:val="00FC33C9"/>
    <w:rsid w:val="00FC358C"/>
    <w:rsid w:val="00FC3628"/>
    <w:rsid w:val="00FC383C"/>
    <w:rsid w:val="00FC3B20"/>
    <w:rsid w:val="00FC4480"/>
    <w:rsid w:val="00FC4587"/>
    <w:rsid w:val="00FC45BD"/>
    <w:rsid w:val="00FC465E"/>
    <w:rsid w:val="00FC49E4"/>
    <w:rsid w:val="00FC4F0B"/>
    <w:rsid w:val="00FC5008"/>
    <w:rsid w:val="00FC5197"/>
    <w:rsid w:val="00FC5267"/>
    <w:rsid w:val="00FC52C1"/>
    <w:rsid w:val="00FC5613"/>
    <w:rsid w:val="00FC5663"/>
    <w:rsid w:val="00FC5E10"/>
    <w:rsid w:val="00FC605C"/>
    <w:rsid w:val="00FC621D"/>
    <w:rsid w:val="00FC62D9"/>
    <w:rsid w:val="00FC66A0"/>
    <w:rsid w:val="00FC6703"/>
    <w:rsid w:val="00FC6A3D"/>
    <w:rsid w:val="00FC6B53"/>
    <w:rsid w:val="00FC6B9F"/>
    <w:rsid w:val="00FC6C9D"/>
    <w:rsid w:val="00FC6FFF"/>
    <w:rsid w:val="00FC71DE"/>
    <w:rsid w:val="00FC78BF"/>
    <w:rsid w:val="00FC7935"/>
    <w:rsid w:val="00FC79FF"/>
    <w:rsid w:val="00FC7C8C"/>
    <w:rsid w:val="00FC7D79"/>
    <w:rsid w:val="00FD0182"/>
    <w:rsid w:val="00FD0275"/>
    <w:rsid w:val="00FD08B3"/>
    <w:rsid w:val="00FD0C30"/>
    <w:rsid w:val="00FD0CBB"/>
    <w:rsid w:val="00FD104E"/>
    <w:rsid w:val="00FD1359"/>
    <w:rsid w:val="00FD1591"/>
    <w:rsid w:val="00FD1657"/>
    <w:rsid w:val="00FD16D6"/>
    <w:rsid w:val="00FD1B0C"/>
    <w:rsid w:val="00FD1C51"/>
    <w:rsid w:val="00FD1C79"/>
    <w:rsid w:val="00FD221C"/>
    <w:rsid w:val="00FD27A6"/>
    <w:rsid w:val="00FD28D5"/>
    <w:rsid w:val="00FD2AD5"/>
    <w:rsid w:val="00FD2BC2"/>
    <w:rsid w:val="00FD31DD"/>
    <w:rsid w:val="00FD370E"/>
    <w:rsid w:val="00FD3CA2"/>
    <w:rsid w:val="00FD3EDA"/>
    <w:rsid w:val="00FD3F61"/>
    <w:rsid w:val="00FD4113"/>
    <w:rsid w:val="00FD4285"/>
    <w:rsid w:val="00FD4330"/>
    <w:rsid w:val="00FD45D2"/>
    <w:rsid w:val="00FD484E"/>
    <w:rsid w:val="00FD4A09"/>
    <w:rsid w:val="00FD4F31"/>
    <w:rsid w:val="00FD5145"/>
    <w:rsid w:val="00FD51E6"/>
    <w:rsid w:val="00FD536E"/>
    <w:rsid w:val="00FD53C1"/>
    <w:rsid w:val="00FD5428"/>
    <w:rsid w:val="00FD584B"/>
    <w:rsid w:val="00FD591F"/>
    <w:rsid w:val="00FD5C36"/>
    <w:rsid w:val="00FD5CE7"/>
    <w:rsid w:val="00FD5ED8"/>
    <w:rsid w:val="00FD6022"/>
    <w:rsid w:val="00FD6333"/>
    <w:rsid w:val="00FD7031"/>
    <w:rsid w:val="00FD742A"/>
    <w:rsid w:val="00FD774A"/>
    <w:rsid w:val="00FD7822"/>
    <w:rsid w:val="00FD78BF"/>
    <w:rsid w:val="00FD796A"/>
    <w:rsid w:val="00FD7AD1"/>
    <w:rsid w:val="00FD7BE5"/>
    <w:rsid w:val="00FE015A"/>
    <w:rsid w:val="00FE015F"/>
    <w:rsid w:val="00FE01E9"/>
    <w:rsid w:val="00FE0B1B"/>
    <w:rsid w:val="00FE0C52"/>
    <w:rsid w:val="00FE0CDB"/>
    <w:rsid w:val="00FE11BD"/>
    <w:rsid w:val="00FE137A"/>
    <w:rsid w:val="00FE145F"/>
    <w:rsid w:val="00FE17C7"/>
    <w:rsid w:val="00FE1B39"/>
    <w:rsid w:val="00FE25B4"/>
    <w:rsid w:val="00FE2766"/>
    <w:rsid w:val="00FE2BDB"/>
    <w:rsid w:val="00FE2DC9"/>
    <w:rsid w:val="00FE3173"/>
    <w:rsid w:val="00FE3239"/>
    <w:rsid w:val="00FE332B"/>
    <w:rsid w:val="00FE33D3"/>
    <w:rsid w:val="00FE34A9"/>
    <w:rsid w:val="00FE34F6"/>
    <w:rsid w:val="00FE3534"/>
    <w:rsid w:val="00FE354C"/>
    <w:rsid w:val="00FE3605"/>
    <w:rsid w:val="00FE3795"/>
    <w:rsid w:val="00FE39EC"/>
    <w:rsid w:val="00FE3BFB"/>
    <w:rsid w:val="00FE3C15"/>
    <w:rsid w:val="00FE3EAD"/>
    <w:rsid w:val="00FE4111"/>
    <w:rsid w:val="00FE4422"/>
    <w:rsid w:val="00FE4538"/>
    <w:rsid w:val="00FE45AA"/>
    <w:rsid w:val="00FE4726"/>
    <w:rsid w:val="00FE4AC4"/>
    <w:rsid w:val="00FE4F42"/>
    <w:rsid w:val="00FE50CD"/>
    <w:rsid w:val="00FE5208"/>
    <w:rsid w:val="00FE56D3"/>
    <w:rsid w:val="00FE5AC9"/>
    <w:rsid w:val="00FE5C29"/>
    <w:rsid w:val="00FE5CC4"/>
    <w:rsid w:val="00FE5F64"/>
    <w:rsid w:val="00FE60A6"/>
    <w:rsid w:val="00FE6169"/>
    <w:rsid w:val="00FE6483"/>
    <w:rsid w:val="00FE6822"/>
    <w:rsid w:val="00FE6A88"/>
    <w:rsid w:val="00FE6C8A"/>
    <w:rsid w:val="00FE6E61"/>
    <w:rsid w:val="00FE726C"/>
    <w:rsid w:val="00FE7540"/>
    <w:rsid w:val="00FE786F"/>
    <w:rsid w:val="00FE78B3"/>
    <w:rsid w:val="00FE7C65"/>
    <w:rsid w:val="00FE7E0F"/>
    <w:rsid w:val="00FF0560"/>
    <w:rsid w:val="00FF10ED"/>
    <w:rsid w:val="00FF1595"/>
    <w:rsid w:val="00FF15D7"/>
    <w:rsid w:val="00FF16F6"/>
    <w:rsid w:val="00FF1B18"/>
    <w:rsid w:val="00FF1F01"/>
    <w:rsid w:val="00FF22D8"/>
    <w:rsid w:val="00FF238E"/>
    <w:rsid w:val="00FF25E3"/>
    <w:rsid w:val="00FF25FD"/>
    <w:rsid w:val="00FF2A70"/>
    <w:rsid w:val="00FF2E33"/>
    <w:rsid w:val="00FF333A"/>
    <w:rsid w:val="00FF3835"/>
    <w:rsid w:val="00FF3BEC"/>
    <w:rsid w:val="00FF3DFA"/>
    <w:rsid w:val="00FF41B1"/>
    <w:rsid w:val="00FF467A"/>
    <w:rsid w:val="00FF4819"/>
    <w:rsid w:val="00FF48C9"/>
    <w:rsid w:val="00FF4BA8"/>
    <w:rsid w:val="00FF4CE8"/>
    <w:rsid w:val="00FF4D18"/>
    <w:rsid w:val="00FF4D7C"/>
    <w:rsid w:val="00FF4DE7"/>
    <w:rsid w:val="00FF54B1"/>
    <w:rsid w:val="00FF55BA"/>
    <w:rsid w:val="00FF57C2"/>
    <w:rsid w:val="00FF5AC4"/>
    <w:rsid w:val="00FF6231"/>
    <w:rsid w:val="00FF661D"/>
    <w:rsid w:val="00FF6721"/>
    <w:rsid w:val="00FF68F7"/>
    <w:rsid w:val="00FF6BD3"/>
    <w:rsid w:val="00FF72C9"/>
    <w:rsid w:val="00FF7322"/>
    <w:rsid w:val="00FF7425"/>
    <w:rsid w:val="00FF76BD"/>
    <w:rsid w:val="00FF77F5"/>
    <w:rsid w:val="00FF7943"/>
    <w:rsid w:val="00FF7B13"/>
    <w:rsid w:val="00FF7FD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chartTrackingRefBased/>
  <w15:docId w15:val="{93386608-C92A-4026-9FE5-44D46656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Hyperlink" w:uiPriority="99"/>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01DE"/>
    <w:rPr>
      <w:rFonts w:ascii="Tahoma" w:hAnsi="Tahoma"/>
      <w:noProof/>
      <w:lang w:eastAsia="ar-SA"/>
    </w:rPr>
  </w:style>
  <w:style w:type="paragraph" w:styleId="Heading1">
    <w:name w:val="heading 1"/>
    <w:basedOn w:val="Naslov1"/>
    <w:next w:val="Normal"/>
    <w:qFormat/>
    <w:rsid w:val="00833919"/>
    <w:pPr>
      <w:spacing w:before="0" w:after="3600"/>
      <w:ind w:left="453" w:hanging="680"/>
      <w:jc w:val="left"/>
      <w:outlineLvl w:val="0"/>
    </w:pPr>
    <w:rPr>
      <w:rFonts w:ascii="Segoe UI Light" w:hAnsi="Segoe UI Light"/>
      <w:b w:val="0"/>
      <w:noProof w:val="0"/>
      <w:sz w:val="56"/>
      <w:szCs w:val="56"/>
      <w:lang w:val="sr-Cyrl-RS" w:eastAsia="sr-Latn-RS"/>
    </w:rPr>
  </w:style>
  <w:style w:type="paragraph" w:styleId="Heading2">
    <w:name w:val="heading 2"/>
    <w:basedOn w:val="Naslov2"/>
    <w:next w:val="Normal"/>
    <w:link w:val="Heading2Char"/>
    <w:qFormat/>
    <w:rsid w:val="00833919"/>
    <w:pPr>
      <w:ind w:left="341" w:hanging="454"/>
      <w:jc w:val="both"/>
      <w:outlineLvl w:val="1"/>
    </w:pPr>
    <w:rPr>
      <w:noProof w:val="0"/>
      <w:lang w:val="sr-Cyrl-RS" w:eastAsia="sr-Latn-RS"/>
    </w:rPr>
  </w:style>
  <w:style w:type="paragraph" w:styleId="Heading3">
    <w:name w:val="heading 3"/>
    <w:basedOn w:val="Podvuceniosnovni"/>
    <w:next w:val="Normal"/>
    <w:link w:val="Heading3Char"/>
    <w:qFormat/>
    <w:rsid w:val="00833919"/>
    <w:pPr>
      <w:spacing w:before="360"/>
      <w:outlineLvl w:val="2"/>
    </w:pPr>
    <w:rPr>
      <w:b/>
    </w:rPr>
  </w:style>
  <w:style w:type="paragraph" w:styleId="Heading4">
    <w:name w:val="heading 4"/>
    <w:basedOn w:val="Podvuceniosnovni"/>
    <w:next w:val="Normal"/>
    <w:link w:val="Heading4Char"/>
    <w:unhideWhenUsed/>
    <w:qFormat/>
    <w:rsid w:val="00833919"/>
    <w:pPr>
      <w:outlineLvl w:val="3"/>
    </w:pPr>
  </w:style>
  <w:style w:type="paragraph" w:styleId="Heading8">
    <w:name w:val="heading 8"/>
    <w:basedOn w:val="Normal"/>
    <w:next w:val="Normal"/>
    <w:link w:val="Heading8Char"/>
    <w:semiHidden/>
    <w:unhideWhenUsed/>
    <w:qFormat/>
    <w:rsid w:val="001D2FA8"/>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 1"/>
    <w:basedOn w:val="BodyText"/>
    <w:rsid w:val="001E442E"/>
    <w:pPr>
      <w:tabs>
        <w:tab w:val="clear" w:pos="4253"/>
        <w:tab w:val="clear" w:pos="4395"/>
        <w:tab w:val="left" w:pos="454"/>
      </w:tabs>
      <w:spacing w:before="720" w:after="120"/>
    </w:pPr>
    <w:rPr>
      <w:rFonts w:ascii="Tahoma" w:hAnsi="Tahoma" w:cs="Tahoma"/>
      <w:b/>
      <w:iCs/>
      <w:sz w:val="22"/>
      <w:szCs w:val="22"/>
      <w:lang w:val="sr-Cyrl-CS"/>
    </w:rPr>
  </w:style>
  <w:style w:type="paragraph" w:styleId="BodyText">
    <w:name w:val="Body Text"/>
    <w:basedOn w:val="Normal"/>
    <w:link w:val="BodyTextChar"/>
    <w:pPr>
      <w:tabs>
        <w:tab w:val="left" w:pos="4253"/>
        <w:tab w:val="left" w:pos="4395"/>
      </w:tabs>
      <w:jc w:val="both"/>
    </w:pPr>
    <w:rPr>
      <w:rFonts w:ascii="Times Roman Cirilica" w:hAnsi="Times Roman Cirilica"/>
      <w:sz w:val="24"/>
    </w:rPr>
  </w:style>
  <w:style w:type="character" w:customStyle="1" w:styleId="BodyTextChar">
    <w:name w:val="Body Text Char"/>
    <w:link w:val="BodyText"/>
    <w:rsid w:val="00366B74"/>
    <w:rPr>
      <w:rFonts w:ascii="Times Roman Cirilica" w:hAnsi="Times Roman Cirilica"/>
      <w:sz w:val="24"/>
      <w:lang w:val="en-GB" w:eastAsia="ar-SA"/>
    </w:rPr>
  </w:style>
  <w:style w:type="paragraph" w:customStyle="1" w:styleId="Naslov2">
    <w:name w:val="Naslov 2"/>
    <w:basedOn w:val="BodyText"/>
    <w:autoRedefine/>
    <w:rsid w:val="00575373"/>
    <w:pPr>
      <w:tabs>
        <w:tab w:val="clear" w:pos="4253"/>
        <w:tab w:val="clear" w:pos="4395"/>
        <w:tab w:val="left" w:pos="454"/>
      </w:tabs>
      <w:spacing w:before="480" w:after="240"/>
      <w:ind w:left="340" w:hanging="340"/>
      <w:jc w:val="left"/>
    </w:pPr>
    <w:rPr>
      <w:rFonts w:ascii="Tahoma" w:hAnsi="Tahoma" w:cs="Tahoma"/>
      <w:b/>
      <w:iCs/>
      <w:sz w:val="20"/>
      <w:lang w:val="sr-Cyrl-CS"/>
    </w:rPr>
  </w:style>
  <w:style w:type="paragraph" w:customStyle="1" w:styleId="Podvuceniosnovni">
    <w:name w:val="Podvuceni osnovni"/>
    <w:basedOn w:val="Osnovni"/>
    <w:link w:val="PodvuceniosnovniChar"/>
    <w:qFormat/>
    <w:rsid w:val="001D77C2"/>
    <w:rPr>
      <w:u w:val="single"/>
    </w:rPr>
  </w:style>
  <w:style w:type="paragraph" w:customStyle="1" w:styleId="Osnovni">
    <w:name w:val="Osnovni"/>
    <w:basedOn w:val="Normal"/>
    <w:link w:val="OsnovniChar"/>
    <w:qFormat/>
    <w:rsid w:val="00833919"/>
    <w:pPr>
      <w:spacing w:after="120"/>
      <w:ind w:left="454"/>
      <w:jc w:val="both"/>
    </w:pPr>
    <w:rPr>
      <w:rFonts w:cs="Tahoma"/>
      <w:noProof w:val="0"/>
    </w:rPr>
  </w:style>
  <w:style w:type="character" w:customStyle="1" w:styleId="OsnovniChar">
    <w:name w:val="Osnovni Char"/>
    <w:link w:val="Osnovni"/>
    <w:rsid w:val="00833919"/>
    <w:rPr>
      <w:rFonts w:ascii="Tahoma" w:hAnsi="Tahoma" w:cs="Tahoma"/>
      <w:lang w:eastAsia="ar-SA"/>
    </w:rPr>
  </w:style>
  <w:style w:type="character" w:customStyle="1" w:styleId="Heading4Char">
    <w:name w:val="Heading 4 Char"/>
    <w:link w:val="Heading4"/>
    <w:rsid w:val="00833919"/>
    <w:rPr>
      <w:rFonts w:ascii="Tahoma" w:hAnsi="Tahoma" w:cs="Tahoma"/>
      <w:u w:val="single"/>
      <w:lang w:eastAsia="ar-SA"/>
    </w:rPr>
  </w:style>
  <w:style w:type="character" w:customStyle="1" w:styleId="DefaultParagraphFont1">
    <w:name w:val="Default Paragraph Font1"/>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20"/>
      <w:szCs w:val="20"/>
    </w:rPr>
  </w:style>
  <w:style w:type="character" w:styleId="PageNumber">
    <w:name w:val="page number"/>
    <w:basedOn w:val="DefaultParagraph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276"/>
      </w:tabs>
      <w:spacing w:before="240"/>
      <w:ind w:left="1418" w:hanging="494"/>
      <w:jc w:val="both"/>
    </w:pPr>
    <w:rPr>
      <w:rFonts w:ascii="Book-Cirilica" w:hAnsi="Book-Cirilica"/>
      <w:bCs/>
      <w:sz w:val="24"/>
      <w:lang w:val="en-US"/>
    </w:rPr>
  </w:style>
  <w:style w:type="character" w:customStyle="1" w:styleId="BodyTextIndentChar">
    <w:name w:val="Body Text Indent Char"/>
    <w:link w:val="BodyTextIndent"/>
    <w:rsid w:val="00366B74"/>
    <w:rPr>
      <w:rFonts w:ascii="Book-Cirilica" w:hAnsi="Book-Cirilica"/>
      <w:bCs/>
      <w:sz w:val="24"/>
      <w:lang w:val="en-US" w:eastAsia="ar-SA"/>
    </w:rPr>
  </w:style>
  <w:style w:type="paragraph" w:styleId="BodyText3">
    <w:name w:val="Body Text 3"/>
    <w:basedOn w:val="Normal"/>
    <w:pPr>
      <w:jc w:val="both"/>
    </w:pPr>
    <w:rPr>
      <w:rFonts w:ascii="CTimesRoman" w:hAnsi="CTimesRoman"/>
      <w:b/>
      <w:sz w:val="24"/>
      <w:lang w:val="en-US"/>
    </w:rPr>
  </w:style>
  <w:style w:type="paragraph" w:styleId="BodyTextIndent2">
    <w:name w:val="Body Text Indent 2"/>
    <w:basedOn w:val="Normal"/>
    <w:pPr>
      <w:tabs>
        <w:tab w:val="left" w:pos="1276"/>
      </w:tabs>
      <w:spacing w:before="240"/>
      <w:ind w:left="1418" w:hanging="494"/>
      <w:jc w:val="both"/>
    </w:pPr>
    <w:rPr>
      <w:rFonts w:ascii="Book-Cirilica" w:hAnsi="Book-Cirilica"/>
    </w:rPr>
  </w:style>
  <w:style w:type="paragraph" w:styleId="BodyText2">
    <w:name w:val="Body Text 2"/>
    <w:basedOn w:val="Normal"/>
    <w:pPr>
      <w:spacing w:before="120"/>
      <w:jc w:val="both"/>
    </w:pPr>
    <w:rPr>
      <w:rFonts w:ascii="CTimesRoman" w:hAnsi="CTimesRoman"/>
      <w:bCs/>
      <w:sz w:val="22"/>
      <w:lang w:val="sr-Cyrl-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DocumentMap">
    <w:name w:val="Document Map"/>
    <w:basedOn w:val="Normal"/>
    <w:link w:val="DocumentMapChar"/>
    <w:uiPriority w:val="99"/>
    <w:pPr>
      <w:shd w:val="clear" w:color="auto" w:fill="000080"/>
    </w:pPr>
    <w:rPr>
      <w:rFonts w:cs="Tahoma"/>
    </w:rPr>
  </w:style>
  <w:style w:type="paragraph" w:styleId="Footer">
    <w:name w:val="footer"/>
    <w:basedOn w:val="Normal"/>
    <w:link w:val="FooterChar"/>
    <w:uiPriority w:val="99"/>
    <w:rsid w:val="005F2432"/>
    <w:pPr>
      <w:tabs>
        <w:tab w:val="center" w:pos="4320"/>
        <w:tab w:val="right" w:pos="8640"/>
      </w:tabs>
    </w:pPr>
    <w:rPr>
      <w:sz w:val="18"/>
      <w:szCs w:val="18"/>
    </w:rPr>
  </w:style>
  <w:style w:type="character" w:customStyle="1" w:styleId="FooterChar">
    <w:name w:val="Footer Char"/>
    <w:link w:val="Footer"/>
    <w:uiPriority w:val="99"/>
    <w:rsid w:val="00A72365"/>
    <w:rPr>
      <w:rFonts w:ascii="Tahoma" w:hAnsi="Tahoma"/>
      <w:sz w:val="18"/>
      <w:szCs w:val="18"/>
      <w:lang w:val="en-GB" w:eastAsia="ar-SA"/>
    </w:rPr>
  </w:style>
  <w:style w:type="paragraph" w:styleId="Header">
    <w:name w:val="header"/>
    <w:basedOn w:val="Normal"/>
    <w:link w:val="HeaderChar"/>
    <w:uiPriority w:val="99"/>
    <w:rsid w:val="00CA1C29"/>
    <w:pPr>
      <w:tabs>
        <w:tab w:val="center" w:pos="4535"/>
        <w:tab w:val="right" w:pos="9071"/>
      </w:tabs>
    </w:pPr>
  </w:style>
  <w:style w:type="character" w:customStyle="1" w:styleId="HeaderChar">
    <w:name w:val="Header Char"/>
    <w:link w:val="Header"/>
    <w:uiPriority w:val="99"/>
    <w:rsid w:val="00CA1C29"/>
    <w:rPr>
      <w:rFonts w:ascii="Tahoma" w:hAnsi="Tahoma"/>
      <w:lang w:val="en-GB" w:eastAsia="ar-SA"/>
    </w:rPr>
  </w:style>
  <w:style w:type="character" w:styleId="CommentReference">
    <w:name w:val="annotation reference"/>
    <w:semiHidden/>
    <w:rsid w:val="004A6882"/>
    <w:rPr>
      <w:sz w:val="16"/>
      <w:szCs w:val="16"/>
    </w:rPr>
  </w:style>
  <w:style w:type="paragraph" w:styleId="CommentText">
    <w:name w:val="annotation text"/>
    <w:basedOn w:val="Normal"/>
    <w:semiHidden/>
    <w:rsid w:val="004A6882"/>
  </w:style>
  <w:style w:type="paragraph" w:styleId="CommentSubject">
    <w:name w:val="annotation subject"/>
    <w:basedOn w:val="CommentText"/>
    <w:next w:val="CommentText"/>
    <w:semiHidden/>
    <w:rsid w:val="004A6882"/>
    <w:rPr>
      <w:b/>
      <w:bCs/>
    </w:rPr>
  </w:style>
  <w:style w:type="paragraph" w:styleId="BalloonText">
    <w:name w:val="Balloon Text"/>
    <w:basedOn w:val="Normal"/>
    <w:semiHidden/>
    <w:rsid w:val="004A6882"/>
    <w:rPr>
      <w:rFonts w:cs="Tahoma"/>
      <w:sz w:val="16"/>
      <w:szCs w:val="16"/>
    </w:rPr>
  </w:style>
  <w:style w:type="paragraph" w:styleId="BlockText">
    <w:name w:val="Block Text"/>
    <w:basedOn w:val="Normal"/>
    <w:rsid w:val="003057D4"/>
    <w:pPr>
      <w:pBdr>
        <w:bottom w:val="single" w:sz="4" w:space="1" w:color="000000"/>
      </w:pBdr>
      <w:suppressAutoHyphens/>
      <w:spacing w:before="240" w:after="120"/>
      <w:ind w:left="317" w:right="2275" w:hanging="317"/>
    </w:pPr>
    <w:rPr>
      <w:rFonts w:ascii="Geometric Bold YU" w:hAnsi="Geometric Bold YU"/>
      <w:sz w:val="26"/>
      <w:lang w:val="hr-HR"/>
    </w:rPr>
  </w:style>
  <w:style w:type="table" w:styleId="TableGrid">
    <w:name w:val="Table Grid"/>
    <w:basedOn w:val="TableNormal"/>
    <w:rsid w:val="0030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zaj">
    <w:name w:val="Sadrzaj"/>
    <w:basedOn w:val="BodyText2"/>
    <w:rsid w:val="003B31A3"/>
    <w:pPr>
      <w:tabs>
        <w:tab w:val="left" w:pos="227"/>
        <w:tab w:val="left" w:pos="624"/>
        <w:tab w:val="left" w:pos="1191"/>
      </w:tabs>
      <w:spacing w:before="0"/>
      <w:ind w:left="624" w:hanging="624"/>
      <w:jc w:val="left"/>
    </w:pPr>
    <w:rPr>
      <w:rFonts w:ascii="Tahoma" w:hAnsi="Tahoma" w:cs="Tahoma"/>
      <w:sz w:val="20"/>
    </w:rPr>
  </w:style>
  <w:style w:type="paragraph" w:customStyle="1" w:styleId="Podnaslov">
    <w:name w:val="Podnaslov"/>
    <w:basedOn w:val="Normal"/>
    <w:link w:val="PodnaslovChar"/>
    <w:rsid w:val="00BD776F"/>
    <w:pPr>
      <w:spacing w:after="120"/>
      <w:jc w:val="both"/>
    </w:pPr>
    <w:rPr>
      <w:rFonts w:cs="Tahoma"/>
      <w:u w:val="single"/>
      <w:lang w:val="sr-Cyrl-CS"/>
    </w:rPr>
  </w:style>
  <w:style w:type="character" w:customStyle="1" w:styleId="PodnaslovChar">
    <w:name w:val="Podnaslov Char"/>
    <w:link w:val="Podnaslov"/>
    <w:rsid w:val="00BD776F"/>
    <w:rPr>
      <w:rFonts w:ascii="Tahoma" w:hAnsi="Tahoma" w:cs="Tahoma"/>
      <w:noProof/>
      <w:u w:val="single"/>
      <w:lang w:val="sr-Cyrl-CS" w:eastAsia="ar-SA" w:bidi="ar-SA"/>
    </w:rPr>
  </w:style>
  <w:style w:type="paragraph" w:customStyle="1" w:styleId="Style6">
    <w:name w:val="Style6"/>
    <w:basedOn w:val="Normal"/>
    <w:rsid w:val="0013585B"/>
    <w:pPr>
      <w:widowControl w:val="0"/>
      <w:autoSpaceDE w:val="0"/>
      <w:autoSpaceDN w:val="0"/>
      <w:adjustRightInd w:val="0"/>
    </w:pPr>
    <w:rPr>
      <w:rFonts w:ascii="Arial" w:hAnsi="Arial"/>
      <w:sz w:val="24"/>
      <w:szCs w:val="24"/>
      <w:lang w:val="sr-Latn-CS" w:eastAsia="sr-Latn-CS"/>
    </w:rPr>
  </w:style>
  <w:style w:type="paragraph" w:customStyle="1" w:styleId="Normal1">
    <w:name w:val="Normal1"/>
    <w:rsid w:val="00713667"/>
    <w:pPr>
      <w:widowControl w:val="0"/>
      <w:suppressAutoHyphens/>
    </w:pPr>
    <w:rPr>
      <w:rFonts w:eastAsia="SimSun" w:cs="Mangal"/>
      <w:kern w:val="1"/>
      <w:sz w:val="24"/>
      <w:szCs w:val="24"/>
      <w:lang w:val="sr-Latn-CS" w:eastAsia="hi-IN" w:bidi="hi-IN"/>
    </w:rPr>
  </w:style>
  <w:style w:type="paragraph" w:customStyle="1" w:styleId="StyleOsnovnitacke">
    <w:name w:val="Style Osnovni + tacke"/>
    <w:basedOn w:val="Osnovni"/>
    <w:rsid w:val="00A02D37"/>
    <w:rPr>
      <w:kern w:val="1"/>
    </w:rPr>
  </w:style>
  <w:style w:type="paragraph" w:customStyle="1" w:styleId="StyleOsnovni">
    <w:name w:val="Style Osnovni +"/>
    <w:basedOn w:val="Osnovni"/>
    <w:rsid w:val="0008030D"/>
    <w:pPr>
      <w:ind w:left="510"/>
    </w:pPr>
    <w:rPr>
      <w:kern w:val="1"/>
    </w:rPr>
  </w:style>
  <w:style w:type="paragraph" w:customStyle="1" w:styleId="StyleOsnovni1">
    <w:name w:val="Style Osnovni +1"/>
    <w:basedOn w:val="Osnovni"/>
    <w:rsid w:val="00076B23"/>
    <w:pPr>
      <w:ind w:left="567"/>
    </w:pPr>
    <w:rPr>
      <w:kern w:val="1"/>
    </w:rPr>
  </w:style>
  <w:style w:type="paragraph" w:customStyle="1" w:styleId="StyleOsnovni2">
    <w:name w:val="Style Osnovni +2"/>
    <w:basedOn w:val="Osnovni"/>
    <w:rsid w:val="00076B23"/>
    <w:pPr>
      <w:numPr>
        <w:numId w:val="1"/>
      </w:numPr>
    </w:pPr>
    <w:rPr>
      <w:kern w:val="1"/>
    </w:rPr>
  </w:style>
  <w:style w:type="paragraph" w:customStyle="1" w:styleId="Tacka1">
    <w:name w:val="Tacka 1"/>
    <w:basedOn w:val="Osnovni"/>
    <w:qFormat/>
    <w:rsid w:val="001D77C2"/>
    <w:pPr>
      <w:numPr>
        <w:numId w:val="2"/>
      </w:numPr>
    </w:pPr>
    <w:rPr>
      <w:rFonts w:eastAsia="SimSun"/>
      <w:lang w:eastAsia="hi-IN" w:bidi="hi-IN"/>
    </w:rPr>
  </w:style>
  <w:style w:type="paragraph" w:customStyle="1" w:styleId="Tabelanaslov">
    <w:name w:val="Tabela naslov"/>
    <w:basedOn w:val="Podvuceniosnovni"/>
    <w:qFormat/>
    <w:rsid w:val="00B34B77"/>
    <w:pPr>
      <w:spacing w:before="120" w:after="60"/>
    </w:pPr>
  </w:style>
  <w:style w:type="paragraph" w:customStyle="1" w:styleId="Tabela">
    <w:name w:val="Tabela"/>
    <w:basedOn w:val="Normal"/>
    <w:qFormat/>
    <w:rsid w:val="007E3B99"/>
    <w:rPr>
      <w:rFonts w:cs="Tahoma"/>
      <w:sz w:val="18"/>
      <w:szCs w:val="18"/>
    </w:rPr>
  </w:style>
  <w:style w:type="paragraph" w:styleId="Quote">
    <w:name w:val="Quote"/>
    <w:basedOn w:val="Normal"/>
    <w:next w:val="Normal"/>
    <w:link w:val="QuoteChar"/>
    <w:uiPriority w:val="29"/>
    <w:rsid w:val="005A4ECB"/>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5A4ECB"/>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semiHidden/>
    <w:unhideWhenUsed/>
    <w:qFormat/>
    <w:rsid w:val="009D008D"/>
    <w:pPr>
      <w:keepNext/>
      <w:keepLines/>
      <w:tabs>
        <w:tab w:val="clear" w:pos="454"/>
      </w:tabs>
      <w:spacing w:before="480" w:after="0" w:line="276" w:lineRule="auto"/>
      <w:ind w:left="0" w:firstLine="0"/>
      <w:outlineLvl w:val="9"/>
    </w:pPr>
    <w:rPr>
      <w:rFonts w:ascii="Cambria" w:eastAsia="MS Gothic" w:hAnsi="Cambria" w:cs="Times New Roman"/>
      <w:bCs/>
      <w:iCs w:val="0"/>
      <w:color w:val="365F91"/>
      <w:sz w:val="28"/>
      <w:szCs w:val="28"/>
      <w:lang w:val="en-US" w:eastAsia="ja-JP"/>
    </w:rPr>
  </w:style>
  <w:style w:type="table" w:styleId="TableColorful1">
    <w:name w:val="Table Colorful 1"/>
    <w:basedOn w:val="TableNormal"/>
    <w:rsid w:val="00AD5A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5A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GUP-1">
    <w:name w:val="GUP-1"/>
    <w:basedOn w:val="ColorfulGrid-Accent6"/>
    <w:rsid w:val="00B55756"/>
    <w:rPr>
      <w:rFonts w:ascii="Tahoma" w:hAnsi="Tahoma"/>
      <w:sz w:val="18"/>
      <w:lang w:val="sr-Latn-RS" w:eastAsia="sr-Latn-RS"/>
    </w:rPr>
    <w:tblPr>
      <w:tblInd w:w="567" w:type="dxa"/>
      <w:tblBorders>
        <w:top w:val="single" w:sz="6" w:space="0" w:color="F79646"/>
        <w:left w:val="single" w:sz="6" w:space="0" w:color="F79646"/>
        <w:bottom w:val="single" w:sz="6" w:space="0" w:color="F79646"/>
        <w:right w:val="single" w:sz="6" w:space="0" w:color="F79646"/>
        <w:insideH w:val="none" w:sz="0" w:space="0" w:color="auto"/>
        <w:insideV w:val="single" w:sz="6" w:space="0" w:color="F79646"/>
      </w:tblBorders>
    </w:tblPr>
    <w:tcPr>
      <w:shd w:val="clear" w:color="auto" w:fill="FFFFFF"/>
      <w:vAlign w:val="center"/>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b/>
        <w:bCs/>
        <w:color w:val="FFFFFF"/>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table" w:styleId="TableClassic2">
    <w:name w:val="Table Classic 2"/>
    <w:basedOn w:val="TableNormal"/>
    <w:rsid w:val="00AD5A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6">
    <w:name w:val="Colorful Grid Accent 6"/>
    <w:basedOn w:val="TableNormal"/>
    <w:uiPriority w:val="73"/>
    <w:rsid w:val="00AD5AF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Spacing">
    <w:name w:val="No Spacing"/>
    <w:link w:val="NoSpacingChar"/>
    <w:uiPriority w:val="1"/>
    <w:rsid w:val="00946EB2"/>
    <w:rPr>
      <w:rFonts w:ascii="Calibri" w:eastAsia="MS Mincho" w:hAnsi="Calibri" w:cs="Arial"/>
      <w:sz w:val="22"/>
      <w:szCs w:val="22"/>
      <w:lang w:val="en-US" w:eastAsia="ja-JP"/>
    </w:rPr>
  </w:style>
  <w:style w:type="character" w:customStyle="1" w:styleId="NoSpacingChar">
    <w:name w:val="No Spacing Char"/>
    <w:link w:val="NoSpacing"/>
    <w:uiPriority w:val="1"/>
    <w:rsid w:val="00946EB2"/>
    <w:rPr>
      <w:rFonts w:ascii="Calibri" w:eastAsia="MS Mincho" w:hAnsi="Calibri" w:cs="Arial"/>
      <w:sz w:val="22"/>
      <w:szCs w:val="22"/>
      <w:lang w:val="en-US" w:eastAsia="ja-JP"/>
    </w:rPr>
  </w:style>
  <w:style w:type="table" w:customStyle="1" w:styleId="GUP-01">
    <w:name w:val="GUP-01"/>
    <w:basedOn w:val="GUP-1"/>
    <w:rsid w:val="00165DE6"/>
    <w:tblPr/>
    <w:tcPr>
      <w:shd w:val="clear" w:color="auto" w:fill="FFFFFF"/>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rFonts w:ascii="Calibri Light" w:hAnsi="Calibri Light"/>
        <w:b/>
        <w:bCs/>
        <w:color w:val="FFFFFF"/>
        <w:sz w:val="18"/>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paragraph" w:styleId="TOC1">
    <w:name w:val="toc 1"/>
    <w:basedOn w:val="Normal"/>
    <w:next w:val="Normal"/>
    <w:autoRedefine/>
    <w:uiPriority w:val="39"/>
    <w:rsid w:val="00667AD6"/>
    <w:pPr>
      <w:tabs>
        <w:tab w:val="left" w:pos="400"/>
        <w:tab w:val="left" w:pos="454"/>
        <w:tab w:val="right" w:leader="dot" w:pos="9060"/>
      </w:tabs>
      <w:spacing w:before="240" w:after="60"/>
      <w:ind w:left="454" w:hanging="454"/>
    </w:pPr>
    <w:rPr>
      <w:b/>
      <w:bCs/>
      <w:caps/>
      <w:sz w:val="22"/>
    </w:rPr>
  </w:style>
  <w:style w:type="paragraph" w:styleId="TOC2">
    <w:name w:val="toc 2"/>
    <w:basedOn w:val="Normal"/>
    <w:next w:val="Normal"/>
    <w:autoRedefine/>
    <w:uiPriority w:val="39"/>
    <w:rsid w:val="000B59B2"/>
    <w:pPr>
      <w:tabs>
        <w:tab w:val="left" w:pos="1200"/>
        <w:tab w:val="right" w:leader="dot" w:pos="9060"/>
      </w:tabs>
      <w:spacing w:after="60"/>
      <w:ind w:left="397" w:hanging="397"/>
    </w:pPr>
  </w:style>
  <w:style w:type="paragraph" w:styleId="TOC3">
    <w:name w:val="toc 3"/>
    <w:basedOn w:val="Normal"/>
    <w:next w:val="Normal"/>
    <w:autoRedefine/>
    <w:uiPriority w:val="39"/>
    <w:unhideWhenUsed/>
    <w:rsid w:val="003B7DB3"/>
    <w:pPr>
      <w:ind w:left="400"/>
    </w:pPr>
    <w:rPr>
      <w:rFonts w:ascii="Calibri" w:hAnsi="Calibri"/>
      <w:i/>
      <w:iCs/>
    </w:rPr>
  </w:style>
  <w:style w:type="paragraph" w:styleId="TOC4">
    <w:name w:val="toc 4"/>
    <w:basedOn w:val="Normal"/>
    <w:next w:val="Normal"/>
    <w:autoRedefine/>
    <w:rsid w:val="00EC78F9"/>
    <w:pPr>
      <w:ind w:left="600"/>
    </w:pPr>
    <w:rPr>
      <w:rFonts w:ascii="Calibri" w:hAnsi="Calibri"/>
      <w:sz w:val="18"/>
      <w:szCs w:val="18"/>
    </w:rPr>
  </w:style>
  <w:style w:type="paragraph" w:styleId="TOC5">
    <w:name w:val="toc 5"/>
    <w:basedOn w:val="Normal"/>
    <w:next w:val="Normal"/>
    <w:autoRedefine/>
    <w:rsid w:val="00EC78F9"/>
    <w:pPr>
      <w:ind w:left="800"/>
    </w:pPr>
    <w:rPr>
      <w:rFonts w:ascii="Calibri" w:hAnsi="Calibri"/>
      <w:sz w:val="18"/>
      <w:szCs w:val="18"/>
    </w:rPr>
  </w:style>
  <w:style w:type="paragraph" w:styleId="TOC6">
    <w:name w:val="toc 6"/>
    <w:basedOn w:val="Normal"/>
    <w:next w:val="Normal"/>
    <w:autoRedefine/>
    <w:rsid w:val="00EC78F9"/>
    <w:pPr>
      <w:ind w:left="1000"/>
    </w:pPr>
    <w:rPr>
      <w:rFonts w:ascii="Calibri" w:hAnsi="Calibri"/>
      <w:sz w:val="18"/>
      <w:szCs w:val="18"/>
    </w:rPr>
  </w:style>
  <w:style w:type="paragraph" w:styleId="TOC7">
    <w:name w:val="toc 7"/>
    <w:basedOn w:val="Normal"/>
    <w:next w:val="Normal"/>
    <w:autoRedefine/>
    <w:rsid w:val="00EC78F9"/>
    <w:pPr>
      <w:ind w:left="1200"/>
    </w:pPr>
    <w:rPr>
      <w:rFonts w:ascii="Calibri" w:hAnsi="Calibri"/>
      <w:sz w:val="18"/>
      <w:szCs w:val="18"/>
    </w:rPr>
  </w:style>
  <w:style w:type="paragraph" w:styleId="TOC8">
    <w:name w:val="toc 8"/>
    <w:basedOn w:val="Normal"/>
    <w:next w:val="Normal"/>
    <w:autoRedefine/>
    <w:rsid w:val="00EC78F9"/>
    <w:pPr>
      <w:ind w:left="1400"/>
    </w:pPr>
    <w:rPr>
      <w:rFonts w:ascii="Calibri" w:hAnsi="Calibri"/>
      <w:sz w:val="18"/>
      <w:szCs w:val="18"/>
    </w:rPr>
  </w:style>
  <w:style w:type="paragraph" w:styleId="TOC9">
    <w:name w:val="toc 9"/>
    <w:basedOn w:val="Normal"/>
    <w:next w:val="Normal"/>
    <w:autoRedefine/>
    <w:rsid w:val="00EC78F9"/>
    <w:pPr>
      <w:ind w:left="1600"/>
    </w:pPr>
    <w:rPr>
      <w:rFonts w:ascii="Calibri" w:hAnsi="Calibri"/>
      <w:sz w:val="18"/>
      <w:szCs w:val="18"/>
    </w:rPr>
  </w:style>
  <w:style w:type="paragraph" w:customStyle="1" w:styleId="Tacka2">
    <w:name w:val="Tacka 2"/>
    <w:basedOn w:val="Tacka1"/>
    <w:link w:val="Tacka2Char"/>
    <w:qFormat/>
    <w:rsid w:val="00111A50"/>
    <w:pPr>
      <w:spacing w:after="60"/>
    </w:pPr>
    <w:rPr>
      <w:rFonts w:eastAsia="Times New Roman" w:cs="Times New Roman"/>
    </w:rPr>
  </w:style>
  <w:style w:type="character" w:customStyle="1" w:styleId="WW-DefaultParagraphFont">
    <w:name w:val="WW-Default Paragraph Font"/>
    <w:rsid w:val="004878ED"/>
  </w:style>
  <w:style w:type="paragraph" w:styleId="Subtitle">
    <w:name w:val="Subtitle"/>
    <w:basedOn w:val="Normal"/>
    <w:link w:val="SubtitleChar"/>
    <w:rsid w:val="00126E8C"/>
    <w:pPr>
      <w:jc w:val="center"/>
    </w:pPr>
    <w:rPr>
      <w:rFonts w:ascii="Beograd" w:hAnsi="Beograd"/>
      <w:noProof w:val="0"/>
      <w:sz w:val="32"/>
      <w:szCs w:val="24"/>
      <w:lang w:val="en-US" w:eastAsia="en-US"/>
    </w:rPr>
  </w:style>
  <w:style w:type="character" w:customStyle="1" w:styleId="SubtitleChar">
    <w:name w:val="Subtitle Char"/>
    <w:link w:val="Subtitle"/>
    <w:rsid w:val="00126E8C"/>
    <w:rPr>
      <w:rFonts w:ascii="Beograd" w:hAnsi="Beograd"/>
      <w:sz w:val="32"/>
      <w:szCs w:val="24"/>
      <w:lang w:val="en-US" w:eastAsia="en-US"/>
    </w:rPr>
  </w:style>
  <w:style w:type="paragraph" w:styleId="PlainText">
    <w:name w:val="Plain Text"/>
    <w:basedOn w:val="Normal"/>
    <w:link w:val="PlainTextChar"/>
    <w:rsid w:val="00561F22"/>
    <w:rPr>
      <w:rFonts w:ascii="Courier New" w:hAnsi="Courier New" w:cs="Courier New"/>
      <w:noProof w:val="0"/>
      <w:lang w:val="en-US" w:eastAsia="en-US"/>
    </w:rPr>
  </w:style>
  <w:style w:type="character" w:customStyle="1" w:styleId="PlainTextChar">
    <w:name w:val="Plain Text Char"/>
    <w:link w:val="PlainText"/>
    <w:rsid w:val="00561F22"/>
    <w:rPr>
      <w:rFonts w:ascii="Courier New" w:hAnsi="Courier New" w:cs="Courier New"/>
      <w:lang w:val="en-US" w:eastAsia="en-US"/>
    </w:rPr>
  </w:style>
  <w:style w:type="paragraph" w:styleId="NormalWeb">
    <w:name w:val="Normal (Web)"/>
    <w:basedOn w:val="Normal"/>
    <w:rsid w:val="000F6EA5"/>
    <w:pPr>
      <w:tabs>
        <w:tab w:val="left" w:pos="720"/>
      </w:tabs>
      <w:suppressAutoHyphens/>
      <w:spacing w:after="90" w:line="254" w:lineRule="auto"/>
    </w:pPr>
    <w:rPr>
      <w:rFonts w:ascii="Times New Roman" w:hAnsi="Times New Roman"/>
      <w:noProof w:val="0"/>
      <w:color w:val="00000A"/>
      <w:kern w:val="1"/>
      <w:sz w:val="24"/>
      <w:szCs w:val="24"/>
      <w:lang w:val="en-US" w:eastAsia="zh-CN"/>
    </w:rPr>
  </w:style>
  <w:style w:type="paragraph" w:styleId="ListParagraph">
    <w:name w:val="List Paragraph"/>
    <w:basedOn w:val="Normal"/>
    <w:uiPriority w:val="34"/>
    <w:qFormat/>
    <w:rsid w:val="00C804D9"/>
    <w:pPr>
      <w:spacing w:after="200" w:line="276" w:lineRule="auto"/>
      <w:ind w:left="720"/>
      <w:contextualSpacing/>
    </w:pPr>
    <w:rPr>
      <w:rFonts w:ascii="Calibri" w:eastAsia="Calibri" w:hAnsi="Calibri"/>
      <w:noProof w:val="0"/>
      <w:sz w:val="22"/>
      <w:szCs w:val="22"/>
      <w:lang w:val="sr-Cyrl-CS" w:eastAsia="en-US"/>
    </w:rPr>
  </w:style>
  <w:style w:type="character" w:customStyle="1" w:styleId="Naslov1Char">
    <w:name w:val="Naslov 1 Char"/>
    <w:rsid w:val="008206F4"/>
    <w:rPr>
      <w:rFonts w:ascii="Arial" w:hAnsi="Arial" w:cs="Arial"/>
      <w:b/>
      <w:bCs/>
      <w:lang w:val="sr-Cyrl-CS" w:eastAsia="ar-SA" w:bidi="ar-SA"/>
    </w:rPr>
  </w:style>
  <w:style w:type="character" w:customStyle="1" w:styleId="Heading2Char">
    <w:name w:val="Heading 2 Char"/>
    <w:link w:val="Heading2"/>
    <w:rsid w:val="00833919"/>
    <w:rPr>
      <w:rFonts w:ascii="Tahoma" w:hAnsi="Tahoma" w:cs="Tahoma"/>
      <w:b/>
      <w:iCs/>
      <w:lang w:eastAsia="sr-Latn-RS"/>
    </w:rPr>
  </w:style>
  <w:style w:type="character" w:customStyle="1" w:styleId="DocumentMapChar">
    <w:name w:val="Document Map Char"/>
    <w:link w:val="DocumentMap"/>
    <w:uiPriority w:val="99"/>
    <w:rsid w:val="0075258E"/>
    <w:rPr>
      <w:rFonts w:ascii="Tahoma" w:hAnsi="Tahoma" w:cs="Tahoma"/>
      <w:noProof/>
      <w:shd w:val="clear" w:color="auto" w:fill="000080"/>
      <w:lang w:val="sr-Cyrl-RS" w:eastAsia="ar-SA"/>
    </w:rPr>
  </w:style>
  <w:style w:type="character" w:customStyle="1" w:styleId="Heading8Char">
    <w:name w:val="Heading 8 Char"/>
    <w:link w:val="Heading8"/>
    <w:semiHidden/>
    <w:rsid w:val="001D2FA8"/>
    <w:rPr>
      <w:rFonts w:ascii="Calibri" w:eastAsia="Times New Roman" w:hAnsi="Calibri" w:cs="Times New Roman"/>
      <w:i/>
      <w:iCs/>
      <w:noProof/>
      <w:sz w:val="24"/>
      <w:szCs w:val="24"/>
      <w:lang w:val="sr-Cyrl-RS" w:eastAsia="ar-SA"/>
    </w:rPr>
  </w:style>
  <w:style w:type="numbering" w:customStyle="1" w:styleId="WW8Num50">
    <w:name w:val="WW8Num50"/>
    <w:basedOn w:val="NoList"/>
    <w:rsid w:val="001D2FA8"/>
    <w:pPr>
      <w:numPr>
        <w:numId w:val="7"/>
      </w:numPr>
    </w:pPr>
  </w:style>
  <w:style w:type="character" w:customStyle="1" w:styleId="Heading3Char">
    <w:name w:val="Heading 3 Char"/>
    <w:link w:val="Heading3"/>
    <w:rsid w:val="00833919"/>
    <w:rPr>
      <w:rFonts w:ascii="Tahoma" w:hAnsi="Tahoma" w:cs="Tahoma"/>
      <w:b/>
      <w:u w:val="single"/>
      <w:lang w:eastAsia="ar-SA"/>
    </w:rPr>
  </w:style>
  <w:style w:type="character" w:customStyle="1" w:styleId="Tacka2Char">
    <w:name w:val="Tacka 2 Char"/>
    <w:link w:val="Tacka2"/>
    <w:rsid w:val="00D60D15"/>
    <w:rPr>
      <w:rFonts w:ascii="Tahoma" w:hAnsi="Tahoma"/>
      <w:lang w:eastAsia="hi-IN" w:bidi="hi-IN"/>
    </w:rPr>
  </w:style>
  <w:style w:type="character" w:customStyle="1" w:styleId="PodvuceniosnovniChar">
    <w:name w:val="Podvuceni osnovni Char"/>
    <w:link w:val="Podvuceniosnovni"/>
    <w:rsid w:val="00D60D15"/>
    <w:rPr>
      <w:rFonts w:ascii="Tahoma" w:hAnsi="Tahoma" w:cs="Tahoma"/>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55501">
      <w:bodyDiv w:val="1"/>
      <w:marLeft w:val="0"/>
      <w:marRight w:val="0"/>
      <w:marTop w:val="0"/>
      <w:marBottom w:val="0"/>
      <w:divBdr>
        <w:top w:val="none" w:sz="0" w:space="0" w:color="auto"/>
        <w:left w:val="none" w:sz="0" w:space="0" w:color="auto"/>
        <w:bottom w:val="none" w:sz="0" w:space="0" w:color="auto"/>
        <w:right w:val="none" w:sz="0" w:space="0" w:color="auto"/>
      </w:divBdr>
    </w:div>
    <w:div w:id="761757466">
      <w:bodyDiv w:val="1"/>
      <w:marLeft w:val="0"/>
      <w:marRight w:val="0"/>
      <w:marTop w:val="0"/>
      <w:marBottom w:val="0"/>
      <w:divBdr>
        <w:top w:val="none" w:sz="0" w:space="0" w:color="auto"/>
        <w:left w:val="none" w:sz="0" w:space="0" w:color="auto"/>
        <w:bottom w:val="none" w:sz="0" w:space="0" w:color="auto"/>
        <w:right w:val="none" w:sz="0" w:space="0" w:color="auto"/>
      </w:divBdr>
    </w:div>
    <w:div w:id="1438132691">
      <w:bodyDiv w:val="1"/>
      <w:marLeft w:val="0"/>
      <w:marRight w:val="0"/>
      <w:marTop w:val="0"/>
      <w:marBottom w:val="0"/>
      <w:divBdr>
        <w:top w:val="none" w:sz="0" w:space="0" w:color="auto"/>
        <w:left w:val="none" w:sz="0" w:space="0" w:color="auto"/>
        <w:bottom w:val="none" w:sz="0" w:space="0" w:color="auto"/>
        <w:right w:val="none" w:sz="0" w:space="0" w:color="auto"/>
      </w:divBdr>
    </w:div>
    <w:div w:id="1965649268">
      <w:bodyDiv w:val="1"/>
      <w:marLeft w:val="0"/>
      <w:marRight w:val="0"/>
      <w:marTop w:val="0"/>
      <w:marBottom w:val="0"/>
      <w:divBdr>
        <w:top w:val="none" w:sz="0" w:space="0" w:color="auto"/>
        <w:left w:val="none" w:sz="0" w:space="0" w:color="auto"/>
        <w:bottom w:val="none" w:sz="0" w:space="0" w:color="auto"/>
        <w:right w:val="none" w:sz="0" w:space="0" w:color="auto"/>
      </w:divBdr>
    </w:div>
    <w:div w:id="2092046933">
      <w:bodyDiv w:val="1"/>
      <w:marLeft w:val="0"/>
      <w:marRight w:val="0"/>
      <w:marTop w:val="0"/>
      <w:marBottom w:val="0"/>
      <w:divBdr>
        <w:top w:val="none" w:sz="0" w:space="0" w:color="auto"/>
        <w:left w:val="none" w:sz="0" w:space="0" w:color="auto"/>
        <w:bottom w:val="none" w:sz="0" w:space="0" w:color="auto"/>
        <w:right w:val="none" w:sz="0" w:space="0" w:color="auto"/>
      </w:divBdr>
    </w:div>
    <w:div w:id="20938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C7A82A-B2DF-4DA3-8569-F5A8E571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99</Pages>
  <Words>38812</Words>
  <Characters>221234</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Генерални урбанистички план Крушевац 2025</vt:lpstr>
    </vt:vector>
  </TitlesOfParts>
  <Company/>
  <LinksUpToDate>false</LinksUpToDate>
  <CharactersWithSpaces>259527</CharactersWithSpaces>
  <SharedDoc>false</SharedDoc>
  <HLinks>
    <vt:vector size="378" baseType="variant">
      <vt:variant>
        <vt:i4>1376318</vt:i4>
      </vt:variant>
      <vt:variant>
        <vt:i4>330</vt:i4>
      </vt:variant>
      <vt:variant>
        <vt:i4>0</vt:i4>
      </vt:variant>
      <vt:variant>
        <vt:i4>5</vt:i4>
      </vt:variant>
      <vt:variant>
        <vt:lpwstr/>
      </vt:variant>
      <vt:variant>
        <vt:lpwstr>_Toc418074570</vt:lpwstr>
      </vt:variant>
      <vt:variant>
        <vt:i4>1376318</vt:i4>
      </vt:variant>
      <vt:variant>
        <vt:i4>327</vt:i4>
      </vt:variant>
      <vt:variant>
        <vt:i4>0</vt:i4>
      </vt:variant>
      <vt:variant>
        <vt:i4>5</vt:i4>
      </vt:variant>
      <vt:variant>
        <vt:lpwstr/>
      </vt:variant>
      <vt:variant>
        <vt:lpwstr>_Toc418074570</vt:lpwstr>
      </vt:variant>
      <vt:variant>
        <vt:i4>1376318</vt:i4>
      </vt:variant>
      <vt:variant>
        <vt:i4>324</vt:i4>
      </vt:variant>
      <vt:variant>
        <vt:i4>0</vt:i4>
      </vt:variant>
      <vt:variant>
        <vt:i4>5</vt:i4>
      </vt:variant>
      <vt:variant>
        <vt:lpwstr/>
      </vt:variant>
      <vt:variant>
        <vt:lpwstr>_Toc418074570</vt:lpwstr>
      </vt:variant>
      <vt:variant>
        <vt:i4>1376318</vt:i4>
      </vt:variant>
      <vt:variant>
        <vt:i4>321</vt:i4>
      </vt:variant>
      <vt:variant>
        <vt:i4>0</vt:i4>
      </vt:variant>
      <vt:variant>
        <vt:i4>5</vt:i4>
      </vt:variant>
      <vt:variant>
        <vt:lpwstr/>
      </vt:variant>
      <vt:variant>
        <vt:lpwstr>_Toc418074570</vt:lpwstr>
      </vt:variant>
      <vt:variant>
        <vt:i4>1376318</vt:i4>
      </vt:variant>
      <vt:variant>
        <vt:i4>318</vt:i4>
      </vt:variant>
      <vt:variant>
        <vt:i4>0</vt:i4>
      </vt:variant>
      <vt:variant>
        <vt:i4>5</vt:i4>
      </vt:variant>
      <vt:variant>
        <vt:lpwstr/>
      </vt:variant>
      <vt:variant>
        <vt:lpwstr>_Toc418074570</vt:lpwstr>
      </vt:variant>
      <vt:variant>
        <vt:i4>1376318</vt:i4>
      </vt:variant>
      <vt:variant>
        <vt:i4>315</vt:i4>
      </vt:variant>
      <vt:variant>
        <vt:i4>0</vt:i4>
      </vt:variant>
      <vt:variant>
        <vt:i4>5</vt:i4>
      </vt:variant>
      <vt:variant>
        <vt:lpwstr/>
      </vt:variant>
      <vt:variant>
        <vt:lpwstr>_Toc418074570</vt:lpwstr>
      </vt:variant>
      <vt:variant>
        <vt:i4>1376318</vt:i4>
      </vt:variant>
      <vt:variant>
        <vt:i4>312</vt:i4>
      </vt:variant>
      <vt:variant>
        <vt:i4>0</vt:i4>
      </vt:variant>
      <vt:variant>
        <vt:i4>5</vt:i4>
      </vt:variant>
      <vt:variant>
        <vt:lpwstr/>
      </vt:variant>
      <vt:variant>
        <vt:lpwstr>_Toc418074570</vt:lpwstr>
      </vt:variant>
      <vt:variant>
        <vt:i4>1376318</vt:i4>
      </vt:variant>
      <vt:variant>
        <vt:i4>309</vt:i4>
      </vt:variant>
      <vt:variant>
        <vt:i4>0</vt:i4>
      </vt:variant>
      <vt:variant>
        <vt:i4>5</vt:i4>
      </vt:variant>
      <vt:variant>
        <vt:lpwstr/>
      </vt:variant>
      <vt:variant>
        <vt:lpwstr>_Toc418074570</vt:lpwstr>
      </vt:variant>
      <vt:variant>
        <vt:i4>1376318</vt:i4>
      </vt:variant>
      <vt:variant>
        <vt:i4>306</vt:i4>
      </vt:variant>
      <vt:variant>
        <vt:i4>0</vt:i4>
      </vt:variant>
      <vt:variant>
        <vt:i4>5</vt:i4>
      </vt:variant>
      <vt:variant>
        <vt:lpwstr/>
      </vt:variant>
      <vt:variant>
        <vt:lpwstr>_Toc418074570</vt:lpwstr>
      </vt:variant>
      <vt:variant>
        <vt:i4>1376318</vt:i4>
      </vt:variant>
      <vt:variant>
        <vt:i4>303</vt:i4>
      </vt:variant>
      <vt:variant>
        <vt:i4>0</vt:i4>
      </vt:variant>
      <vt:variant>
        <vt:i4>5</vt:i4>
      </vt:variant>
      <vt:variant>
        <vt:lpwstr/>
      </vt:variant>
      <vt:variant>
        <vt:lpwstr>_Toc418074578</vt:lpwstr>
      </vt:variant>
      <vt:variant>
        <vt:i4>1376318</vt:i4>
      </vt:variant>
      <vt:variant>
        <vt:i4>300</vt:i4>
      </vt:variant>
      <vt:variant>
        <vt:i4>0</vt:i4>
      </vt:variant>
      <vt:variant>
        <vt:i4>5</vt:i4>
      </vt:variant>
      <vt:variant>
        <vt:lpwstr/>
      </vt:variant>
      <vt:variant>
        <vt:lpwstr>_Toc418074575</vt:lpwstr>
      </vt:variant>
      <vt:variant>
        <vt:i4>1376318</vt:i4>
      </vt:variant>
      <vt:variant>
        <vt:i4>297</vt:i4>
      </vt:variant>
      <vt:variant>
        <vt:i4>0</vt:i4>
      </vt:variant>
      <vt:variant>
        <vt:i4>5</vt:i4>
      </vt:variant>
      <vt:variant>
        <vt:lpwstr/>
      </vt:variant>
      <vt:variant>
        <vt:lpwstr>_Toc418074575</vt:lpwstr>
      </vt:variant>
      <vt:variant>
        <vt:i4>1376318</vt:i4>
      </vt:variant>
      <vt:variant>
        <vt:i4>294</vt:i4>
      </vt:variant>
      <vt:variant>
        <vt:i4>0</vt:i4>
      </vt:variant>
      <vt:variant>
        <vt:i4>5</vt:i4>
      </vt:variant>
      <vt:variant>
        <vt:lpwstr/>
      </vt:variant>
      <vt:variant>
        <vt:lpwstr>_Toc418074570</vt:lpwstr>
      </vt:variant>
      <vt:variant>
        <vt:i4>1114174</vt:i4>
      </vt:variant>
      <vt:variant>
        <vt:i4>287</vt:i4>
      </vt:variant>
      <vt:variant>
        <vt:i4>0</vt:i4>
      </vt:variant>
      <vt:variant>
        <vt:i4>5</vt:i4>
      </vt:variant>
      <vt:variant>
        <vt:lpwstr/>
      </vt:variant>
      <vt:variant>
        <vt:lpwstr>_Toc461625933</vt:lpwstr>
      </vt:variant>
      <vt:variant>
        <vt:i4>1114174</vt:i4>
      </vt:variant>
      <vt:variant>
        <vt:i4>281</vt:i4>
      </vt:variant>
      <vt:variant>
        <vt:i4>0</vt:i4>
      </vt:variant>
      <vt:variant>
        <vt:i4>5</vt:i4>
      </vt:variant>
      <vt:variant>
        <vt:lpwstr/>
      </vt:variant>
      <vt:variant>
        <vt:lpwstr>_Toc461625932</vt:lpwstr>
      </vt:variant>
      <vt:variant>
        <vt:i4>1114174</vt:i4>
      </vt:variant>
      <vt:variant>
        <vt:i4>275</vt:i4>
      </vt:variant>
      <vt:variant>
        <vt:i4>0</vt:i4>
      </vt:variant>
      <vt:variant>
        <vt:i4>5</vt:i4>
      </vt:variant>
      <vt:variant>
        <vt:lpwstr/>
      </vt:variant>
      <vt:variant>
        <vt:lpwstr>_Toc461625931</vt:lpwstr>
      </vt:variant>
      <vt:variant>
        <vt:i4>1114174</vt:i4>
      </vt:variant>
      <vt:variant>
        <vt:i4>269</vt:i4>
      </vt:variant>
      <vt:variant>
        <vt:i4>0</vt:i4>
      </vt:variant>
      <vt:variant>
        <vt:i4>5</vt:i4>
      </vt:variant>
      <vt:variant>
        <vt:lpwstr/>
      </vt:variant>
      <vt:variant>
        <vt:lpwstr>_Toc461625930</vt:lpwstr>
      </vt:variant>
      <vt:variant>
        <vt:i4>1048638</vt:i4>
      </vt:variant>
      <vt:variant>
        <vt:i4>263</vt:i4>
      </vt:variant>
      <vt:variant>
        <vt:i4>0</vt:i4>
      </vt:variant>
      <vt:variant>
        <vt:i4>5</vt:i4>
      </vt:variant>
      <vt:variant>
        <vt:lpwstr/>
      </vt:variant>
      <vt:variant>
        <vt:lpwstr>_Toc461625929</vt:lpwstr>
      </vt:variant>
      <vt:variant>
        <vt:i4>1048638</vt:i4>
      </vt:variant>
      <vt:variant>
        <vt:i4>257</vt:i4>
      </vt:variant>
      <vt:variant>
        <vt:i4>0</vt:i4>
      </vt:variant>
      <vt:variant>
        <vt:i4>5</vt:i4>
      </vt:variant>
      <vt:variant>
        <vt:lpwstr/>
      </vt:variant>
      <vt:variant>
        <vt:lpwstr>_Toc461625928</vt:lpwstr>
      </vt:variant>
      <vt:variant>
        <vt:i4>1048638</vt:i4>
      </vt:variant>
      <vt:variant>
        <vt:i4>251</vt:i4>
      </vt:variant>
      <vt:variant>
        <vt:i4>0</vt:i4>
      </vt:variant>
      <vt:variant>
        <vt:i4>5</vt:i4>
      </vt:variant>
      <vt:variant>
        <vt:lpwstr/>
      </vt:variant>
      <vt:variant>
        <vt:lpwstr>_Toc461625928</vt:lpwstr>
      </vt:variant>
      <vt:variant>
        <vt:i4>1048638</vt:i4>
      </vt:variant>
      <vt:variant>
        <vt:i4>245</vt:i4>
      </vt:variant>
      <vt:variant>
        <vt:i4>0</vt:i4>
      </vt:variant>
      <vt:variant>
        <vt:i4>5</vt:i4>
      </vt:variant>
      <vt:variant>
        <vt:lpwstr/>
      </vt:variant>
      <vt:variant>
        <vt:lpwstr>_Toc461625927</vt:lpwstr>
      </vt:variant>
      <vt:variant>
        <vt:i4>1048638</vt:i4>
      </vt:variant>
      <vt:variant>
        <vt:i4>239</vt:i4>
      </vt:variant>
      <vt:variant>
        <vt:i4>0</vt:i4>
      </vt:variant>
      <vt:variant>
        <vt:i4>5</vt:i4>
      </vt:variant>
      <vt:variant>
        <vt:lpwstr/>
      </vt:variant>
      <vt:variant>
        <vt:lpwstr>_Toc461625926</vt:lpwstr>
      </vt:variant>
      <vt:variant>
        <vt:i4>1048638</vt:i4>
      </vt:variant>
      <vt:variant>
        <vt:i4>233</vt:i4>
      </vt:variant>
      <vt:variant>
        <vt:i4>0</vt:i4>
      </vt:variant>
      <vt:variant>
        <vt:i4>5</vt:i4>
      </vt:variant>
      <vt:variant>
        <vt:lpwstr/>
      </vt:variant>
      <vt:variant>
        <vt:lpwstr>_Toc461625925</vt:lpwstr>
      </vt:variant>
      <vt:variant>
        <vt:i4>1048638</vt:i4>
      </vt:variant>
      <vt:variant>
        <vt:i4>227</vt:i4>
      </vt:variant>
      <vt:variant>
        <vt:i4>0</vt:i4>
      </vt:variant>
      <vt:variant>
        <vt:i4>5</vt:i4>
      </vt:variant>
      <vt:variant>
        <vt:lpwstr/>
      </vt:variant>
      <vt:variant>
        <vt:lpwstr>_Toc461625924</vt:lpwstr>
      </vt:variant>
      <vt:variant>
        <vt:i4>1048638</vt:i4>
      </vt:variant>
      <vt:variant>
        <vt:i4>221</vt:i4>
      </vt:variant>
      <vt:variant>
        <vt:i4>0</vt:i4>
      </vt:variant>
      <vt:variant>
        <vt:i4>5</vt:i4>
      </vt:variant>
      <vt:variant>
        <vt:lpwstr/>
      </vt:variant>
      <vt:variant>
        <vt:lpwstr>_Toc461625923</vt:lpwstr>
      </vt:variant>
      <vt:variant>
        <vt:i4>1048638</vt:i4>
      </vt:variant>
      <vt:variant>
        <vt:i4>215</vt:i4>
      </vt:variant>
      <vt:variant>
        <vt:i4>0</vt:i4>
      </vt:variant>
      <vt:variant>
        <vt:i4>5</vt:i4>
      </vt:variant>
      <vt:variant>
        <vt:lpwstr/>
      </vt:variant>
      <vt:variant>
        <vt:lpwstr>_Toc461625922</vt:lpwstr>
      </vt:variant>
      <vt:variant>
        <vt:i4>1048638</vt:i4>
      </vt:variant>
      <vt:variant>
        <vt:i4>209</vt:i4>
      </vt:variant>
      <vt:variant>
        <vt:i4>0</vt:i4>
      </vt:variant>
      <vt:variant>
        <vt:i4>5</vt:i4>
      </vt:variant>
      <vt:variant>
        <vt:lpwstr/>
      </vt:variant>
      <vt:variant>
        <vt:lpwstr>_Toc461625921</vt:lpwstr>
      </vt:variant>
      <vt:variant>
        <vt:i4>1048638</vt:i4>
      </vt:variant>
      <vt:variant>
        <vt:i4>203</vt:i4>
      </vt:variant>
      <vt:variant>
        <vt:i4>0</vt:i4>
      </vt:variant>
      <vt:variant>
        <vt:i4>5</vt:i4>
      </vt:variant>
      <vt:variant>
        <vt:lpwstr/>
      </vt:variant>
      <vt:variant>
        <vt:lpwstr>_Toc461625920</vt:lpwstr>
      </vt:variant>
      <vt:variant>
        <vt:i4>1245246</vt:i4>
      </vt:variant>
      <vt:variant>
        <vt:i4>197</vt:i4>
      </vt:variant>
      <vt:variant>
        <vt:i4>0</vt:i4>
      </vt:variant>
      <vt:variant>
        <vt:i4>5</vt:i4>
      </vt:variant>
      <vt:variant>
        <vt:lpwstr/>
      </vt:variant>
      <vt:variant>
        <vt:lpwstr>_Toc461625919</vt:lpwstr>
      </vt:variant>
      <vt:variant>
        <vt:i4>1245246</vt:i4>
      </vt:variant>
      <vt:variant>
        <vt:i4>191</vt:i4>
      </vt:variant>
      <vt:variant>
        <vt:i4>0</vt:i4>
      </vt:variant>
      <vt:variant>
        <vt:i4>5</vt:i4>
      </vt:variant>
      <vt:variant>
        <vt:lpwstr/>
      </vt:variant>
      <vt:variant>
        <vt:lpwstr>_Toc461625918</vt:lpwstr>
      </vt:variant>
      <vt:variant>
        <vt:i4>1245246</vt:i4>
      </vt:variant>
      <vt:variant>
        <vt:i4>185</vt:i4>
      </vt:variant>
      <vt:variant>
        <vt:i4>0</vt:i4>
      </vt:variant>
      <vt:variant>
        <vt:i4>5</vt:i4>
      </vt:variant>
      <vt:variant>
        <vt:lpwstr/>
      </vt:variant>
      <vt:variant>
        <vt:lpwstr>_Toc461625917</vt:lpwstr>
      </vt:variant>
      <vt:variant>
        <vt:i4>1245246</vt:i4>
      </vt:variant>
      <vt:variant>
        <vt:i4>179</vt:i4>
      </vt:variant>
      <vt:variant>
        <vt:i4>0</vt:i4>
      </vt:variant>
      <vt:variant>
        <vt:i4>5</vt:i4>
      </vt:variant>
      <vt:variant>
        <vt:lpwstr/>
      </vt:variant>
      <vt:variant>
        <vt:lpwstr>_Toc461625916</vt:lpwstr>
      </vt:variant>
      <vt:variant>
        <vt:i4>1245246</vt:i4>
      </vt:variant>
      <vt:variant>
        <vt:i4>173</vt:i4>
      </vt:variant>
      <vt:variant>
        <vt:i4>0</vt:i4>
      </vt:variant>
      <vt:variant>
        <vt:i4>5</vt:i4>
      </vt:variant>
      <vt:variant>
        <vt:lpwstr/>
      </vt:variant>
      <vt:variant>
        <vt:lpwstr>_Toc461625915</vt:lpwstr>
      </vt:variant>
      <vt:variant>
        <vt:i4>1245246</vt:i4>
      </vt:variant>
      <vt:variant>
        <vt:i4>167</vt:i4>
      </vt:variant>
      <vt:variant>
        <vt:i4>0</vt:i4>
      </vt:variant>
      <vt:variant>
        <vt:i4>5</vt:i4>
      </vt:variant>
      <vt:variant>
        <vt:lpwstr/>
      </vt:variant>
      <vt:variant>
        <vt:lpwstr>_Toc461625914</vt:lpwstr>
      </vt:variant>
      <vt:variant>
        <vt:i4>1245246</vt:i4>
      </vt:variant>
      <vt:variant>
        <vt:i4>161</vt:i4>
      </vt:variant>
      <vt:variant>
        <vt:i4>0</vt:i4>
      </vt:variant>
      <vt:variant>
        <vt:i4>5</vt:i4>
      </vt:variant>
      <vt:variant>
        <vt:lpwstr/>
      </vt:variant>
      <vt:variant>
        <vt:lpwstr>_Toc461625913</vt:lpwstr>
      </vt:variant>
      <vt:variant>
        <vt:i4>1245246</vt:i4>
      </vt:variant>
      <vt:variant>
        <vt:i4>155</vt:i4>
      </vt:variant>
      <vt:variant>
        <vt:i4>0</vt:i4>
      </vt:variant>
      <vt:variant>
        <vt:i4>5</vt:i4>
      </vt:variant>
      <vt:variant>
        <vt:lpwstr/>
      </vt:variant>
      <vt:variant>
        <vt:lpwstr>_Toc461625912</vt:lpwstr>
      </vt:variant>
      <vt:variant>
        <vt:i4>1245246</vt:i4>
      </vt:variant>
      <vt:variant>
        <vt:i4>149</vt:i4>
      </vt:variant>
      <vt:variant>
        <vt:i4>0</vt:i4>
      </vt:variant>
      <vt:variant>
        <vt:i4>5</vt:i4>
      </vt:variant>
      <vt:variant>
        <vt:lpwstr/>
      </vt:variant>
      <vt:variant>
        <vt:lpwstr>_Toc461625911</vt:lpwstr>
      </vt:variant>
      <vt:variant>
        <vt:i4>1245246</vt:i4>
      </vt:variant>
      <vt:variant>
        <vt:i4>143</vt:i4>
      </vt:variant>
      <vt:variant>
        <vt:i4>0</vt:i4>
      </vt:variant>
      <vt:variant>
        <vt:i4>5</vt:i4>
      </vt:variant>
      <vt:variant>
        <vt:lpwstr/>
      </vt:variant>
      <vt:variant>
        <vt:lpwstr>_Toc461625910</vt:lpwstr>
      </vt:variant>
      <vt:variant>
        <vt:i4>1179710</vt:i4>
      </vt:variant>
      <vt:variant>
        <vt:i4>137</vt:i4>
      </vt:variant>
      <vt:variant>
        <vt:i4>0</vt:i4>
      </vt:variant>
      <vt:variant>
        <vt:i4>5</vt:i4>
      </vt:variant>
      <vt:variant>
        <vt:lpwstr/>
      </vt:variant>
      <vt:variant>
        <vt:lpwstr>_Toc461625909</vt:lpwstr>
      </vt:variant>
      <vt:variant>
        <vt:i4>1179710</vt:i4>
      </vt:variant>
      <vt:variant>
        <vt:i4>131</vt:i4>
      </vt:variant>
      <vt:variant>
        <vt:i4>0</vt:i4>
      </vt:variant>
      <vt:variant>
        <vt:i4>5</vt:i4>
      </vt:variant>
      <vt:variant>
        <vt:lpwstr/>
      </vt:variant>
      <vt:variant>
        <vt:lpwstr>_Toc461625908</vt:lpwstr>
      </vt:variant>
      <vt:variant>
        <vt:i4>1179710</vt:i4>
      </vt:variant>
      <vt:variant>
        <vt:i4>125</vt:i4>
      </vt:variant>
      <vt:variant>
        <vt:i4>0</vt:i4>
      </vt:variant>
      <vt:variant>
        <vt:i4>5</vt:i4>
      </vt:variant>
      <vt:variant>
        <vt:lpwstr/>
      </vt:variant>
      <vt:variant>
        <vt:lpwstr>_Toc461625907</vt:lpwstr>
      </vt:variant>
      <vt:variant>
        <vt:i4>1179710</vt:i4>
      </vt:variant>
      <vt:variant>
        <vt:i4>119</vt:i4>
      </vt:variant>
      <vt:variant>
        <vt:i4>0</vt:i4>
      </vt:variant>
      <vt:variant>
        <vt:i4>5</vt:i4>
      </vt:variant>
      <vt:variant>
        <vt:lpwstr/>
      </vt:variant>
      <vt:variant>
        <vt:lpwstr>_Toc461625906</vt:lpwstr>
      </vt:variant>
      <vt:variant>
        <vt:i4>1179710</vt:i4>
      </vt:variant>
      <vt:variant>
        <vt:i4>113</vt:i4>
      </vt:variant>
      <vt:variant>
        <vt:i4>0</vt:i4>
      </vt:variant>
      <vt:variant>
        <vt:i4>5</vt:i4>
      </vt:variant>
      <vt:variant>
        <vt:lpwstr/>
      </vt:variant>
      <vt:variant>
        <vt:lpwstr>_Toc461625905</vt:lpwstr>
      </vt:variant>
      <vt:variant>
        <vt:i4>1179710</vt:i4>
      </vt:variant>
      <vt:variant>
        <vt:i4>107</vt:i4>
      </vt:variant>
      <vt:variant>
        <vt:i4>0</vt:i4>
      </vt:variant>
      <vt:variant>
        <vt:i4>5</vt:i4>
      </vt:variant>
      <vt:variant>
        <vt:lpwstr/>
      </vt:variant>
      <vt:variant>
        <vt:lpwstr>_Toc461625904</vt:lpwstr>
      </vt:variant>
      <vt:variant>
        <vt:i4>1179710</vt:i4>
      </vt:variant>
      <vt:variant>
        <vt:i4>101</vt:i4>
      </vt:variant>
      <vt:variant>
        <vt:i4>0</vt:i4>
      </vt:variant>
      <vt:variant>
        <vt:i4>5</vt:i4>
      </vt:variant>
      <vt:variant>
        <vt:lpwstr/>
      </vt:variant>
      <vt:variant>
        <vt:lpwstr>_Toc461625903</vt:lpwstr>
      </vt:variant>
      <vt:variant>
        <vt:i4>1179710</vt:i4>
      </vt:variant>
      <vt:variant>
        <vt:i4>95</vt:i4>
      </vt:variant>
      <vt:variant>
        <vt:i4>0</vt:i4>
      </vt:variant>
      <vt:variant>
        <vt:i4>5</vt:i4>
      </vt:variant>
      <vt:variant>
        <vt:lpwstr/>
      </vt:variant>
      <vt:variant>
        <vt:lpwstr>_Toc461625902</vt:lpwstr>
      </vt:variant>
      <vt:variant>
        <vt:i4>1179710</vt:i4>
      </vt:variant>
      <vt:variant>
        <vt:i4>89</vt:i4>
      </vt:variant>
      <vt:variant>
        <vt:i4>0</vt:i4>
      </vt:variant>
      <vt:variant>
        <vt:i4>5</vt:i4>
      </vt:variant>
      <vt:variant>
        <vt:lpwstr/>
      </vt:variant>
      <vt:variant>
        <vt:lpwstr>_Toc461625901</vt:lpwstr>
      </vt:variant>
      <vt:variant>
        <vt:i4>1179710</vt:i4>
      </vt:variant>
      <vt:variant>
        <vt:i4>83</vt:i4>
      </vt:variant>
      <vt:variant>
        <vt:i4>0</vt:i4>
      </vt:variant>
      <vt:variant>
        <vt:i4>5</vt:i4>
      </vt:variant>
      <vt:variant>
        <vt:lpwstr/>
      </vt:variant>
      <vt:variant>
        <vt:lpwstr>_Toc461625900</vt:lpwstr>
      </vt:variant>
      <vt:variant>
        <vt:i4>1769535</vt:i4>
      </vt:variant>
      <vt:variant>
        <vt:i4>77</vt:i4>
      </vt:variant>
      <vt:variant>
        <vt:i4>0</vt:i4>
      </vt:variant>
      <vt:variant>
        <vt:i4>5</vt:i4>
      </vt:variant>
      <vt:variant>
        <vt:lpwstr/>
      </vt:variant>
      <vt:variant>
        <vt:lpwstr>_Toc461625899</vt:lpwstr>
      </vt:variant>
      <vt:variant>
        <vt:i4>1769535</vt:i4>
      </vt:variant>
      <vt:variant>
        <vt:i4>71</vt:i4>
      </vt:variant>
      <vt:variant>
        <vt:i4>0</vt:i4>
      </vt:variant>
      <vt:variant>
        <vt:i4>5</vt:i4>
      </vt:variant>
      <vt:variant>
        <vt:lpwstr/>
      </vt:variant>
      <vt:variant>
        <vt:lpwstr>_Toc461625898</vt:lpwstr>
      </vt:variant>
      <vt:variant>
        <vt:i4>1769535</vt:i4>
      </vt:variant>
      <vt:variant>
        <vt:i4>65</vt:i4>
      </vt:variant>
      <vt:variant>
        <vt:i4>0</vt:i4>
      </vt:variant>
      <vt:variant>
        <vt:i4>5</vt:i4>
      </vt:variant>
      <vt:variant>
        <vt:lpwstr/>
      </vt:variant>
      <vt:variant>
        <vt:lpwstr>_Toc461625897</vt:lpwstr>
      </vt:variant>
      <vt:variant>
        <vt:i4>1769535</vt:i4>
      </vt:variant>
      <vt:variant>
        <vt:i4>59</vt:i4>
      </vt:variant>
      <vt:variant>
        <vt:i4>0</vt:i4>
      </vt:variant>
      <vt:variant>
        <vt:i4>5</vt:i4>
      </vt:variant>
      <vt:variant>
        <vt:lpwstr/>
      </vt:variant>
      <vt:variant>
        <vt:lpwstr>_Toc461625896</vt:lpwstr>
      </vt:variant>
      <vt:variant>
        <vt:i4>1769535</vt:i4>
      </vt:variant>
      <vt:variant>
        <vt:i4>56</vt:i4>
      </vt:variant>
      <vt:variant>
        <vt:i4>0</vt:i4>
      </vt:variant>
      <vt:variant>
        <vt:i4>5</vt:i4>
      </vt:variant>
      <vt:variant>
        <vt:lpwstr/>
      </vt:variant>
      <vt:variant>
        <vt:lpwstr>_Toc461625895</vt:lpwstr>
      </vt:variant>
      <vt:variant>
        <vt:i4>1769535</vt:i4>
      </vt:variant>
      <vt:variant>
        <vt:i4>53</vt:i4>
      </vt:variant>
      <vt:variant>
        <vt:i4>0</vt:i4>
      </vt:variant>
      <vt:variant>
        <vt:i4>5</vt:i4>
      </vt:variant>
      <vt:variant>
        <vt:lpwstr/>
      </vt:variant>
      <vt:variant>
        <vt:lpwstr>_Toc461625894</vt:lpwstr>
      </vt:variant>
      <vt:variant>
        <vt:i4>1769535</vt:i4>
      </vt:variant>
      <vt:variant>
        <vt:i4>50</vt:i4>
      </vt:variant>
      <vt:variant>
        <vt:i4>0</vt:i4>
      </vt:variant>
      <vt:variant>
        <vt:i4>5</vt:i4>
      </vt:variant>
      <vt:variant>
        <vt:lpwstr/>
      </vt:variant>
      <vt:variant>
        <vt:lpwstr>_Toc461625893</vt:lpwstr>
      </vt:variant>
      <vt:variant>
        <vt:i4>1769535</vt:i4>
      </vt:variant>
      <vt:variant>
        <vt:i4>44</vt:i4>
      </vt:variant>
      <vt:variant>
        <vt:i4>0</vt:i4>
      </vt:variant>
      <vt:variant>
        <vt:i4>5</vt:i4>
      </vt:variant>
      <vt:variant>
        <vt:lpwstr/>
      </vt:variant>
      <vt:variant>
        <vt:lpwstr>_Toc461625892</vt:lpwstr>
      </vt:variant>
      <vt:variant>
        <vt:i4>1769535</vt:i4>
      </vt:variant>
      <vt:variant>
        <vt:i4>38</vt:i4>
      </vt:variant>
      <vt:variant>
        <vt:i4>0</vt:i4>
      </vt:variant>
      <vt:variant>
        <vt:i4>5</vt:i4>
      </vt:variant>
      <vt:variant>
        <vt:lpwstr/>
      </vt:variant>
      <vt:variant>
        <vt:lpwstr>_Toc461625891</vt:lpwstr>
      </vt:variant>
      <vt:variant>
        <vt:i4>1769535</vt:i4>
      </vt:variant>
      <vt:variant>
        <vt:i4>32</vt:i4>
      </vt:variant>
      <vt:variant>
        <vt:i4>0</vt:i4>
      </vt:variant>
      <vt:variant>
        <vt:i4>5</vt:i4>
      </vt:variant>
      <vt:variant>
        <vt:lpwstr/>
      </vt:variant>
      <vt:variant>
        <vt:lpwstr>_Toc461625890</vt:lpwstr>
      </vt:variant>
      <vt:variant>
        <vt:i4>1703999</vt:i4>
      </vt:variant>
      <vt:variant>
        <vt:i4>26</vt:i4>
      </vt:variant>
      <vt:variant>
        <vt:i4>0</vt:i4>
      </vt:variant>
      <vt:variant>
        <vt:i4>5</vt:i4>
      </vt:variant>
      <vt:variant>
        <vt:lpwstr/>
      </vt:variant>
      <vt:variant>
        <vt:lpwstr>_Toc461625889</vt:lpwstr>
      </vt:variant>
      <vt:variant>
        <vt:i4>1703999</vt:i4>
      </vt:variant>
      <vt:variant>
        <vt:i4>20</vt:i4>
      </vt:variant>
      <vt:variant>
        <vt:i4>0</vt:i4>
      </vt:variant>
      <vt:variant>
        <vt:i4>5</vt:i4>
      </vt:variant>
      <vt:variant>
        <vt:lpwstr/>
      </vt:variant>
      <vt:variant>
        <vt:lpwstr>_Toc461625888</vt:lpwstr>
      </vt:variant>
      <vt:variant>
        <vt:i4>1703999</vt:i4>
      </vt:variant>
      <vt:variant>
        <vt:i4>14</vt:i4>
      </vt:variant>
      <vt:variant>
        <vt:i4>0</vt:i4>
      </vt:variant>
      <vt:variant>
        <vt:i4>5</vt:i4>
      </vt:variant>
      <vt:variant>
        <vt:lpwstr/>
      </vt:variant>
      <vt:variant>
        <vt:lpwstr>_Toc461625887</vt:lpwstr>
      </vt:variant>
      <vt:variant>
        <vt:i4>1703999</vt:i4>
      </vt:variant>
      <vt:variant>
        <vt:i4>8</vt:i4>
      </vt:variant>
      <vt:variant>
        <vt:i4>0</vt:i4>
      </vt:variant>
      <vt:variant>
        <vt:i4>5</vt:i4>
      </vt:variant>
      <vt:variant>
        <vt:lpwstr/>
      </vt:variant>
      <vt:variant>
        <vt:lpwstr>_Toc461625886</vt:lpwstr>
      </vt:variant>
      <vt:variant>
        <vt:i4>1703999</vt:i4>
      </vt:variant>
      <vt:variant>
        <vt:i4>2</vt:i4>
      </vt:variant>
      <vt:variant>
        <vt:i4>0</vt:i4>
      </vt:variant>
      <vt:variant>
        <vt:i4>5</vt:i4>
      </vt:variant>
      <vt:variant>
        <vt:lpwstr/>
      </vt:variant>
      <vt:variant>
        <vt:lpwstr>_Toc461625885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Генерални урбанистички план Крушевац 2025</dc:title>
  <dc:subject/>
  <dc:creator>Дирекција за урбанизам и изградњу ЈП Крушевац</dc:creator>
  <cp:keywords/>
  <dc:description>Нацрт в.Н.1</dc:description>
  <cp:lastModifiedBy>Ana_Petrovic</cp:lastModifiedBy>
  <cp:revision>11</cp:revision>
  <cp:lastPrinted>2019-03-13T12:47:00Z</cp:lastPrinted>
  <dcterms:created xsi:type="dcterms:W3CDTF">2019-03-13T12:40:00Z</dcterms:created>
  <dcterms:modified xsi:type="dcterms:W3CDTF">2019-03-13T12:47:00Z</dcterms:modified>
</cp:coreProperties>
</file>